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CF45AC3" w14:textId="0D2CC490" w:rsidR="007B5130" w:rsidRPr="00BD0DD6" w:rsidRDefault="007B5130" w:rsidP="00897437">
      <w:pPr>
        <w:pStyle w:val="ReportNo"/>
      </w:pPr>
      <w:r w:rsidRPr="00D45A2D">
        <w:rPr>
          <w:noProof/>
        </w:rPr>
        <w:drawing>
          <wp:anchor distT="0" distB="0" distL="114300" distR="114300" simplePos="0" relativeHeight="251837440" behindDoc="1" locked="0" layoutInCell="1" allowOverlap="1" wp14:anchorId="68A043C4" wp14:editId="6D01EB49">
            <wp:simplePos x="0" y="0"/>
            <wp:positionH relativeFrom="margin">
              <wp:posOffset>-641824</wp:posOffset>
            </wp:positionH>
            <wp:positionV relativeFrom="page">
              <wp:posOffset>0</wp:posOffset>
            </wp:positionV>
            <wp:extent cx="7543800" cy="10689336"/>
            <wp:effectExtent l="0" t="0" r="0" b="0"/>
            <wp:wrapNone/>
            <wp:docPr id="925459296"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459296" name="Picture 2">
                      <a:extLst>
                        <a:ext uri="{C183D7F6-B498-43B3-948B-1728B52AA6E4}">
                          <adec:decorative xmlns:adec="http://schemas.microsoft.com/office/drawing/2017/decorative" val="1"/>
                        </a:ext>
                      </a:extLst>
                    </pic:cNvPr>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7543800" cy="106893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45A2D">
        <w:rPr>
          <w:color w:val="FFFFFF"/>
        </w:rPr>
        <w:t>CLIE</w:t>
      </w:r>
      <w:r w:rsidRPr="00D45A2D">
        <w:t xml:space="preserve">NT PATHWAYS REPORT </w:t>
      </w:r>
      <w:r w:rsidR="00692641" w:rsidRPr="00D45A2D">
        <w:rPr>
          <w:spacing w:val="-10"/>
        </w:rPr>
        <w:t>3</w:t>
      </w:r>
    </w:p>
    <w:p w14:paraId="054ACB20" w14:textId="0836AB34" w:rsidR="007B5130" w:rsidRPr="00BD0DD6" w:rsidRDefault="00934DD3" w:rsidP="00897437">
      <w:pPr>
        <w:pStyle w:val="Subtitle"/>
      </w:pPr>
      <w:r w:rsidRPr="00934DD3">
        <w:t>Engagement in education and the labour</w:t>
      </w:r>
      <w:r>
        <w:t xml:space="preserve"> </w:t>
      </w:r>
      <w:r w:rsidR="007527F2" w:rsidRPr="007527F2">
        <w:t>market, and state government service interactions</w:t>
      </w:r>
      <w:r w:rsidR="007527F2">
        <w:t xml:space="preserve"> </w:t>
      </w:r>
      <w:r w:rsidR="007527F2" w:rsidRPr="007527F2">
        <w:t>for 15-25-year-olds born overseas.</w:t>
      </w:r>
    </w:p>
    <w:p w14:paraId="215F4DC3" w14:textId="4DE14BE5" w:rsidR="007B5130" w:rsidRPr="00BD0DD6" w:rsidRDefault="007527F2" w:rsidP="00897437">
      <w:pPr>
        <w:pStyle w:val="Title"/>
      </w:pPr>
      <w:r w:rsidRPr="007527F2">
        <w:t>Young multicultural</w:t>
      </w:r>
      <w:r w:rsidR="00897437">
        <w:t xml:space="preserve"> </w:t>
      </w:r>
      <w:r w:rsidRPr="007527F2">
        <w:t>Victorians at risk</w:t>
      </w:r>
      <w:r w:rsidR="00897437">
        <w:t xml:space="preserve"> </w:t>
      </w:r>
      <w:r w:rsidRPr="007527F2">
        <w:t>of</w:t>
      </w:r>
      <w:r w:rsidR="00897437">
        <w:rPr>
          <w:rFonts w:ascii="Calibri" w:hAnsi="Calibri" w:cs="Calibri"/>
        </w:rPr>
        <w:t> </w:t>
      </w:r>
      <w:r w:rsidRPr="007527F2">
        <w:t>unemployment</w:t>
      </w:r>
    </w:p>
    <w:p w14:paraId="60370216" w14:textId="77777777" w:rsidR="007B5130" w:rsidRPr="00BD0DD6" w:rsidRDefault="007B5130" w:rsidP="00384FAB">
      <w:pPr>
        <w:rPr>
          <w:lang w:val="en-AU"/>
        </w:rPr>
      </w:pPr>
    </w:p>
    <w:p w14:paraId="3957F470" w14:textId="77777777" w:rsidR="007B5130" w:rsidRPr="00BD0DD6" w:rsidRDefault="007B5130" w:rsidP="00384FAB">
      <w:pPr>
        <w:rPr>
          <w:lang w:val="en-AU"/>
        </w:rPr>
        <w:sectPr w:rsidR="007B5130" w:rsidRPr="00BD0DD6" w:rsidSect="00B25FD1">
          <w:footerReference w:type="even" r:id="rId13"/>
          <w:footerReference w:type="default" r:id="rId14"/>
          <w:footerReference w:type="first" r:id="rId15"/>
          <w:type w:val="continuous"/>
          <w:pgSz w:w="11910" w:h="16840"/>
          <w:pgMar w:top="1040" w:right="660" w:bottom="0" w:left="1020" w:header="720" w:footer="720" w:gutter="0"/>
          <w:cols w:space="720"/>
        </w:sectPr>
      </w:pPr>
    </w:p>
    <w:p w14:paraId="7E493C7C" w14:textId="77777777" w:rsidR="007B5130" w:rsidRPr="00BD0DD6" w:rsidRDefault="007B5130" w:rsidP="00384FAB">
      <w:pPr>
        <w:pStyle w:val="Acknowledgement"/>
      </w:pPr>
      <w:r w:rsidRPr="00BD0DD6">
        <w:lastRenderedPageBreak/>
        <w:t xml:space="preserve">ACKNOWLEDGEMENT </w:t>
      </w:r>
      <w:r w:rsidRPr="00BD0DD6">
        <w:br/>
        <w:t>OF COUNTRY</w:t>
      </w:r>
    </w:p>
    <w:p w14:paraId="5AA24C0B" w14:textId="77777777" w:rsidR="007B5130" w:rsidRPr="00BD0DD6" w:rsidRDefault="007B5130" w:rsidP="007B5130">
      <w:pPr>
        <w:pStyle w:val="Insidecovertext"/>
        <w:sectPr w:rsidR="007B5130" w:rsidRPr="00BD0DD6" w:rsidSect="00B25FD1">
          <w:headerReference w:type="even" r:id="rId16"/>
          <w:headerReference w:type="default" r:id="rId17"/>
          <w:footerReference w:type="even" r:id="rId18"/>
          <w:footerReference w:type="default" r:id="rId19"/>
          <w:headerReference w:type="first" r:id="rId20"/>
          <w:footerReference w:type="first" r:id="rId21"/>
          <w:pgSz w:w="11910" w:h="16840"/>
          <w:pgMar w:top="1060" w:right="660" w:bottom="280" w:left="1020" w:header="720" w:footer="720" w:gutter="0"/>
          <w:cols w:space="706"/>
        </w:sectPr>
      </w:pPr>
    </w:p>
    <w:p w14:paraId="1F4C2A86" w14:textId="48A32122" w:rsidR="007B5130" w:rsidRPr="006509EC" w:rsidRDefault="007B5130" w:rsidP="007B5130">
      <w:pPr>
        <w:pStyle w:val="Insidecovertext"/>
        <w:rPr>
          <w:sz w:val="18"/>
          <w:szCs w:val="18"/>
        </w:rPr>
      </w:pPr>
      <w:r w:rsidRPr="006509EC">
        <w:rPr>
          <w:sz w:val="18"/>
          <w:szCs w:val="18"/>
        </w:rPr>
        <w:t>The Victorian Department of Treasury and Finance acknowledges that Aboriginal and Torres Strait Islander peoples are the First Peoples and Traditional Custodians of Australia, and the oldest continuing culture in human history. We proudly acknowledge Victoria</w:t>
      </w:r>
      <w:r w:rsidR="00F06307" w:rsidRPr="006509EC">
        <w:rPr>
          <w:sz w:val="18"/>
          <w:szCs w:val="18"/>
        </w:rPr>
        <w:t>’</w:t>
      </w:r>
      <w:r w:rsidRPr="006509EC">
        <w:rPr>
          <w:sz w:val="18"/>
          <w:szCs w:val="18"/>
        </w:rPr>
        <w:t xml:space="preserve">s Aboriginal communities and recognise the value and ongoing contribution of Aboriginal people and communities to Victorian life. We pay our respect to Elders past and present and emerging. </w:t>
      </w:r>
    </w:p>
    <w:p w14:paraId="48081911" w14:textId="77777777" w:rsidR="007B5130" w:rsidRPr="006509EC" w:rsidRDefault="007B5130" w:rsidP="007B5130">
      <w:pPr>
        <w:pStyle w:val="Insidecovertext"/>
        <w:spacing w:after="360"/>
        <w:rPr>
          <w:sz w:val="18"/>
          <w:szCs w:val="18"/>
        </w:rPr>
      </w:pPr>
      <w:r w:rsidRPr="006509EC">
        <w:rPr>
          <w:sz w:val="18"/>
          <w:szCs w:val="18"/>
        </w:rPr>
        <w:t>As we work to ensure Victorian Aboriginal communities continue to thrive, the Government acknowledges the invaluable contributions of generations that have come before us, who have fought tirelessly for the rights of their people and communities towards self-determination. We reflect on the continuing impact of government policies and practices and recognise our responsibility to work together with and for Aboriginal and Torres Strait Islander peoples towards improved cultural, social and economic outcomes.</w:t>
      </w:r>
    </w:p>
    <w:p w14:paraId="79B67877" w14:textId="77777777" w:rsidR="007B5130" w:rsidRPr="00BD0DD6" w:rsidRDefault="007B5130" w:rsidP="00384FAB">
      <w:pPr>
        <w:pStyle w:val="Indigenoustitle"/>
      </w:pPr>
      <w:r w:rsidRPr="00BD0DD6">
        <w:br w:type="column"/>
      </w:r>
      <w:r w:rsidRPr="00BD0DD6">
        <w:rPr>
          <w:noProof/>
        </w:rPr>
        <w:drawing>
          <wp:inline distT="0" distB="0" distL="0" distR="0" wp14:anchorId="36067B0D" wp14:editId="4FCAAA02">
            <wp:extent cx="3501877" cy="3341932"/>
            <wp:effectExtent l="0" t="0" r="3810" b="0"/>
            <wp:docPr id="943247294" name="Picture 1" descr="Aboriginal artwork ‘lim-ba nindee thana warn-ga-ilee’ (Preserve our Dreaming Lore) – Gunnai Langu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247294" name="Picture 1" descr="Aboriginal artwork ‘lim-ba nindee thana warn-ga-ilee’ (Preserve our Dreaming Lore) – Gunnai Language&#10;"/>
                    <pic:cNvPicPr/>
                  </pic:nvPicPr>
                  <pic:blipFill>
                    <a:blip r:embed="rId22"/>
                    <a:stretch>
                      <a:fillRect/>
                    </a:stretch>
                  </pic:blipFill>
                  <pic:spPr>
                    <a:xfrm>
                      <a:off x="0" y="0"/>
                      <a:ext cx="3505262" cy="3345163"/>
                    </a:xfrm>
                    <a:prstGeom prst="rect">
                      <a:avLst/>
                    </a:prstGeom>
                  </pic:spPr>
                </pic:pic>
              </a:graphicData>
            </a:graphic>
          </wp:inline>
        </w:drawing>
      </w:r>
    </w:p>
    <w:p w14:paraId="68385E85" w14:textId="16B26365" w:rsidR="007B5130" w:rsidRPr="00BD0DD6" w:rsidRDefault="00F06307" w:rsidP="00384FAB">
      <w:pPr>
        <w:pStyle w:val="Indigenoustitle"/>
      </w:pPr>
      <w:r>
        <w:t>‘</w:t>
      </w:r>
      <w:r w:rsidR="007B5130" w:rsidRPr="00BD0DD6">
        <w:t>lim-ba nindee thana warn-ga-ilee</w:t>
      </w:r>
      <w:r>
        <w:t>’</w:t>
      </w:r>
      <w:r w:rsidR="007B5130" w:rsidRPr="00BD0DD6">
        <w:t xml:space="preserve"> </w:t>
      </w:r>
      <w:r w:rsidR="007B5130" w:rsidRPr="00BD0DD6">
        <w:br/>
        <w:t>(Preserve our Dreaming Lore) – Gunnai Language</w:t>
      </w:r>
    </w:p>
    <w:p w14:paraId="558F06BB" w14:textId="77777777" w:rsidR="007B5130" w:rsidRPr="00BD0DD6" w:rsidRDefault="007B5130" w:rsidP="00384FAB">
      <w:pPr>
        <w:pStyle w:val="Indigenoustitle"/>
      </w:pPr>
      <w:r w:rsidRPr="00BD0DD6">
        <w:t xml:space="preserve">Bitja (Dixon Patten Jnr) Yorta Yorta, Gunnai, </w:t>
      </w:r>
      <w:r w:rsidRPr="00BD0DD6">
        <w:br/>
        <w:t>Gunditjmara and Dhudhuroa of Bayila Creative</w:t>
      </w:r>
    </w:p>
    <w:p w14:paraId="6B021BC8" w14:textId="77777777" w:rsidR="007B5130" w:rsidRPr="00BD0DD6" w:rsidRDefault="007B5130" w:rsidP="00384FAB">
      <w:pPr>
        <w:rPr>
          <w:lang w:val="en-AU"/>
        </w:rPr>
      </w:pPr>
    </w:p>
    <w:p w14:paraId="4AF0BE6B" w14:textId="77777777" w:rsidR="007B5130" w:rsidRPr="00BD0DD6" w:rsidRDefault="007B5130" w:rsidP="00384FAB">
      <w:pPr>
        <w:rPr>
          <w:lang w:val="en-AU"/>
        </w:rPr>
      </w:pPr>
    </w:p>
    <w:p w14:paraId="10C5E4F8" w14:textId="77777777" w:rsidR="007B5130" w:rsidRPr="00BD0DD6" w:rsidRDefault="007B5130" w:rsidP="007B5130">
      <w:pPr>
        <w:pStyle w:val="Insidecovertext"/>
        <w:spacing w:before="100" w:after="100"/>
        <w:sectPr w:rsidR="007B5130" w:rsidRPr="00BD0DD6" w:rsidSect="006509EC">
          <w:type w:val="continuous"/>
          <w:pgSz w:w="11910" w:h="16840"/>
          <w:pgMar w:top="1060" w:right="660" w:bottom="280" w:left="1020" w:header="720" w:footer="720" w:gutter="0"/>
          <w:cols w:num="2" w:space="432" w:equalWidth="0">
            <w:col w:w="3804" w:space="432"/>
            <w:col w:w="5994"/>
          </w:cols>
        </w:sectPr>
      </w:pPr>
    </w:p>
    <w:p w14:paraId="12EDA642" w14:textId="77777777" w:rsidR="007B5130" w:rsidRPr="006509EC" w:rsidRDefault="007B5130" w:rsidP="007B5130">
      <w:pPr>
        <w:pStyle w:val="Insidecovertext"/>
        <w:spacing w:before="100" w:after="100"/>
        <w:rPr>
          <w:sz w:val="18"/>
          <w:szCs w:val="18"/>
        </w:rPr>
      </w:pPr>
      <w:r w:rsidRPr="006509EC">
        <w:rPr>
          <w:sz w:val="18"/>
          <w:szCs w:val="18"/>
        </w:rPr>
        <w:t xml:space="preserve">Department of Treasury and Finance </w:t>
      </w:r>
      <w:r w:rsidRPr="006509EC">
        <w:rPr>
          <w:sz w:val="18"/>
          <w:szCs w:val="18"/>
        </w:rPr>
        <w:br/>
        <w:t>1 Treasury Place</w:t>
      </w:r>
      <w:r w:rsidRPr="006509EC">
        <w:rPr>
          <w:sz w:val="18"/>
          <w:szCs w:val="18"/>
        </w:rPr>
        <w:br/>
        <w:t>Melbourne, Victoria, 3002 Australia</w:t>
      </w:r>
    </w:p>
    <w:p w14:paraId="420FF33D" w14:textId="77777777" w:rsidR="007B5130" w:rsidRPr="006509EC" w:rsidRDefault="007B5130" w:rsidP="007B5130">
      <w:pPr>
        <w:pStyle w:val="Insidecovertext"/>
        <w:spacing w:before="100" w:after="100"/>
        <w:rPr>
          <w:sz w:val="18"/>
          <w:szCs w:val="18"/>
        </w:rPr>
      </w:pPr>
      <w:r w:rsidRPr="006509EC">
        <w:rPr>
          <w:sz w:val="18"/>
          <w:szCs w:val="18"/>
        </w:rPr>
        <w:t xml:space="preserve">Telephone: +61 3 9651 5111 </w:t>
      </w:r>
      <w:r w:rsidRPr="006509EC">
        <w:rPr>
          <w:sz w:val="18"/>
          <w:szCs w:val="18"/>
        </w:rPr>
        <w:br/>
        <w:t>dtf.vic.gov.au</w:t>
      </w:r>
    </w:p>
    <w:p w14:paraId="78F34D03" w14:textId="77777777" w:rsidR="007B5130" w:rsidRPr="006509EC" w:rsidRDefault="007B5130" w:rsidP="007B5130">
      <w:pPr>
        <w:pStyle w:val="Insidecovertext"/>
        <w:spacing w:before="100" w:after="100"/>
        <w:rPr>
          <w:sz w:val="18"/>
          <w:szCs w:val="18"/>
        </w:rPr>
      </w:pPr>
      <w:r w:rsidRPr="006509EC">
        <w:rPr>
          <w:sz w:val="18"/>
          <w:szCs w:val="18"/>
        </w:rPr>
        <w:t xml:space="preserve">Authorised by the Victorian Government </w:t>
      </w:r>
      <w:r w:rsidRPr="006509EC">
        <w:rPr>
          <w:sz w:val="18"/>
          <w:szCs w:val="18"/>
        </w:rPr>
        <w:br/>
        <w:t>1 Treasury Place, Melbourne, 3002</w:t>
      </w:r>
    </w:p>
    <w:p w14:paraId="28DE74D6" w14:textId="77777777" w:rsidR="007B5130" w:rsidRPr="006509EC" w:rsidRDefault="007B5130" w:rsidP="007B5130">
      <w:pPr>
        <w:pStyle w:val="Insidecovertext"/>
        <w:spacing w:before="60" w:after="60"/>
        <w:rPr>
          <w:sz w:val="18"/>
          <w:szCs w:val="18"/>
        </w:rPr>
      </w:pPr>
      <w:r w:rsidRPr="006509EC">
        <w:rPr>
          <w:sz w:val="18"/>
          <w:szCs w:val="18"/>
        </w:rPr>
        <w:t>© State of Victoria 2024</w:t>
      </w:r>
    </w:p>
    <w:p w14:paraId="7934FC3F" w14:textId="77777777" w:rsidR="007B5130" w:rsidRPr="006509EC" w:rsidRDefault="007B5130" w:rsidP="00384FAB">
      <w:pPr>
        <w:rPr>
          <w:sz w:val="18"/>
          <w:szCs w:val="18"/>
          <w:lang w:val="en-AU"/>
        </w:rPr>
      </w:pPr>
      <w:r w:rsidRPr="006509EC">
        <w:rPr>
          <w:noProof/>
          <w:sz w:val="18"/>
          <w:szCs w:val="18"/>
          <w:lang w:val="en-AU"/>
        </w:rPr>
        <w:drawing>
          <wp:inline distT="0" distB="0" distL="0" distR="0" wp14:anchorId="1A45B9C6" wp14:editId="1B2DAAD4">
            <wp:extent cx="1036955" cy="361950"/>
            <wp:effectExtent l="0" t="0" r="0" b="0"/>
            <wp:docPr id="1900660264" name="Picture 19006602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a:extLst>
                        <a:ext uri="{C183D7F6-B498-43B3-948B-1728B52AA6E4}">
                          <adec:decorative xmlns:adec="http://schemas.microsoft.com/office/drawing/2017/decorative" val="1"/>
                        </a:ext>
                      </a:extLst>
                    </pic:cNvPr>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1036955" cy="361950"/>
                    </a:xfrm>
                    <a:prstGeom prst="rect">
                      <a:avLst/>
                    </a:prstGeom>
                    <a:noFill/>
                    <a:ln>
                      <a:noFill/>
                    </a:ln>
                  </pic:spPr>
                </pic:pic>
              </a:graphicData>
            </a:graphic>
          </wp:inline>
        </w:drawing>
      </w:r>
    </w:p>
    <w:p w14:paraId="00BDFA2C" w14:textId="77777777" w:rsidR="007B5130" w:rsidRPr="006509EC" w:rsidRDefault="007B5130" w:rsidP="007B5130">
      <w:pPr>
        <w:pStyle w:val="Insidecovertext"/>
        <w:spacing w:before="60" w:after="60"/>
        <w:rPr>
          <w:sz w:val="18"/>
          <w:szCs w:val="18"/>
        </w:rPr>
      </w:pPr>
    </w:p>
    <w:p w14:paraId="13331213" w14:textId="77777777" w:rsidR="007B5130" w:rsidRPr="006509EC" w:rsidRDefault="007B5130" w:rsidP="007B5130">
      <w:pPr>
        <w:pStyle w:val="Insidecovertext"/>
        <w:spacing w:before="100" w:after="100"/>
        <w:rPr>
          <w:sz w:val="18"/>
          <w:szCs w:val="18"/>
        </w:rPr>
      </w:pPr>
      <w:r w:rsidRPr="006509EC">
        <w:rPr>
          <w:sz w:val="18"/>
          <w:szCs w:val="18"/>
        </w:rPr>
        <w:br w:type="column"/>
      </w:r>
      <w:r w:rsidRPr="006509EC">
        <w:rPr>
          <w:sz w:val="18"/>
          <w:szCs w:val="18"/>
        </w:rPr>
        <w:t>You are free to re-use this work under a Creative Commons Attribution 4.0 licence, provided you credit the State of Victoria (Department of Treasury and Finance) as author, indicate if changes were made and comply with the other licence terms. The licence does not apply to any branding, including Government logos.</w:t>
      </w:r>
    </w:p>
    <w:p w14:paraId="29491D33" w14:textId="77777777" w:rsidR="007B5130" w:rsidRPr="006509EC" w:rsidRDefault="007B5130" w:rsidP="007B5130">
      <w:pPr>
        <w:pStyle w:val="Insidecovertext"/>
        <w:spacing w:before="100" w:after="100"/>
        <w:rPr>
          <w:sz w:val="18"/>
          <w:szCs w:val="18"/>
        </w:rPr>
      </w:pPr>
      <w:r w:rsidRPr="006509EC">
        <w:rPr>
          <w:sz w:val="18"/>
          <w:szCs w:val="18"/>
        </w:rPr>
        <w:t xml:space="preserve">Copyright queries may be directed to </w:t>
      </w:r>
      <w:hyperlink r:id="rId24">
        <w:r w:rsidRPr="006509EC">
          <w:rPr>
            <w:sz w:val="18"/>
            <w:szCs w:val="18"/>
          </w:rPr>
          <w:t>information@dtf.vic.gov.au</w:t>
        </w:r>
      </w:hyperlink>
    </w:p>
    <w:p w14:paraId="74F1F8A4" w14:textId="16417A33" w:rsidR="007B5130" w:rsidRPr="006509EC" w:rsidRDefault="00CF37B7" w:rsidP="007B5130">
      <w:pPr>
        <w:pStyle w:val="Insidecovertext"/>
        <w:spacing w:before="100" w:after="100"/>
        <w:rPr>
          <w:sz w:val="18"/>
          <w:szCs w:val="18"/>
        </w:rPr>
      </w:pPr>
      <w:r w:rsidRPr="006509EC">
        <w:rPr>
          <w:sz w:val="18"/>
          <w:szCs w:val="18"/>
        </w:rPr>
        <w:t>ISBN 978-1-923295-00-1</w:t>
      </w:r>
    </w:p>
    <w:p w14:paraId="01DC9C3D" w14:textId="77777777" w:rsidR="007B5130" w:rsidRPr="006509EC" w:rsidRDefault="007B5130" w:rsidP="007B5130">
      <w:pPr>
        <w:pStyle w:val="Insidecovertext"/>
        <w:spacing w:before="100" w:after="100"/>
        <w:rPr>
          <w:sz w:val="18"/>
          <w:szCs w:val="18"/>
        </w:rPr>
      </w:pPr>
      <w:r w:rsidRPr="006509EC">
        <w:rPr>
          <w:sz w:val="18"/>
          <w:szCs w:val="18"/>
        </w:rPr>
        <w:t>Published December 2024</w:t>
      </w:r>
    </w:p>
    <w:p w14:paraId="07627434" w14:textId="77777777" w:rsidR="007B5130" w:rsidRPr="006509EC" w:rsidRDefault="007B5130" w:rsidP="007B5130">
      <w:pPr>
        <w:pStyle w:val="Insidecovertext"/>
        <w:spacing w:before="100" w:after="100"/>
        <w:rPr>
          <w:sz w:val="18"/>
          <w:szCs w:val="18"/>
        </w:rPr>
      </w:pPr>
      <w:r w:rsidRPr="006509EC">
        <w:rPr>
          <w:sz w:val="18"/>
          <w:szCs w:val="18"/>
        </w:rPr>
        <w:t xml:space="preserve">If you would like to receive this publication in an accessible format please email </w:t>
      </w:r>
      <w:hyperlink r:id="rId25">
        <w:r w:rsidRPr="006509EC">
          <w:rPr>
            <w:sz w:val="18"/>
            <w:szCs w:val="18"/>
          </w:rPr>
          <w:t>information@dtf.vic.gov.au</w:t>
        </w:r>
      </w:hyperlink>
    </w:p>
    <w:p w14:paraId="6710B087" w14:textId="77777777" w:rsidR="007B5130" w:rsidRPr="006509EC" w:rsidRDefault="007B5130" w:rsidP="007B5130">
      <w:pPr>
        <w:pStyle w:val="Insidecovertext"/>
        <w:spacing w:before="100" w:after="100"/>
        <w:rPr>
          <w:b/>
          <w:sz w:val="18"/>
          <w:szCs w:val="18"/>
        </w:rPr>
      </w:pPr>
      <w:r w:rsidRPr="006509EC">
        <w:rPr>
          <w:sz w:val="18"/>
          <w:szCs w:val="18"/>
        </w:rPr>
        <w:t>This document is available in PDF format at dtf.vic.gov.au</w:t>
      </w:r>
    </w:p>
    <w:p w14:paraId="06512060" w14:textId="77777777" w:rsidR="007B5130" w:rsidRPr="00BD0DD6" w:rsidRDefault="007B5130" w:rsidP="00384FAB">
      <w:pPr>
        <w:rPr>
          <w:lang w:val="en-AU"/>
        </w:rPr>
        <w:sectPr w:rsidR="007B5130" w:rsidRPr="00BD0DD6" w:rsidSect="00325D68">
          <w:type w:val="continuous"/>
          <w:pgSz w:w="11910" w:h="16840"/>
          <w:pgMar w:top="1060" w:right="660" w:bottom="280" w:left="1020" w:header="720" w:footer="720" w:gutter="0"/>
          <w:cols w:num="2" w:space="576" w:equalWidth="0">
            <w:col w:w="3888" w:space="576"/>
            <w:col w:w="5766"/>
          </w:cols>
        </w:sectPr>
      </w:pPr>
    </w:p>
    <w:p w14:paraId="7153B84C" w14:textId="017956FE" w:rsidR="007B5130" w:rsidRPr="00BD0DD6" w:rsidRDefault="00C55DDE" w:rsidP="00384FAB">
      <w:pPr>
        <w:rPr>
          <w:lang w:val="en-AU"/>
        </w:rPr>
      </w:pPr>
      <w:r w:rsidRPr="00BD0DD6">
        <w:rPr>
          <w:noProof/>
        </w:rPr>
        <w:lastRenderedPageBreak/>
        <w:drawing>
          <wp:anchor distT="0" distB="0" distL="114300" distR="114300" simplePos="0" relativeHeight="251840512" behindDoc="1" locked="0" layoutInCell="1" allowOverlap="1" wp14:anchorId="64B78DE9" wp14:editId="75355C95">
            <wp:simplePos x="0" y="0"/>
            <wp:positionH relativeFrom="page">
              <wp:align>center</wp:align>
            </wp:positionH>
            <wp:positionV relativeFrom="page">
              <wp:posOffset>-146050</wp:posOffset>
            </wp:positionV>
            <wp:extent cx="7735570" cy="10942320"/>
            <wp:effectExtent l="0" t="0" r="0" b="0"/>
            <wp:wrapNone/>
            <wp:docPr id="2068695211"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695211" name="Picture 3">
                      <a:extLst>
                        <a:ext uri="{C183D7F6-B498-43B3-948B-1728B52AA6E4}">
                          <adec:decorative xmlns:adec="http://schemas.microsoft.com/office/drawing/2017/decorative" val="1"/>
                        </a:ext>
                      </a:extLst>
                    </pic:cNvPr>
                    <pic:cNvPicPr/>
                  </pic:nvPicPr>
                  <pic:blipFill>
                    <a:blip r:embed="rId26" cstate="screen">
                      <a:extLst>
                        <a:ext uri="{28A0092B-C50C-407E-A947-70E740481C1C}">
                          <a14:useLocalDpi xmlns:a14="http://schemas.microsoft.com/office/drawing/2010/main"/>
                        </a:ext>
                      </a:extLst>
                    </a:blip>
                    <a:stretch>
                      <a:fillRect/>
                    </a:stretch>
                  </pic:blipFill>
                  <pic:spPr>
                    <a:xfrm>
                      <a:off x="0" y="0"/>
                      <a:ext cx="7735824" cy="10942448"/>
                    </a:xfrm>
                    <a:prstGeom prst="rect">
                      <a:avLst/>
                    </a:prstGeom>
                  </pic:spPr>
                </pic:pic>
              </a:graphicData>
            </a:graphic>
            <wp14:sizeRelH relativeFrom="margin">
              <wp14:pctWidth>0</wp14:pctWidth>
            </wp14:sizeRelH>
            <wp14:sizeRelV relativeFrom="margin">
              <wp14:pctHeight>0</wp14:pctHeight>
            </wp14:sizeRelV>
          </wp:anchor>
        </w:drawing>
      </w:r>
    </w:p>
    <w:p w14:paraId="33D22901" w14:textId="59BEA2D3" w:rsidR="007B5130" w:rsidRPr="00BD0DD6" w:rsidRDefault="007B5130" w:rsidP="00CA7328">
      <w:pPr>
        <w:pStyle w:val="Sectionheading1"/>
        <w:shd w:val="clear" w:color="auto" w:fill="222A3A" w:themeFill="text2"/>
      </w:pPr>
      <w:bookmarkStart w:id="0" w:name="_Toc177043373"/>
      <w:r w:rsidRPr="00BD0DD6">
        <w:t>Section</w:t>
      </w:r>
      <w:r w:rsidRPr="00BD0DD6">
        <w:rPr>
          <w:spacing w:val="-2"/>
        </w:rPr>
        <w:t xml:space="preserve"> </w:t>
      </w:r>
      <w:r w:rsidRPr="00BD0DD6">
        <w:rPr>
          <w:spacing w:val="-10"/>
        </w:rPr>
        <w:t>1</w:t>
      </w:r>
      <w:bookmarkEnd w:id="0"/>
    </w:p>
    <w:p w14:paraId="207BECB3" w14:textId="77777777" w:rsidR="007B5130" w:rsidRPr="00BD0DD6" w:rsidRDefault="007B5130" w:rsidP="00CA7328">
      <w:pPr>
        <w:pStyle w:val="Sectionheading3"/>
        <w:shd w:val="clear" w:color="auto" w:fill="222A3A" w:themeFill="text2"/>
        <w:rPr>
          <w:lang w:val="en-AU"/>
        </w:rPr>
      </w:pPr>
      <w:r w:rsidRPr="00BD0DD6">
        <w:rPr>
          <w:lang w:val="en-AU"/>
        </w:rPr>
        <w:t>Preamble</w:t>
      </w:r>
    </w:p>
    <w:p w14:paraId="4D3440A1" w14:textId="2524C7AF" w:rsidR="007B5130" w:rsidRPr="00BD0DD6" w:rsidRDefault="0001369C" w:rsidP="00384FAB">
      <w:pPr>
        <w:pStyle w:val="Sectionheading2"/>
        <w:rPr>
          <w:lang w:val="en-AU"/>
        </w:rPr>
      </w:pPr>
      <w:bookmarkStart w:id="1" w:name="_Toc177550911"/>
      <w:r w:rsidRPr="003733F0">
        <w:rPr>
          <w:color w:val="222A3A"/>
          <w:lang w:val="en-AU"/>
        </w:rPr>
        <w:t>Executive summary and findings from the literature review</w:t>
      </w:r>
      <w:bookmarkEnd w:id="1"/>
    </w:p>
    <w:p w14:paraId="507624F1" w14:textId="77777777" w:rsidR="00292DDA" w:rsidRDefault="00292DDA" w:rsidP="00384FAB">
      <w:pPr>
        <w:sectPr w:rsidR="00292DDA" w:rsidSect="006509EC">
          <w:pgSz w:w="11910" w:h="16840"/>
          <w:pgMar w:top="1037" w:right="619" w:bottom="274" w:left="1022" w:header="720" w:footer="720" w:gutter="0"/>
          <w:cols w:space="720"/>
        </w:sectPr>
      </w:pPr>
    </w:p>
    <w:p w14:paraId="1210A707" w14:textId="6DBB900E" w:rsidR="00A677A7" w:rsidRDefault="00292DDA" w:rsidP="00384FAB">
      <w:pPr>
        <w:pStyle w:val="Heading1"/>
      </w:pPr>
      <w:r>
        <w:lastRenderedPageBreak/>
        <w:t>Context</w:t>
      </w:r>
      <w:r>
        <w:rPr>
          <w:spacing w:val="-5"/>
        </w:rPr>
        <w:t xml:space="preserve"> </w:t>
      </w:r>
      <w:r>
        <w:t>for</w:t>
      </w:r>
      <w:r>
        <w:rPr>
          <w:spacing w:val="-4"/>
        </w:rPr>
        <w:t xml:space="preserve"> </w:t>
      </w:r>
      <w:r>
        <w:t>the</w:t>
      </w:r>
      <w:r>
        <w:rPr>
          <w:spacing w:val="-4"/>
        </w:rPr>
        <w:t xml:space="preserve"> </w:t>
      </w:r>
      <w:r>
        <w:t>third</w:t>
      </w:r>
      <w:r>
        <w:rPr>
          <w:spacing w:val="-4"/>
        </w:rPr>
        <w:t xml:space="preserve"> </w:t>
      </w:r>
      <w:r>
        <w:t>Client</w:t>
      </w:r>
      <w:r>
        <w:rPr>
          <w:spacing w:val="-4"/>
        </w:rPr>
        <w:t xml:space="preserve"> </w:t>
      </w:r>
      <w:r>
        <w:t>Pathway</w:t>
      </w:r>
      <w:r>
        <w:rPr>
          <w:spacing w:val="-4"/>
        </w:rPr>
        <w:t xml:space="preserve"> </w:t>
      </w:r>
      <w:r>
        <w:rPr>
          <w:spacing w:val="-2"/>
        </w:rPr>
        <w:t>report</w:t>
      </w:r>
    </w:p>
    <w:p w14:paraId="1210A708" w14:textId="77777777" w:rsidR="00A677A7" w:rsidRDefault="00A677A7" w:rsidP="00384FAB">
      <w:pPr>
        <w:sectPr w:rsidR="00A677A7" w:rsidSect="00C0071B">
          <w:footerReference w:type="even" r:id="rId27"/>
          <w:footerReference w:type="default" r:id="rId28"/>
          <w:footerReference w:type="first" r:id="rId29"/>
          <w:type w:val="oddPage"/>
          <w:pgSz w:w="11910" w:h="16840"/>
          <w:pgMar w:top="1066" w:right="619" w:bottom="274" w:left="1022" w:header="720" w:footer="432" w:gutter="0"/>
          <w:pgNumType w:start="1"/>
          <w:cols w:space="720"/>
        </w:sectPr>
      </w:pPr>
    </w:p>
    <w:p w14:paraId="1210A709" w14:textId="77777777" w:rsidR="00A677A7" w:rsidRPr="00442A35" w:rsidRDefault="00292DDA" w:rsidP="00384FAB">
      <w:pPr>
        <w:pStyle w:val="Introduction"/>
      </w:pPr>
      <w:r w:rsidRPr="00442A35">
        <w:t>This is the third in a series of</w:t>
      </w:r>
      <w:r w:rsidRPr="00442A35">
        <w:rPr>
          <w:spacing w:val="-3"/>
        </w:rPr>
        <w:t xml:space="preserve"> </w:t>
      </w:r>
      <w:r w:rsidRPr="00442A35">
        <w:t>Client</w:t>
      </w:r>
      <w:r w:rsidRPr="00442A35">
        <w:rPr>
          <w:spacing w:val="-2"/>
        </w:rPr>
        <w:t xml:space="preserve"> </w:t>
      </w:r>
      <w:r w:rsidRPr="00442A35">
        <w:t>Pathways</w:t>
      </w:r>
      <w:r w:rsidRPr="00442A35">
        <w:rPr>
          <w:spacing w:val="-2"/>
        </w:rPr>
        <w:t xml:space="preserve"> reports.</w:t>
      </w:r>
    </w:p>
    <w:p w14:paraId="1210A70A" w14:textId="78E9B2FA" w:rsidR="00A677A7" w:rsidRPr="00442A35" w:rsidRDefault="00292DDA" w:rsidP="00384FAB">
      <w:r w:rsidRPr="00442A35">
        <w:t>Each report focuses on selected cohorts to inform future policy and</w:t>
      </w:r>
      <w:r w:rsidRPr="00442A35">
        <w:rPr>
          <w:spacing w:val="-14"/>
        </w:rPr>
        <w:t xml:space="preserve"> </w:t>
      </w:r>
      <w:r w:rsidRPr="00442A35">
        <w:t>program</w:t>
      </w:r>
      <w:r w:rsidRPr="00442A35">
        <w:rPr>
          <w:spacing w:val="-14"/>
        </w:rPr>
        <w:t xml:space="preserve"> </w:t>
      </w:r>
      <w:r w:rsidRPr="00442A35">
        <w:t>design,</w:t>
      </w:r>
      <w:r w:rsidRPr="00442A35">
        <w:rPr>
          <w:spacing w:val="-14"/>
        </w:rPr>
        <w:t xml:space="preserve"> </w:t>
      </w:r>
      <w:r w:rsidRPr="00442A35">
        <w:t>particularly relating to the Victorian Government</w:t>
      </w:r>
      <w:r w:rsidR="00F06307">
        <w:t>’</w:t>
      </w:r>
      <w:r w:rsidRPr="00442A35">
        <w:t>s Partnerships Addressing Disadvantage and Early Intervention Investment Framework (EIIF) programs.</w:t>
      </w:r>
    </w:p>
    <w:p w14:paraId="1210A70C" w14:textId="22FACFA5" w:rsidR="00A677A7" w:rsidRDefault="00292DDA" w:rsidP="00384FAB">
      <w:r>
        <w:t>Client</w:t>
      </w:r>
      <w:r>
        <w:rPr>
          <w:spacing w:val="-2"/>
        </w:rPr>
        <w:t xml:space="preserve"> </w:t>
      </w:r>
      <w:r>
        <w:t>Pathways</w:t>
      </w:r>
      <w:r>
        <w:rPr>
          <w:spacing w:val="-1"/>
        </w:rPr>
        <w:t xml:space="preserve"> </w:t>
      </w:r>
      <w:r>
        <w:t>was</w:t>
      </w:r>
      <w:r>
        <w:rPr>
          <w:spacing w:val="-1"/>
        </w:rPr>
        <w:t xml:space="preserve"> </w:t>
      </w:r>
      <w:r>
        <w:t>agreed</w:t>
      </w:r>
      <w:r>
        <w:rPr>
          <w:spacing w:val="-1"/>
        </w:rPr>
        <w:t xml:space="preserve"> </w:t>
      </w:r>
      <w:r>
        <w:t>as</w:t>
      </w:r>
      <w:r>
        <w:rPr>
          <w:spacing w:val="-1"/>
        </w:rPr>
        <w:t xml:space="preserve"> </w:t>
      </w:r>
      <w:r>
        <w:t>part</w:t>
      </w:r>
      <w:r>
        <w:rPr>
          <w:spacing w:val="-1"/>
        </w:rPr>
        <w:t xml:space="preserve"> </w:t>
      </w:r>
      <w:r>
        <w:t>of</w:t>
      </w:r>
      <w:r>
        <w:rPr>
          <w:spacing w:val="-1"/>
        </w:rPr>
        <w:t xml:space="preserve"> </w:t>
      </w:r>
      <w:r>
        <w:rPr>
          <w:spacing w:val="-5"/>
        </w:rPr>
        <w:t>the</w:t>
      </w:r>
      <w:r w:rsidR="00442A35">
        <w:rPr>
          <w:spacing w:val="-5"/>
        </w:rPr>
        <w:t xml:space="preserve"> </w:t>
      </w:r>
      <w:r>
        <w:rPr>
          <w:i/>
        </w:rPr>
        <w:t>2023</w:t>
      </w:r>
      <w:r w:rsidR="0003793A">
        <w:rPr>
          <w:i/>
        </w:rPr>
        <w:noBreakHyphen/>
      </w:r>
      <w:r>
        <w:rPr>
          <w:i/>
        </w:rPr>
        <w:t xml:space="preserve">24 Budget </w:t>
      </w:r>
      <w:r>
        <w:t>to identify specific service system needs and improve effectiveness of early intervention. Further information about the project is available on the EIIF website: Early Intervention Investment Framework</w:t>
      </w:r>
      <w:r w:rsidR="00DA66BC">
        <w:t>,</w:t>
      </w:r>
      <w:r>
        <w:t xml:space="preserve"> Department of Treasury and Finance Victoria (</w:t>
      </w:r>
      <w:hyperlink r:id="rId30" w:history="1">
        <w:r w:rsidR="0001369C" w:rsidRPr="009548DD">
          <w:rPr>
            <w:rStyle w:val="Hyperlink"/>
          </w:rPr>
          <w:t>https://www.dtf.vic.gov.au/early-intervention-investment-framework/client-pathways-reports</w:t>
        </w:r>
      </w:hyperlink>
      <w:r>
        <w:t>). If you would like to get in touch regarding</w:t>
      </w:r>
      <w:r>
        <w:rPr>
          <w:spacing w:val="-7"/>
        </w:rPr>
        <w:t xml:space="preserve"> </w:t>
      </w:r>
      <w:r>
        <w:t>this</w:t>
      </w:r>
      <w:r>
        <w:rPr>
          <w:spacing w:val="-7"/>
        </w:rPr>
        <w:t xml:space="preserve"> </w:t>
      </w:r>
      <w:r>
        <w:t>report</w:t>
      </w:r>
      <w:r>
        <w:rPr>
          <w:spacing w:val="-7"/>
        </w:rPr>
        <w:t xml:space="preserve"> </w:t>
      </w:r>
      <w:r>
        <w:t>or</w:t>
      </w:r>
      <w:r>
        <w:rPr>
          <w:spacing w:val="-7"/>
        </w:rPr>
        <w:t xml:space="preserve"> </w:t>
      </w:r>
      <w:r>
        <w:t>the</w:t>
      </w:r>
      <w:r>
        <w:rPr>
          <w:spacing w:val="-7"/>
        </w:rPr>
        <w:t xml:space="preserve"> </w:t>
      </w:r>
      <w:r>
        <w:t>Client</w:t>
      </w:r>
      <w:r>
        <w:rPr>
          <w:spacing w:val="-7"/>
        </w:rPr>
        <w:t xml:space="preserve"> </w:t>
      </w:r>
      <w:r>
        <w:t>Pathways</w:t>
      </w:r>
      <w:r>
        <w:rPr>
          <w:spacing w:val="-7"/>
        </w:rPr>
        <w:t xml:space="preserve"> </w:t>
      </w:r>
      <w:r>
        <w:t xml:space="preserve">project, please contact </w:t>
      </w:r>
      <w:hyperlink r:id="rId31" w:history="1">
        <w:r w:rsidR="0001369C" w:rsidRPr="009548DD">
          <w:rPr>
            <w:rStyle w:val="Hyperlink"/>
          </w:rPr>
          <w:t xml:space="preserve">earlyintervention@dtf.vic.gov.au </w:t>
        </w:r>
      </w:hyperlink>
    </w:p>
    <w:p w14:paraId="1210A70E" w14:textId="77777777" w:rsidR="00A677A7" w:rsidRDefault="00292DDA" w:rsidP="00384FAB">
      <w:pPr>
        <w:pStyle w:val="Heading2"/>
      </w:pPr>
      <w:r>
        <w:t>Introduction</w:t>
      </w:r>
    </w:p>
    <w:p w14:paraId="1210A710" w14:textId="0129D8CC" w:rsidR="00A677A7" w:rsidRDefault="00292DDA" w:rsidP="00384FAB">
      <w:r>
        <w:t>This</w:t>
      </w:r>
      <w:r>
        <w:rPr>
          <w:spacing w:val="-2"/>
        </w:rPr>
        <w:t xml:space="preserve"> </w:t>
      </w:r>
      <w:r>
        <w:t>report</w:t>
      </w:r>
      <w:r>
        <w:rPr>
          <w:spacing w:val="-1"/>
        </w:rPr>
        <w:t xml:space="preserve"> </w:t>
      </w:r>
      <w:r>
        <w:t>brings</w:t>
      </w:r>
      <w:r>
        <w:rPr>
          <w:spacing w:val="-1"/>
        </w:rPr>
        <w:t xml:space="preserve"> </w:t>
      </w:r>
      <w:r>
        <w:t>together</w:t>
      </w:r>
      <w:r>
        <w:rPr>
          <w:spacing w:val="-1"/>
        </w:rPr>
        <w:t xml:space="preserve"> </w:t>
      </w:r>
      <w:r>
        <w:t>multiple</w:t>
      </w:r>
      <w:r>
        <w:rPr>
          <w:spacing w:val="-1"/>
        </w:rPr>
        <w:t xml:space="preserve"> </w:t>
      </w:r>
      <w:r>
        <w:rPr>
          <w:spacing w:val="-4"/>
        </w:rPr>
        <w:t>data</w:t>
      </w:r>
      <w:r w:rsidR="0001369C">
        <w:rPr>
          <w:spacing w:val="-4"/>
        </w:rPr>
        <w:t xml:space="preserve"> </w:t>
      </w:r>
      <w:r>
        <w:t>sources</w:t>
      </w:r>
      <w:r>
        <w:rPr>
          <w:spacing w:val="-9"/>
        </w:rPr>
        <w:t xml:space="preserve"> </w:t>
      </w:r>
      <w:r>
        <w:t>to</w:t>
      </w:r>
      <w:r>
        <w:rPr>
          <w:spacing w:val="-9"/>
        </w:rPr>
        <w:t xml:space="preserve"> </w:t>
      </w:r>
      <w:r>
        <w:t>develop</w:t>
      </w:r>
      <w:r>
        <w:rPr>
          <w:spacing w:val="-9"/>
        </w:rPr>
        <w:t xml:space="preserve"> </w:t>
      </w:r>
      <w:r>
        <w:t>a</w:t>
      </w:r>
      <w:r>
        <w:rPr>
          <w:spacing w:val="-9"/>
        </w:rPr>
        <w:t xml:space="preserve"> </w:t>
      </w:r>
      <w:r>
        <w:t>picture</w:t>
      </w:r>
      <w:r>
        <w:rPr>
          <w:spacing w:val="-9"/>
        </w:rPr>
        <w:t xml:space="preserve"> </w:t>
      </w:r>
      <w:r>
        <w:t>of</w:t>
      </w:r>
      <w:r>
        <w:rPr>
          <w:spacing w:val="-9"/>
        </w:rPr>
        <w:t xml:space="preserve"> </w:t>
      </w:r>
      <w:r>
        <w:t>young</w:t>
      </w:r>
      <w:r>
        <w:rPr>
          <w:spacing w:val="-9"/>
        </w:rPr>
        <w:t xml:space="preserve"> </w:t>
      </w:r>
      <w:r>
        <w:t>multicultural Victorians who are at risk of unemployment.</w:t>
      </w:r>
    </w:p>
    <w:p w14:paraId="1210A711" w14:textId="77777777" w:rsidR="00A677A7" w:rsidRDefault="00292DDA" w:rsidP="00384FAB">
      <w:r>
        <w:t>Due to the challenges around both defining multicultural</w:t>
      </w:r>
      <w:r>
        <w:rPr>
          <w:spacing w:val="-8"/>
        </w:rPr>
        <w:t xml:space="preserve"> </w:t>
      </w:r>
      <w:r>
        <w:t>communities</w:t>
      </w:r>
      <w:r>
        <w:rPr>
          <w:spacing w:val="-8"/>
        </w:rPr>
        <w:t xml:space="preserve"> </w:t>
      </w:r>
      <w:r>
        <w:t>for</w:t>
      </w:r>
      <w:r>
        <w:rPr>
          <w:spacing w:val="-8"/>
        </w:rPr>
        <w:t xml:space="preserve"> </w:t>
      </w:r>
      <w:r>
        <w:t>the</w:t>
      </w:r>
      <w:r>
        <w:rPr>
          <w:spacing w:val="-8"/>
        </w:rPr>
        <w:t xml:space="preserve"> </w:t>
      </w:r>
      <w:r>
        <w:t>purpose</w:t>
      </w:r>
      <w:r>
        <w:rPr>
          <w:spacing w:val="-8"/>
        </w:rPr>
        <w:t xml:space="preserve"> </w:t>
      </w:r>
      <w:r>
        <w:t>of</w:t>
      </w:r>
      <w:r>
        <w:rPr>
          <w:spacing w:val="-8"/>
        </w:rPr>
        <w:t xml:space="preserve"> </w:t>
      </w:r>
      <w:r>
        <w:t>data extraction and analysis, and the lack of linked data between the Commonwealth and Victorian governments, a multistep approach was taken to examine the experiences of these young people.</w:t>
      </w:r>
    </w:p>
    <w:p w14:paraId="0D2EE73E" w14:textId="77777777" w:rsidR="0051447C" w:rsidRDefault="00292DDA" w:rsidP="00384FAB">
      <w:r>
        <w:t>The Department of Treasury and Finance used data</w:t>
      </w:r>
      <w:r>
        <w:rPr>
          <w:spacing w:val="-9"/>
        </w:rPr>
        <w:t xml:space="preserve"> </w:t>
      </w:r>
      <w:r>
        <w:t>from</w:t>
      </w:r>
      <w:r>
        <w:rPr>
          <w:spacing w:val="-9"/>
        </w:rPr>
        <w:t xml:space="preserve"> </w:t>
      </w:r>
      <w:r>
        <w:t>the</w:t>
      </w:r>
      <w:r>
        <w:rPr>
          <w:spacing w:val="-9"/>
        </w:rPr>
        <w:t xml:space="preserve"> </w:t>
      </w:r>
      <w:r>
        <w:t>Australian</w:t>
      </w:r>
      <w:r>
        <w:rPr>
          <w:spacing w:val="-9"/>
        </w:rPr>
        <w:t xml:space="preserve"> </w:t>
      </w:r>
      <w:r>
        <w:t>Bureau</w:t>
      </w:r>
      <w:r>
        <w:rPr>
          <w:spacing w:val="-9"/>
        </w:rPr>
        <w:t xml:space="preserve"> </w:t>
      </w:r>
      <w:r>
        <w:t>of</w:t>
      </w:r>
      <w:r>
        <w:rPr>
          <w:spacing w:val="-9"/>
        </w:rPr>
        <w:t xml:space="preserve"> </w:t>
      </w:r>
      <w:r>
        <w:t>Statistics</w:t>
      </w:r>
      <w:r>
        <w:rPr>
          <w:spacing w:val="-9"/>
        </w:rPr>
        <w:t xml:space="preserve"> </w:t>
      </w:r>
      <w:r>
        <w:t>(ABS) 2021 Census</w:t>
      </w:r>
      <w:r>
        <w:rPr>
          <w:position w:val="6"/>
          <w:sz w:val="10"/>
        </w:rPr>
        <w:t>1</w:t>
      </w:r>
      <w:r>
        <w:rPr>
          <w:spacing w:val="39"/>
          <w:position w:val="6"/>
          <w:sz w:val="10"/>
        </w:rPr>
        <w:t xml:space="preserve"> </w:t>
      </w:r>
      <w:r>
        <w:t>to explore the distribution of young multicultural Victorians (15-25 years) in terms of engagement in education and employment, and socio-economic disadvantage</w:t>
      </w:r>
      <w:r>
        <w:rPr>
          <w:position w:val="6"/>
          <w:sz w:val="10"/>
        </w:rPr>
        <w:t>2,3</w:t>
      </w:r>
      <w:r>
        <w:t xml:space="preserve">. This defined the Local Government Areas (LGAs) where young multicultural Victorians were at most risk of being unemployed. </w:t>
      </w:r>
    </w:p>
    <w:p w14:paraId="1210A713" w14:textId="71CB5640" w:rsidR="00A677A7" w:rsidRPr="00B32225" w:rsidRDefault="00292DDA" w:rsidP="00E3542C">
      <w:r w:rsidRPr="00B32225">
        <w:t>Data from the Victorian Social Investment</w:t>
      </w:r>
      <w:r w:rsidRPr="00B32225">
        <w:rPr>
          <w:spacing w:val="-9"/>
        </w:rPr>
        <w:t xml:space="preserve"> </w:t>
      </w:r>
      <w:r w:rsidRPr="00B32225">
        <w:t>Integrated</w:t>
      </w:r>
      <w:r w:rsidRPr="00B32225">
        <w:rPr>
          <w:spacing w:val="-9"/>
        </w:rPr>
        <w:t xml:space="preserve"> </w:t>
      </w:r>
      <w:r w:rsidRPr="00B32225">
        <w:t>Data</w:t>
      </w:r>
      <w:r w:rsidRPr="00B32225">
        <w:rPr>
          <w:spacing w:val="-9"/>
        </w:rPr>
        <w:t xml:space="preserve"> </w:t>
      </w:r>
      <w:r w:rsidRPr="00B32225">
        <w:t>Resource</w:t>
      </w:r>
      <w:r w:rsidRPr="00B32225">
        <w:rPr>
          <w:spacing w:val="-9"/>
        </w:rPr>
        <w:t xml:space="preserve"> </w:t>
      </w:r>
      <w:r w:rsidRPr="00B32225">
        <w:t>(VSIIDR)</w:t>
      </w:r>
      <w:r w:rsidRPr="00B32225">
        <w:rPr>
          <w:spacing w:val="-9"/>
        </w:rPr>
        <w:t xml:space="preserve"> </w:t>
      </w:r>
      <w:r w:rsidRPr="00B32225">
        <w:t>was used</w:t>
      </w:r>
      <w:r w:rsidR="00424D92" w:rsidRPr="00B32225">
        <w:t>. It comprises linked administrative data</w:t>
      </w:r>
      <w:r w:rsidR="00DE6663" w:rsidRPr="00B32225">
        <w:t>, capturing how Victorians use selected government health, human services, education and justice services. Linked administrative data can be used to examine generali</w:t>
      </w:r>
      <w:r w:rsidR="0047365C" w:rsidRPr="00B32225">
        <w:t>s</w:t>
      </w:r>
      <w:r w:rsidR="00DE6663" w:rsidRPr="00B32225">
        <w:t>ed and de-identified client pathways through service systems to inform practical decisions about service and policy design.</w:t>
      </w:r>
      <w:r w:rsidRPr="00B32225">
        <w:t xml:space="preserve"> It is not known which of these young people was unemployed, only that they </w:t>
      </w:r>
      <w:r w:rsidR="00470AE2" w:rsidRPr="00B32225">
        <w:t>lived</w:t>
      </w:r>
      <w:r w:rsidR="0001233E" w:rsidRPr="00B32225">
        <w:t xml:space="preserve"> in an LGA w</w:t>
      </w:r>
      <w:r w:rsidR="00E06D24" w:rsidRPr="00B32225">
        <w:t>here young multicultural Victorians were at risk of being unemployed</w:t>
      </w:r>
      <w:r w:rsidRPr="00B32225">
        <w:t>.</w:t>
      </w:r>
      <w:r w:rsidRPr="00B32225">
        <w:rPr>
          <w:spacing w:val="-8"/>
        </w:rPr>
        <w:t xml:space="preserve"> </w:t>
      </w:r>
      <w:r w:rsidRPr="00B32225">
        <w:t>Service</w:t>
      </w:r>
      <w:r w:rsidRPr="00B32225">
        <w:rPr>
          <w:spacing w:val="-8"/>
        </w:rPr>
        <w:t xml:space="preserve"> </w:t>
      </w:r>
      <w:r w:rsidRPr="00B32225">
        <w:t>usage</w:t>
      </w:r>
      <w:r w:rsidRPr="00B32225">
        <w:rPr>
          <w:spacing w:val="-8"/>
        </w:rPr>
        <w:t xml:space="preserve"> </w:t>
      </w:r>
      <w:r w:rsidRPr="00B32225">
        <w:t>in</w:t>
      </w:r>
      <w:r w:rsidRPr="00B32225">
        <w:rPr>
          <w:spacing w:val="-8"/>
        </w:rPr>
        <w:t xml:space="preserve"> </w:t>
      </w:r>
      <w:r w:rsidRPr="00B32225">
        <w:t>2022</w:t>
      </w:r>
      <w:r w:rsidRPr="00B32225">
        <w:rPr>
          <w:spacing w:val="-8"/>
        </w:rPr>
        <w:t xml:space="preserve"> </w:t>
      </w:r>
      <w:r w:rsidRPr="00B32225">
        <w:t>was</w:t>
      </w:r>
      <w:r w:rsidRPr="00B32225">
        <w:rPr>
          <w:spacing w:val="-8"/>
        </w:rPr>
        <w:t xml:space="preserve"> </w:t>
      </w:r>
      <w:r w:rsidRPr="00B32225">
        <w:t xml:space="preserve">examined, the year of most recent complete data in the VSIIDR </w:t>
      </w:r>
      <w:r w:rsidRPr="00B32225">
        <w:rPr>
          <w:spacing w:val="-2"/>
        </w:rPr>
        <w:t>dataset</w:t>
      </w:r>
      <w:r w:rsidR="0047365C" w:rsidRPr="00B32225">
        <w:rPr>
          <w:spacing w:val="-2"/>
        </w:rPr>
        <w:t xml:space="preserve"> at</w:t>
      </w:r>
      <w:r w:rsidR="00B32225" w:rsidRPr="00B32225">
        <w:rPr>
          <w:spacing w:val="-2"/>
        </w:rPr>
        <w:t xml:space="preserve"> the</w:t>
      </w:r>
      <w:r w:rsidR="0047365C" w:rsidRPr="00B32225">
        <w:rPr>
          <w:spacing w:val="-2"/>
        </w:rPr>
        <w:t xml:space="preserve"> time of analysis in 2024.</w:t>
      </w:r>
    </w:p>
    <w:p w14:paraId="1210A714" w14:textId="77777777" w:rsidR="00A677A7" w:rsidRDefault="00292DDA" w:rsidP="00384FAB">
      <w:r>
        <w:t>COVID-19 is likely to have impacted the need for, and access to, services in 2021 and 2022. Data</w:t>
      </w:r>
      <w:r>
        <w:rPr>
          <w:spacing w:val="40"/>
        </w:rPr>
        <w:t xml:space="preserve"> </w:t>
      </w:r>
      <w:r>
        <w:t>has</w:t>
      </w:r>
      <w:r>
        <w:rPr>
          <w:spacing w:val="-6"/>
        </w:rPr>
        <w:t xml:space="preserve"> </w:t>
      </w:r>
      <w:r>
        <w:t>not</w:t>
      </w:r>
      <w:r>
        <w:rPr>
          <w:spacing w:val="-6"/>
        </w:rPr>
        <w:t xml:space="preserve"> </w:t>
      </w:r>
      <w:r>
        <w:t>been</w:t>
      </w:r>
      <w:r>
        <w:rPr>
          <w:spacing w:val="-6"/>
        </w:rPr>
        <w:t xml:space="preserve"> </w:t>
      </w:r>
      <w:r>
        <w:t>adjusted</w:t>
      </w:r>
      <w:r>
        <w:rPr>
          <w:spacing w:val="-6"/>
        </w:rPr>
        <w:t xml:space="preserve"> </w:t>
      </w:r>
      <w:r>
        <w:t>to</w:t>
      </w:r>
      <w:r>
        <w:rPr>
          <w:spacing w:val="-6"/>
        </w:rPr>
        <w:t xml:space="preserve"> </w:t>
      </w:r>
      <w:r>
        <w:t>account</w:t>
      </w:r>
      <w:r>
        <w:rPr>
          <w:spacing w:val="-6"/>
        </w:rPr>
        <w:t xml:space="preserve"> </w:t>
      </w:r>
      <w:r>
        <w:t>for</w:t>
      </w:r>
      <w:r>
        <w:rPr>
          <w:spacing w:val="-6"/>
        </w:rPr>
        <w:t xml:space="preserve"> </w:t>
      </w:r>
      <w:r>
        <w:t>the</w:t>
      </w:r>
      <w:r>
        <w:rPr>
          <w:spacing w:val="-6"/>
        </w:rPr>
        <w:t xml:space="preserve"> </w:t>
      </w:r>
      <w:r>
        <w:t>impacts of COVID-19.</w:t>
      </w:r>
    </w:p>
    <w:p w14:paraId="1210A715" w14:textId="77777777" w:rsidR="00A677A7" w:rsidRDefault="00292DDA" w:rsidP="00384FAB">
      <w:r>
        <w:t>This</w:t>
      </w:r>
      <w:r>
        <w:rPr>
          <w:spacing w:val="-6"/>
        </w:rPr>
        <w:t xml:space="preserve"> </w:t>
      </w:r>
      <w:r>
        <w:t>report</w:t>
      </w:r>
      <w:r>
        <w:rPr>
          <w:spacing w:val="-6"/>
        </w:rPr>
        <w:t xml:space="preserve"> </w:t>
      </w:r>
      <w:r>
        <w:t>may</w:t>
      </w:r>
      <w:r>
        <w:rPr>
          <w:spacing w:val="-6"/>
        </w:rPr>
        <w:t xml:space="preserve"> </w:t>
      </w:r>
      <w:r>
        <w:t>be</w:t>
      </w:r>
      <w:r>
        <w:rPr>
          <w:spacing w:val="-6"/>
        </w:rPr>
        <w:t xml:space="preserve"> </w:t>
      </w:r>
      <w:r>
        <w:t>used</w:t>
      </w:r>
      <w:r>
        <w:rPr>
          <w:spacing w:val="-6"/>
        </w:rPr>
        <w:t xml:space="preserve"> </w:t>
      </w:r>
      <w:r>
        <w:t>to</w:t>
      </w:r>
      <w:r>
        <w:rPr>
          <w:spacing w:val="-6"/>
        </w:rPr>
        <w:t xml:space="preserve"> </w:t>
      </w:r>
      <w:r>
        <w:t>inform</w:t>
      </w:r>
      <w:r>
        <w:rPr>
          <w:spacing w:val="-6"/>
        </w:rPr>
        <w:t xml:space="preserve"> </w:t>
      </w:r>
      <w:r>
        <w:t>proposals</w:t>
      </w:r>
      <w:r>
        <w:rPr>
          <w:spacing w:val="-6"/>
        </w:rPr>
        <w:t xml:space="preserve"> </w:t>
      </w:r>
      <w:r>
        <w:t>for future Partnerships Addressing Disadvantage, and/or new investments through the EIIF.</w:t>
      </w:r>
    </w:p>
    <w:p w14:paraId="1210A717" w14:textId="77777777" w:rsidR="00A677A7" w:rsidRDefault="00292DDA" w:rsidP="00384FAB">
      <w:pPr>
        <w:pStyle w:val="Heading2"/>
      </w:pPr>
      <w:r>
        <w:t>Report</w:t>
      </w:r>
      <w:r>
        <w:rPr>
          <w:spacing w:val="-4"/>
        </w:rPr>
        <w:t xml:space="preserve"> </w:t>
      </w:r>
      <w:r>
        <w:t>structure</w:t>
      </w:r>
    </w:p>
    <w:p w14:paraId="1210A718" w14:textId="77777777" w:rsidR="00A677A7" w:rsidRDefault="00292DDA" w:rsidP="00384FAB">
      <w:pPr>
        <w:rPr>
          <w:spacing w:val="-2"/>
        </w:rPr>
      </w:pPr>
      <w:r>
        <w:t>The</w:t>
      </w:r>
      <w:r>
        <w:rPr>
          <w:spacing w:val="-1"/>
        </w:rPr>
        <w:t xml:space="preserve"> </w:t>
      </w:r>
      <w:r>
        <w:t>report</w:t>
      </w:r>
      <w:r>
        <w:rPr>
          <w:spacing w:val="-1"/>
        </w:rPr>
        <w:t xml:space="preserve"> </w:t>
      </w:r>
      <w:r>
        <w:t>has</w:t>
      </w:r>
      <w:r>
        <w:rPr>
          <w:spacing w:val="-1"/>
        </w:rPr>
        <w:t xml:space="preserve"> </w:t>
      </w:r>
      <w:r>
        <w:t xml:space="preserve">four </w:t>
      </w:r>
      <w:r>
        <w:rPr>
          <w:spacing w:val="-2"/>
        </w:rPr>
        <w:t>sections.</w:t>
      </w:r>
    </w:p>
    <w:p w14:paraId="0C48625D" w14:textId="6F8059DF" w:rsidR="004D21CF" w:rsidRPr="00C87EFF" w:rsidRDefault="004D21CF" w:rsidP="00AC79B8">
      <w:pPr>
        <w:pStyle w:val="TOC1"/>
        <w:rPr>
          <w:rFonts w:eastAsiaTheme="minorEastAsia" w:cstheme="minorBidi"/>
          <w:noProof/>
          <w:color w:val="auto"/>
          <w:kern w:val="2"/>
          <w:lang w:val="en-AU" w:eastAsia="en-AU"/>
          <w14:ligatures w14:val="standardContextual"/>
        </w:rPr>
      </w:pPr>
      <w:r w:rsidRPr="00C87EFF">
        <w:rPr>
          <w:lang w:val="en-AU"/>
        </w:rPr>
        <w:fldChar w:fldCharType="begin"/>
      </w:r>
      <w:r w:rsidRPr="00BD0DD6">
        <w:rPr>
          <w:lang w:val="en-AU"/>
        </w:rPr>
        <w:instrText xml:space="preserve"> TOC \h \z \t "Section heading 2,1, " </w:instrText>
      </w:r>
      <w:r w:rsidRPr="00C87EFF">
        <w:rPr>
          <w:lang w:val="en-AU"/>
        </w:rPr>
        <w:fldChar w:fldCharType="separate"/>
      </w:r>
      <w:hyperlink w:anchor="_Toc177550911" w:history="1">
        <w:r w:rsidRPr="00C87EFF">
          <w:rPr>
            <w:rStyle w:val="Hyperlink"/>
            <w:noProof/>
            <w:sz w:val="19"/>
            <w:szCs w:val="19"/>
            <w:lang w:val="en-AU"/>
          </w:rPr>
          <w:t>Executive summary and findings from the literature review</w:t>
        </w:r>
        <w:r w:rsidRPr="00C87EFF">
          <w:rPr>
            <w:noProof/>
            <w:webHidden/>
          </w:rPr>
          <w:tab/>
        </w:r>
        <w:r w:rsidR="00291697">
          <w:rPr>
            <w:noProof/>
            <w:webHidden/>
          </w:rPr>
          <w:t>2</w:t>
        </w:r>
      </w:hyperlink>
    </w:p>
    <w:p w14:paraId="4FF2377E" w14:textId="123ADC25" w:rsidR="004D21CF" w:rsidRPr="00C87EFF" w:rsidRDefault="004D21CF" w:rsidP="00AC79B8">
      <w:pPr>
        <w:pStyle w:val="TOC1"/>
        <w:rPr>
          <w:rFonts w:eastAsiaTheme="minorEastAsia" w:cstheme="minorBidi"/>
          <w:noProof/>
          <w:color w:val="auto"/>
          <w:kern w:val="2"/>
          <w:lang w:val="en-AU" w:eastAsia="en-AU"/>
          <w14:ligatures w14:val="standardContextual"/>
        </w:rPr>
      </w:pPr>
      <w:hyperlink w:anchor="_Toc177550912" w:history="1">
        <w:r w:rsidRPr="00C87EFF">
          <w:rPr>
            <w:rStyle w:val="Hyperlink"/>
            <w:noProof/>
            <w:sz w:val="19"/>
            <w:szCs w:val="19"/>
          </w:rPr>
          <w:t>Demographics</w:t>
        </w:r>
        <w:r w:rsidRPr="00C87EFF">
          <w:rPr>
            <w:rStyle w:val="Hyperlink"/>
            <w:noProof/>
            <w:spacing w:val="-25"/>
            <w:sz w:val="19"/>
            <w:szCs w:val="19"/>
          </w:rPr>
          <w:t xml:space="preserve"> </w:t>
        </w:r>
        <w:r w:rsidRPr="00C87EFF">
          <w:rPr>
            <w:rStyle w:val="Hyperlink"/>
            <w:noProof/>
            <w:sz w:val="19"/>
            <w:szCs w:val="19"/>
          </w:rPr>
          <w:t>of</w:t>
        </w:r>
        <w:r w:rsidRPr="00C87EFF">
          <w:rPr>
            <w:rStyle w:val="Hyperlink"/>
            <w:noProof/>
            <w:spacing w:val="-25"/>
            <w:sz w:val="19"/>
            <w:szCs w:val="19"/>
          </w:rPr>
          <w:t xml:space="preserve"> </w:t>
        </w:r>
        <w:r w:rsidRPr="00C87EFF">
          <w:rPr>
            <w:rStyle w:val="Hyperlink"/>
            <w:noProof/>
            <w:sz w:val="19"/>
            <w:szCs w:val="19"/>
          </w:rPr>
          <w:t>young multicultural Victorians</w:t>
        </w:r>
        <w:r w:rsidRPr="00C87EFF">
          <w:rPr>
            <w:noProof/>
            <w:webHidden/>
          </w:rPr>
          <w:tab/>
        </w:r>
        <w:r w:rsidR="00291697">
          <w:rPr>
            <w:noProof/>
            <w:webHidden/>
          </w:rPr>
          <w:t>6</w:t>
        </w:r>
      </w:hyperlink>
    </w:p>
    <w:p w14:paraId="1A47AEF9" w14:textId="116D4B1A" w:rsidR="004D21CF" w:rsidRPr="00C87EFF" w:rsidRDefault="004D21CF" w:rsidP="00AC79B8">
      <w:pPr>
        <w:pStyle w:val="TOC1"/>
        <w:rPr>
          <w:rFonts w:eastAsiaTheme="minorEastAsia" w:cstheme="minorBidi"/>
          <w:noProof/>
          <w:color w:val="auto"/>
          <w:kern w:val="2"/>
          <w:lang w:val="en-AU" w:eastAsia="en-AU"/>
          <w14:ligatures w14:val="standardContextual"/>
        </w:rPr>
      </w:pPr>
      <w:hyperlink w:anchor="_Toc177550913" w:history="1">
        <w:r w:rsidRPr="00C87EFF">
          <w:rPr>
            <w:rStyle w:val="Hyperlink"/>
            <w:noProof/>
            <w:spacing w:val="-4"/>
            <w:sz w:val="19"/>
            <w:szCs w:val="19"/>
          </w:rPr>
          <w:t>Young</w:t>
        </w:r>
        <w:r w:rsidRPr="00C87EFF">
          <w:rPr>
            <w:rStyle w:val="Hyperlink"/>
            <w:noProof/>
            <w:spacing w:val="-27"/>
            <w:sz w:val="19"/>
            <w:szCs w:val="19"/>
          </w:rPr>
          <w:t xml:space="preserve"> </w:t>
        </w:r>
        <w:r w:rsidRPr="00C87EFF">
          <w:rPr>
            <w:rStyle w:val="Hyperlink"/>
            <w:noProof/>
            <w:spacing w:val="-4"/>
            <w:sz w:val="19"/>
            <w:szCs w:val="19"/>
          </w:rPr>
          <w:t xml:space="preserve">multicultural </w:t>
        </w:r>
        <w:r w:rsidRPr="00C87EFF">
          <w:rPr>
            <w:rStyle w:val="Hyperlink"/>
            <w:noProof/>
            <w:sz w:val="19"/>
            <w:szCs w:val="19"/>
          </w:rPr>
          <w:t>Victorians at risk of</w:t>
        </w:r>
        <w:r w:rsidRPr="00C87EFF">
          <w:rPr>
            <w:rStyle w:val="Hyperlink"/>
            <w:noProof/>
            <w:spacing w:val="-3"/>
            <w:sz w:val="19"/>
            <w:szCs w:val="19"/>
          </w:rPr>
          <w:t xml:space="preserve"> </w:t>
        </w:r>
        <w:r w:rsidRPr="00C87EFF">
          <w:rPr>
            <w:rStyle w:val="Hyperlink"/>
            <w:noProof/>
            <w:sz w:val="19"/>
            <w:szCs w:val="19"/>
          </w:rPr>
          <w:t>unemployment</w:t>
        </w:r>
        <w:r w:rsidRPr="00C87EFF">
          <w:rPr>
            <w:noProof/>
            <w:webHidden/>
          </w:rPr>
          <w:tab/>
        </w:r>
        <w:r w:rsidRPr="00C87EFF">
          <w:rPr>
            <w:noProof/>
            <w:webHidden/>
          </w:rPr>
          <w:fldChar w:fldCharType="begin"/>
        </w:r>
        <w:r w:rsidRPr="00C87EFF">
          <w:rPr>
            <w:noProof/>
            <w:webHidden/>
          </w:rPr>
          <w:instrText xml:space="preserve"> PAGEREF _Toc177550913 \h </w:instrText>
        </w:r>
        <w:r w:rsidRPr="00C87EFF">
          <w:rPr>
            <w:noProof/>
            <w:webHidden/>
          </w:rPr>
        </w:r>
        <w:r w:rsidRPr="00C87EFF">
          <w:rPr>
            <w:noProof/>
            <w:webHidden/>
          </w:rPr>
          <w:fldChar w:fldCharType="separate"/>
        </w:r>
        <w:r w:rsidR="00470712">
          <w:rPr>
            <w:noProof/>
            <w:webHidden/>
          </w:rPr>
          <w:t>1</w:t>
        </w:r>
        <w:r w:rsidR="00291697">
          <w:rPr>
            <w:noProof/>
            <w:webHidden/>
          </w:rPr>
          <w:t>4</w:t>
        </w:r>
        <w:r w:rsidRPr="00C87EFF">
          <w:rPr>
            <w:noProof/>
            <w:webHidden/>
          </w:rPr>
          <w:fldChar w:fldCharType="end"/>
        </w:r>
      </w:hyperlink>
    </w:p>
    <w:p w14:paraId="67176786" w14:textId="3C212E01" w:rsidR="0001369C" w:rsidRDefault="004D21CF" w:rsidP="00AC79B8">
      <w:pPr>
        <w:pStyle w:val="TOC1"/>
      </w:pPr>
      <w:hyperlink w:anchor="_Toc177550914" w:history="1">
        <w:r w:rsidRPr="00C87EFF">
          <w:rPr>
            <w:rStyle w:val="Hyperlink"/>
            <w:noProof/>
            <w:sz w:val="19"/>
            <w:szCs w:val="19"/>
          </w:rPr>
          <w:t>Service</w:t>
        </w:r>
        <w:r w:rsidRPr="00C87EFF">
          <w:rPr>
            <w:rStyle w:val="Hyperlink"/>
            <w:noProof/>
            <w:spacing w:val="-31"/>
            <w:sz w:val="19"/>
            <w:szCs w:val="19"/>
          </w:rPr>
          <w:t xml:space="preserve"> </w:t>
        </w:r>
        <w:r w:rsidRPr="00C87EFF">
          <w:rPr>
            <w:rStyle w:val="Hyperlink"/>
            <w:noProof/>
            <w:sz w:val="19"/>
            <w:szCs w:val="19"/>
          </w:rPr>
          <w:t>interactions for</w:t>
        </w:r>
        <w:r w:rsidRPr="00C87EFF">
          <w:rPr>
            <w:rStyle w:val="Hyperlink"/>
            <w:noProof/>
            <w:spacing w:val="-4"/>
            <w:sz w:val="19"/>
            <w:szCs w:val="19"/>
          </w:rPr>
          <w:t xml:space="preserve"> </w:t>
        </w:r>
        <w:r w:rsidRPr="00C87EFF">
          <w:rPr>
            <w:rStyle w:val="Hyperlink"/>
            <w:noProof/>
            <w:sz w:val="19"/>
            <w:szCs w:val="19"/>
          </w:rPr>
          <w:t>young</w:t>
        </w:r>
        <w:r w:rsidRPr="00C87EFF">
          <w:rPr>
            <w:rStyle w:val="Hyperlink"/>
            <w:noProof/>
            <w:spacing w:val="-4"/>
            <w:sz w:val="19"/>
            <w:szCs w:val="19"/>
          </w:rPr>
          <w:t xml:space="preserve"> </w:t>
        </w:r>
        <w:r w:rsidRPr="00C87EFF">
          <w:rPr>
            <w:rStyle w:val="Hyperlink"/>
            <w:noProof/>
            <w:sz w:val="19"/>
            <w:szCs w:val="19"/>
          </w:rPr>
          <w:t>people in select LGAs</w:t>
        </w:r>
        <w:r w:rsidRPr="00C87EFF">
          <w:rPr>
            <w:noProof/>
            <w:webHidden/>
          </w:rPr>
          <w:tab/>
        </w:r>
        <w:r w:rsidRPr="00C87EFF">
          <w:rPr>
            <w:noProof/>
            <w:webHidden/>
          </w:rPr>
          <w:fldChar w:fldCharType="begin"/>
        </w:r>
        <w:r w:rsidRPr="00C87EFF">
          <w:rPr>
            <w:noProof/>
            <w:webHidden/>
          </w:rPr>
          <w:instrText xml:space="preserve"> PAGEREF _Toc177550914 \h </w:instrText>
        </w:r>
        <w:r w:rsidRPr="00C87EFF">
          <w:rPr>
            <w:noProof/>
            <w:webHidden/>
          </w:rPr>
        </w:r>
        <w:r w:rsidRPr="00C87EFF">
          <w:rPr>
            <w:noProof/>
            <w:webHidden/>
          </w:rPr>
          <w:fldChar w:fldCharType="separate"/>
        </w:r>
        <w:r w:rsidR="00470712">
          <w:rPr>
            <w:noProof/>
            <w:webHidden/>
          </w:rPr>
          <w:t>21</w:t>
        </w:r>
        <w:r w:rsidRPr="00C87EFF">
          <w:rPr>
            <w:noProof/>
            <w:webHidden/>
          </w:rPr>
          <w:fldChar w:fldCharType="end"/>
        </w:r>
      </w:hyperlink>
      <w:r w:rsidRPr="00C87EFF">
        <w:rPr>
          <w:lang w:val="en-AU"/>
        </w:rPr>
        <w:fldChar w:fldCharType="end"/>
      </w:r>
    </w:p>
    <w:p w14:paraId="1210A721" w14:textId="1DFB3D53" w:rsidR="00A677A7" w:rsidRPr="00534238" w:rsidRDefault="00292DDA" w:rsidP="00384FAB">
      <w:pPr>
        <w:pStyle w:val="NoteNormal"/>
      </w:pPr>
      <w:r w:rsidRPr="00534238">
        <w:rPr>
          <w:vertAlign w:val="superscript"/>
        </w:rPr>
        <w:t>1</w:t>
      </w:r>
      <w:r w:rsidRPr="00534238">
        <w:t xml:space="preserve"> </w:t>
      </w:r>
      <w:hyperlink r:id="rId32">
        <w:r w:rsidRPr="00F7691F">
          <w:rPr>
            <w:rStyle w:val="Hyperlink"/>
          </w:rPr>
          <w:t>https://www.abs.gov.au/census/guide-census-data</w:t>
        </w:r>
      </w:hyperlink>
    </w:p>
    <w:p w14:paraId="1210A722" w14:textId="59E07591" w:rsidR="00A677A7" w:rsidRPr="00534238" w:rsidRDefault="00292DDA" w:rsidP="00384FAB">
      <w:pPr>
        <w:pStyle w:val="NoteNormal"/>
      </w:pPr>
      <w:r w:rsidRPr="00534238">
        <w:rPr>
          <w:vertAlign w:val="superscript"/>
        </w:rPr>
        <w:t>2</w:t>
      </w:r>
      <w:r w:rsidRPr="00534238">
        <w:t xml:space="preserve"> </w:t>
      </w:r>
      <w:hyperlink r:id="rId33" w:anchor="overview">
        <w:r w:rsidRPr="00F7691F">
          <w:rPr>
            <w:rStyle w:val="Hyperlink"/>
          </w:rPr>
          <w:t>https://www.abs.gov.au/statistics/people/people-and-</w:t>
        </w:r>
      </w:hyperlink>
      <w:hyperlink r:id="rId34" w:anchor="overview">
        <w:r w:rsidRPr="00F7691F">
          <w:rPr>
            <w:rStyle w:val="Hyperlink"/>
          </w:rPr>
          <w:t>communities/socio-economic-indexes-areas-seifa-australia/</w:t>
        </w:r>
      </w:hyperlink>
      <w:hyperlink r:id="rId35" w:anchor="overview">
        <w:r w:rsidRPr="00F7691F">
          <w:rPr>
            <w:rStyle w:val="Hyperlink"/>
          </w:rPr>
          <w:t>latest-release#overview</w:t>
        </w:r>
      </w:hyperlink>
    </w:p>
    <w:p w14:paraId="1210A723" w14:textId="5E9014CC" w:rsidR="00A677A7" w:rsidRPr="00534238" w:rsidRDefault="00292DDA" w:rsidP="00384FAB">
      <w:pPr>
        <w:pStyle w:val="NoteNormal"/>
      </w:pPr>
      <w:r w:rsidRPr="00534238">
        <w:rPr>
          <w:vertAlign w:val="superscript"/>
        </w:rPr>
        <w:t>3</w:t>
      </w:r>
      <w:r w:rsidRPr="00534238">
        <w:t xml:space="preserve"> </w:t>
      </w:r>
      <w:hyperlink r:id="rId36">
        <w:r w:rsidRPr="00F7691F">
          <w:rPr>
            <w:rStyle w:val="Hyperlink"/>
          </w:rPr>
          <w:t>https://www.abs.gov.au/statistics/detailed-methodology-</w:t>
        </w:r>
      </w:hyperlink>
      <w:hyperlink r:id="rId37">
        <w:r w:rsidRPr="00F7691F">
          <w:rPr>
            <w:rStyle w:val="Hyperlink"/>
          </w:rPr>
          <w:t>information/concepts-sources-methods/socio-economic-</w:t>
        </w:r>
      </w:hyperlink>
      <w:r w:rsidRPr="00F7691F">
        <w:rPr>
          <w:rStyle w:val="Hyperlink"/>
        </w:rPr>
        <w:t xml:space="preserve"> </w:t>
      </w:r>
      <w:hyperlink r:id="rId38">
        <w:r w:rsidRPr="00F7691F">
          <w:rPr>
            <w:rStyle w:val="Hyperlink"/>
          </w:rPr>
          <w:t>indexes-areas-seifa-technical-paper/2021</w:t>
        </w:r>
      </w:hyperlink>
    </w:p>
    <w:p w14:paraId="1210A724" w14:textId="77777777" w:rsidR="00A677A7" w:rsidRDefault="00A677A7" w:rsidP="00384FAB">
      <w:pPr>
        <w:sectPr w:rsidR="00A677A7" w:rsidSect="00B25FD1">
          <w:type w:val="continuous"/>
          <w:pgSz w:w="11910" w:h="16840"/>
          <w:pgMar w:top="1040" w:right="620" w:bottom="280" w:left="1020" w:header="720" w:footer="720" w:gutter="0"/>
          <w:cols w:num="2" w:space="720"/>
        </w:sectPr>
      </w:pPr>
    </w:p>
    <w:p w14:paraId="1210A72C" w14:textId="6BA9C5EB" w:rsidR="00A677A7" w:rsidRDefault="00292DDA" w:rsidP="00384FAB">
      <w:pPr>
        <w:pStyle w:val="Heading1"/>
      </w:pPr>
      <w:r>
        <w:lastRenderedPageBreak/>
        <w:t>Executive</w:t>
      </w:r>
      <w:r>
        <w:rPr>
          <w:spacing w:val="-21"/>
        </w:rPr>
        <w:t xml:space="preserve"> </w:t>
      </w:r>
      <w:r>
        <w:rPr>
          <w:spacing w:val="-2"/>
        </w:rPr>
        <w:t>Summary</w:t>
      </w:r>
    </w:p>
    <w:p w14:paraId="1210A72D" w14:textId="77777777" w:rsidR="00A677A7" w:rsidRDefault="00A677A7" w:rsidP="00384FAB">
      <w:pPr>
        <w:sectPr w:rsidR="00A677A7" w:rsidSect="008F452F">
          <w:footerReference w:type="even" r:id="rId39"/>
          <w:footerReference w:type="default" r:id="rId40"/>
          <w:footerReference w:type="first" r:id="rId41"/>
          <w:pgSz w:w="11910" w:h="16840"/>
          <w:pgMar w:top="1008" w:right="1008" w:bottom="1008" w:left="1008" w:header="720" w:footer="432" w:gutter="0"/>
          <w:cols w:space="720"/>
        </w:sectPr>
      </w:pPr>
    </w:p>
    <w:p w14:paraId="1210A72E" w14:textId="77777777" w:rsidR="00A677A7" w:rsidRDefault="00292DDA" w:rsidP="00384FAB">
      <w:r>
        <w:t>The third Client Pathways report examined the characteristics and service use of multicultural young people (defined as 15–25-year-olds born overseas in non-main English-speaking countries for</w:t>
      </w:r>
      <w:r>
        <w:rPr>
          <w:spacing w:val="-2"/>
        </w:rPr>
        <w:t xml:space="preserve"> </w:t>
      </w:r>
      <w:r>
        <w:t>this</w:t>
      </w:r>
      <w:r>
        <w:rPr>
          <w:spacing w:val="-1"/>
        </w:rPr>
        <w:t xml:space="preserve"> </w:t>
      </w:r>
      <w:r>
        <w:t>purpose)</w:t>
      </w:r>
      <w:r>
        <w:rPr>
          <w:spacing w:val="-1"/>
        </w:rPr>
        <w:t xml:space="preserve"> </w:t>
      </w:r>
      <w:r>
        <w:t>who</w:t>
      </w:r>
      <w:r>
        <w:rPr>
          <w:spacing w:val="-1"/>
        </w:rPr>
        <w:t xml:space="preserve"> </w:t>
      </w:r>
      <w:r>
        <w:t>were</w:t>
      </w:r>
      <w:r>
        <w:rPr>
          <w:spacing w:val="-2"/>
        </w:rPr>
        <w:t xml:space="preserve"> </w:t>
      </w:r>
      <w:r>
        <w:t>at</w:t>
      </w:r>
      <w:r>
        <w:rPr>
          <w:spacing w:val="-1"/>
        </w:rPr>
        <w:t xml:space="preserve"> </w:t>
      </w:r>
      <w:r>
        <w:t>risk</w:t>
      </w:r>
      <w:r>
        <w:rPr>
          <w:spacing w:val="-1"/>
        </w:rPr>
        <w:t xml:space="preserve"> </w:t>
      </w:r>
      <w:r>
        <w:t>of</w:t>
      </w:r>
      <w:r>
        <w:rPr>
          <w:spacing w:val="-1"/>
        </w:rPr>
        <w:t xml:space="preserve"> </w:t>
      </w:r>
      <w:r>
        <w:rPr>
          <w:spacing w:val="-2"/>
        </w:rPr>
        <w:t>unemployment.</w:t>
      </w:r>
    </w:p>
    <w:p w14:paraId="1210A730" w14:textId="109875C0" w:rsidR="00A677A7" w:rsidRDefault="00292DDA" w:rsidP="00384FAB">
      <w:r>
        <w:t>The</w:t>
      </w:r>
      <w:r>
        <w:rPr>
          <w:spacing w:val="-7"/>
        </w:rPr>
        <w:t xml:space="preserve"> </w:t>
      </w:r>
      <w:r>
        <w:t>2021</w:t>
      </w:r>
      <w:r>
        <w:rPr>
          <w:spacing w:val="-7"/>
        </w:rPr>
        <w:t xml:space="preserve"> </w:t>
      </w:r>
      <w:r>
        <w:t>Census</w:t>
      </w:r>
      <w:r>
        <w:rPr>
          <w:spacing w:val="-7"/>
        </w:rPr>
        <w:t xml:space="preserve"> </w:t>
      </w:r>
      <w:r>
        <w:t>counted</w:t>
      </w:r>
      <w:r>
        <w:rPr>
          <w:spacing w:val="-7"/>
        </w:rPr>
        <w:t xml:space="preserve"> </w:t>
      </w:r>
      <w:r>
        <w:t>171</w:t>
      </w:r>
      <w:r>
        <w:rPr>
          <w:spacing w:val="-7"/>
        </w:rPr>
        <w:t xml:space="preserve"> </w:t>
      </w:r>
      <w:r>
        <w:t>919</w:t>
      </w:r>
      <w:r>
        <w:rPr>
          <w:spacing w:val="-7"/>
        </w:rPr>
        <w:t xml:space="preserve"> </w:t>
      </w:r>
      <w:r>
        <w:t>young</w:t>
      </w:r>
      <w:r>
        <w:rPr>
          <w:spacing w:val="-7"/>
        </w:rPr>
        <w:t xml:space="preserve"> </w:t>
      </w:r>
      <w:r>
        <w:t>multicultural Victorians originating from 156 countries.</w:t>
      </w:r>
      <w:r w:rsidR="00144026">
        <w:t xml:space="preserve"> </w:t>
      </w:r>
      <w:r>
        <w:t>Approximately one third were born in China and India, approximately half came from the next 23 countries,</w:t>
      </w:r>
      <w:r>
        <w:rPr>
          <w:spacing w:val="-6"/>
        </w:rPr>
        <w:t xml:space="preserve"> </w:t>
      </w:r>
      <w:r>
        <w:t>and</w:t>
      </w:r>
      <w:r>
        <w:rPr>
          <w:spacing w:val="-6"/>
        </w:rPr>
        <w:t xml:space="preserve"> </w:t>
      </w:r>
      <w:r>
        <w:t>the</w:t>
      </w:r>
      <w:r>
        <w:rPr>
          <w:spacing w:val="-6"/>
        </w:rPr>
        <w:t xml:space="preserve"> </w:t>
      </w:r>
      <w:r>
        <w:t>remaining</w:t>
      </w:r>
      <w:r>
        <w:rPr>
          <w:spacing w:val="-6"/>
        </w:rPr>
        <w:t xml:space="preserve"> </w:t>
      </w:r>
      <w:r>
        <w:t>15</w:t>
      </w:r>
      <w:r w:rsidR="00144026">
        <w:rPr>
          <w:rFonts w:ascii="Calibri" w:hAnsi="Calibri" w:cs="Calibri"/>
          <w:spacing w:val="-6"/>
        </w:rPr>
        <w:t> </w:t>
      </w:r>
      <w:r w:rsidR="00144026">
        <w:rPr>
          <w:spacing w:val="-6"/>
        </w:rPr>
        <w:t>per</w:t>
      </w:r>
      <w:r w:rsidR="00144026">
        <w:rPr>
          <w:rFonts w:ascii="Calibri" w:hAnsi="Calibri" w:cs="Calibri"/>
          <w:spacing w:val="-6"/>
        </w:rPr>
        <w:t> </w:t>
      </w:r>
      <w:r w:rsidR="00144026">
        <w:rPr>
          <w:spacing w:val="-6"/>
        </w:rPr>
        <w:t>cent</w:t>
      </w:r>
      <w:r>
        <w:rPr>
          <w:spacing w:val="-6"/>
        </w:rPr>
        <w:t xml:space="preserve"> </w:t>
      </w:r>
      <w:r>
        <w:t>were</w:t>
      </w:r>
      <w:r>
        <w:rPr>
          <w:spacing w:val="-6"/>
        </w:rPr>
        <w:t xml:space="preserve"> </w:t>
      </w:r>
      <w:r>
        <w:t>from a further 131 countries.</w:t>
      </w:r>
    </w:p>
    <w:p w14:paraId="1210A731" w14:textId="77777777" w:rsidR="00A677A7" w:rsidRDefault="00292DDA" w:rsidP="00384FAB">
      <w:r>
        <w:t>The literature review highlights barriers to employment</w:t>
      </w:r>
      <w:r>
        <w:rPr>
          <w:spacing w:val="-12"/>
        </w:rPr>
        <w:t xml:space="preserve"> </w:t>
      </w:r>
      <w:r>
        <w:t>for</w:t>
      </w:r>
      <w:r>
        <w:rPr>
          <w:spacing w:val="-11"/>
        </w:rPr>
        <w:t xml:space="preserve"> </w:t>
      </w:r>
      <w:r>
        <w:t>multicultural</w:t>
      </w:r>
      <w:r>
        <w:rPr>
          <w:spacing w:val="-11"/>
        </w:rPr>
        <w:t xml:space="preserve"> </w:t>
      </w:r>
      <w:r>
        <w:t>communities</w:t>
      </w:r>
      <w:r>
        <w:rPr>
          <w:spacing w:val="-12"/>
        </w:rPr>
        <w:t xml:space="preserve"> </w:t>
      </w:r>
      <w:r>
        <w:t>including education</w:t>
      </w:r>
      <w:r>
        <w:rPr>
          <w:spacing w:val="-7"/>
        </w:rPr>
        <w:t xml:space="preserve"> </w:t>
      </w:r>
      <w:r>
        <w:t>levels,</w:t>
      </w:r>
      <w:r>
        <w:rPr>
          <w:spacing w:val="-7"/>
        </w:rPr>
        <w:t xml:space="preserve"> </w:t>
      </w:r>
      <w:r>
        <w:t>English</w:t>
      </w:r>
      <w:r>
        <w:rPr>
          <w:spacing w:val="-7"/>
        </w:rPr>
        <w:t xml:space="preserve"> </w:t>
      </w:r>
      <w:r>
        <w:t>proficiency,</w:t>
      </w:r>
      <w:r>
        <w:rPr>
          <w:spacing w:val="-7"/>
        </w:rPr>
        <w:t xml:space="preserve"> </w:t>
      </w:r>
      <w:r>
        <w:t>visa</w:t>
      </w:r>
      <w:r>
        <w:rPr>
          <w:spacing w:val="-7"/>
        </w:rPr>
        <w:t xml:space="preserve"> </w:t>
      </w:r>
      <w:r>
        <w:t>status</w:t>
      </w:r>
      <w:r>
        <w:rPr>
          <w:spacing w:val="-7"/>
        </w:rPr>
        <w:t xml:space="preserve"> </w:t>
      </w:r>
      <w:r>
        <w:t>and stigma, and emphasises the benefits to individuals, communities and government of employment.</w:t>
      </w:r>
    </w:p>
    <w:p w14:paraId="1210A732" w14:textId="77777777" w:rsidR="00A677A7" w:rsidRDefault="00292DDA" w:rsidP="00384FAB">
      <w:r>
        <w:t>Census data revealed that young multicultural Victorians</w:t>
      </w:r>
      <w:r>
        <w:rPr>
          <w:spacing w:val="-7"/>
        </w:rPr>
        <w:t xml:space="preserve"> </w:t>
      </w:r>
      <w:r>
        <w:t>were</w:t>
      </w:r>
      <w:r>
        <w:rPr>
          <w:spacing w:val="-7"/>
        </w:rPr>
        <w:t xml:space="preserve"> </w:t>
      </w:r>
      <w:r>
        <w:t>more</w:t>
      </w:r>
      <w:r>
        <w:rPr>
          <w:spacing w:val="-7"/>
        </w:rPr>
        <w:t xml:space="preserve"> </w:t>
      </w:r>
      <w:r>
        <w:t>likely</w:t>
      </w:r>
      <w:r>
        <w:rPr>
          <w:spacing w:val="-7"/>
        </w:rPr>
        <w:t xml:space="preserve"> </w:t>
      </w:r>
      <w:r>
        <w:t>to</w:t>
      </w:r>
      <w:r>
        <w:rPr>
          <w:spacing w:val="-7"/>
        </w:rPr>
        <w:t xml:space="preserve"> </w:t>
      </w:r>
      <w:r>
        <w:t>be</w:t>
      </w:r>
      <w:r>
        <w:rPr>
          <w:spacing w:val="-7"/>
        </w:rPr>
        <w:t xml:space="preserve"> </w:t>
      </w:r>
      <w:r>
        <w:t>studying</w:t>
      </w:r>
      <w:r>
        <w:rPr>
          <w:spacing w:val="-7"/>
        </w:rPr>
        <w:t xml:space="preserve"> </w:t>
      </w:r>
      <w:r>
        <w:t>and</w:t>
      </w:r>
      <w:r>
        <w:rPr>
          <w:spacing w:val="-7"/>
        </w:rPr>
        <w:t xml:space="preserve"> </w:t>
      </w:r>
      <w:r>
        <w:t>have higher levels of educational attainment than their non-multicultural peers. It also found that young multicultural Victorians were frequently living in relatively more disadvantaged metropolitan areas.</w:t>
      </w:r>
    </w:p>
    <w:p w14:paraId="1210A733" w14:textId="04BAF785" w:rsidR="00A677A7" w:rsidRDefault="00292DDA" w:rsidP="00651477">
      <w:pPr>
        <w:ind w:right="263"/>
      </w:pPr>
      <w:r>
        <w:t>Detailed</w:t>
      </w:r>
      <w:r>
        <w:rPr>
          <w:spacing w:val="-8"/>
        </w:rPr>
        <w:t xml:space="preserve"> </w:t>
      </w:r>
      <w:r>
        <w:t>analysis</w:t>
      </w:r>
      <w:r>
        <w:rPr>
          <w:spacing w:val="-8"/>
        </w:rPr>
        <w:t xml:space="preserve"> </w:t>
      </w:r>
      <w:r>
        <w:t>were</w:t>
      </w:r>
      <w:r>
        <w:rPr>
          <w:spacing w:val="-8"/>
        </w:rPr>
        <w:t xml:space="preserve"> </w:t>
      </w:r>
      <w:r>
        <w:t>applied</w:t>
      </w:r>
      <w:r>
        <w:rPr>
          <w:spacing w:val="-8"/>
        </w:rPr>
        <w:t xml:space="preserve"> </w:t>
      </w:r>
      <w:r>
        <w:t>to</w:t>
      </w:r>
      <w:r>
        <w:rPr>
          <w:spacing w:val="-8"/>
        </w:rPr>
        <w:t xml:space="preserve"> </w:t>
      </w:r>
      <w:r>
        <w:t>young</w:t>
      </w:r>
      <w:r>
        <w:rPr>
          <w:spacing w:val="-8"/>
        </w:rPr>
        <w:t xml:space="preserve"> </w:t>
      </w:r>
      <w:r>
        <w:t>people</w:t>
      </w:r>
      <w:r>
        <w:rPr>
          <w:spacing w:val="-8"/>
        </w:rPr>
        <w:t xml:space="preserve"> </w:t>
      </w:r>
      <w:r>
        <w:t>from eight metropolitan LGAs (figure 1) with higher levels of</w:t>
      </w:r>
      <w:r>
        <w:rPr>
          <w:spacing w:val="-12"/>
        </w:rPr>
        <w:t xml:space="preserve"> </w:t>
      </w:r>
      <w:r>
        <w:t>unemployment</w:t>
      </w:r>
      <w:r>
        <w:rPr>
          <w:spacing w:val="-11"/>
        </w:rPr>
        <w:t xml:space="preserve"> </w:t>
      </w:r>
      <w:r>
        <w:t>and</w:t>
      </w:r>
      <w:r>
        <w:rPr>
          <w:spacing w:val="-12"/>
        </w:rPr>
        <w:t xml:space="preserve"> </w:t>
      </w:r>
      <w:r>
        <w:t>socioeconomic</w:t>
      </w:r>
      <w:r>
        <w:rPr>
          <w:spacing w:val="-11"/>
        </w:rPr>
        <w:t xml:space="preserve"> </w:t>
      </w:r>
      <w:r>
        <w:t>disadvantage. These account for 89</w:t>
      </w:r>
      <w:r>
        <w:rPr>
          <w:spacing w:val="-18"/>
        </w:rPr>
        <w:t xml:space="preserve"> </w:t>
      </w:r>
      <w:r>
        <w:t>673 (52</w:t>
      </w:r>
      <w:r w:rsidR="00144026">
        <w:rPr>
          <w:rFonts w:ascii="Calibri" w:hAnsi="Calibri" w:cs="Calibri"/>
        </w:rPr>
        <w:t> </w:t>
      </w:r>
      <w:r w:rsidR="00144026">
        <w:t>per</w:t>
      </w:r>
      <w:r w:rsidR="00144026">
        <w:rPr>
          <w:rFonts w:ascii="Calibri" w:hAnsi="Calibri" w:cs="Calibri"/>
        </w:rPr>
        <w:t> </w:t>
      </w:r>
      <w:r w:rsidR="00144026">
        <w:t>cent</w:t>
      </w:r>
      <w:r>
        <w:t>) of the young multicultural Victorians.</w:t>
      </w:r>
    </w:p>
    <w:p w14:paraId="1210A735" w14:textId="77777777" w:rsidR="00A677A7" w:rsidRDefault="00292DDA" w:rsidP="000B461F">
      <w:pPr>
        <w:pStyle w:val="Caption"/>
        <w:spacing w:after="0"/>
      </w:pPr>
      <w:r>
        <w:t>Figure</w:t>
      </w:r>
      <w:r>
        <w:rPr>
          <w:spacing w:val="-4"/>
        </w:rPr>
        <w:t xml:space="preserve"> </w:t>
      </w:r>
      <w:r>
        <w:t>1:</w:t>
      </w:r>
      <w:r>
        <w:rPr>
          <w:spacing w:val="-4"/>
        </w:rPr>
        <w:t xml:space="preserve"> </w:t>
      </w:r>
      <w:r>
        <w:t>LGAs</w:t>
      </w:r>
      <w:r>
        <w:rPr>
          <w:spacing w:val="-3"/>
        </w:rPr>
        <w:t xml:space="preserve"> </w:t>
      </w:r>
      <w:r>
        <w:rPr>
          <w:spacing w:val="-2"/>
        </w:rPr>
        <w:t>selected</w:t>
      </w:r>
    </w:p>
    <w:p w14:paraId="1210A736" w14:textId="5FD033B1" w:rsidR="00A677A7" w:rsidRDefault="006A43F3" w:rsidP="000B461F">
      <w:pPr>
        <w:spacing w:before="0"/>
      </w:pPr>
      <w:r>
        <w:rPr>
          <w:noProof/>
        </w:rPr>
        <w:drawing>
          <wp:inline distT="0" distB="0" distL="0" distR="0" wp14:anchorId="515BE904" wp14:editId="75F43C43">
            <wp:extent cx="2472856" cy="2536809"/>
            <wp:effectExtent l="0" t="0" r="3810" b="0"/>
            <wp:docPr id="951934416" name="Graphic 5" descr="Figure 1: This figure is a map of metropolitan Melbourne showing local government area (LGA) boundaries and highlighting the LGAs which the report focuses on – Melbourne, Casey, Wyndham, Greater Dandenong, Brimbank, Whittlesea and Mel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934416" name="Graphic 5" descr="Figure 1: This figure is a map of metropolitan Melbourne showing local government area (LGA) boundaries and highlighting the LGAs which the report focuses on – Melbourne, Casey, Wyndham, Greater Dandenong, Brimbank, Whittlesea and Melton"/>
                    <pic:cNvPicPr/>
                  </pic:nvPicPr>
                  <pic:blipFill>
                    <a:blip r:embed="rId42">
                      <a:extLst>
                        <a:ext uri="{96DAC541-7B7A-43D3-8B79-37D633B846F1}">
                          <asvg:svgBlip xmlns:asvg="http://schemas.microsoft.com/office/drawing/2016/SVG/main" r:embed="rId43"/>
                        </a:ext>
                      </a:extLst>
                    </a:blip>
                    <a:stretch>
                      <a:fillRect/>
                    </a:stretch>
                  </pic:blipFill>
                  <pic:spPr>
                    <a:xfrm>
                      <a:off x="0" y="0"/>
                      <a:ext cx="2474359" cy="2538351"/>
                    </a:xfrm>
                    <a:prstGeom prst="rect">
                      <a:avLst/>
                    </a:prstGeom>
                  </pic:spPr>
                </pic:pic>
              </a:graphicData>
            </a:graphic>
          </wp:inline>
        </w:drawing>
      </w:r>
    </w:p>
    <w:p w14:paraId="1210A738" w14:textId="6B1ABF6E" w:rsidR="00A677A7" w:rsidRDefault="00292DDA" w:rsidP="00384FAB">
      <w:r>
        <w:t>Data</w:t>
      </w:r>
      <w:r>
        <w:rPr>
          <w:spacing w:val="-9"/>
        </w:rPr>
        <w:t xml:space="preserve"> </w:t>
      </w:r>
      <w:r>
        <w:t>from</w:t>
      </w:r>
      <w:r>
        <w:rPr>
          <w:spacing w:val="-9"/>
        </w:rPr>
        <w:t xml:space="preserve"> </w:t>
      </w:r>
      <w:r>
        <w:t>the</w:t>
      </w:r>
      <w:r>
        <w:rPr>
          <w:spacing w:val="-9"/>
        </w:rPr>
        <w:t xml:space="preserve"> </w:t>
      </w:r>
      <w:r>
        <w:t>Victorian</w:t>
      </w:r>
      <w:r>
        <w:rPr>
          <w:spacing w:val="-9"/>
        </w:rPr>
        <w:t xml:space="preserve"> </w:t>
      </w:r>
      <w:r>
        <w:t>Social</w:t>
      </w:r>
      <w:r>
        <w:rPr>
          <w:spacing w:val="-9"/>
        </w:rPr>
        <w:t xml:space="preserve"> </w:t>
      </w:r>
      <w:r>
        <w:t>Investment</w:t>
      </w:r>
      <w:r>
        <w:rPr>
          <w:spacing w:val="-9"/>
        </w:rPr>
        <w:t xml:space="preserve"> </w:t>
      </w:r>
      <w:r>
        <w:t>Integrated Data Resource (VSIIDR) was used to explore state government service usage for young multicultural Victorians at risk of unemployment living in these LGAs. Key data insights showed that:</w:t>
      </w:r>
    </w:p>
    <w:p w14:paraId="1210A739" w14:textId="41E40543" w:rsidR="00A677A7" w:rsidRPr="00144026" w:rsidRDefault="00292DDA" w:rsidP="00086A86">
      <w:pPr>
        <w:pStyle w:val="ListBullet"/>
        <w:spacing w:after="80"/>
      </w:pPr>
      <w:r w:rsidRPr="00144026">
        <w:t>Compared with all young people in the VSIIDR dataset and all young multicultural Victorians, young multicultural Victorians living in these LGAs often have more interactions with clinical mental health services, homelessness and family violence services and Youth Justice and adult corrections services</w:t>
      </w:r>
    </w:p>
    <w:p w14:paraId="1210A73A" w14:textId="34D0CABE" w:rsidR="00A677A7" w:rsidRDefault="00292DDA" w:rsidP="00086A86">
      <w:pPr>
        <w:pStyle w:val="ListBullet"/>
        <w:spacing w:after="80"/>
      </w:pPr>
      <w:r>
        <w:t>The magnitude of service interactions for young multicultural</w:t>
      </w:r>
      <w:r>
        <w:rPr>
          <w:spacing w:val="-8"/>
        </w:rPr>
        <w:t xml:space="preserve"> </w:t>
      </w:r>
      <w:r>
        <w:t>Victorians</w:t>
      </w:r>
      <w:r>
        <w:rPr>
          <w:spacing w:val="-8"/>
        </w:rPr>
        <w:t xml:space="preserve"> </w:t>
      </w:r>
      <w:r>
        <w:t>in</w:t>
      </w:r>
      <w:r>
        <w:rPr>
          <w:spacing w:val="-8"/>
        </w:rPr>
        <w:t xml:space="preserve"> </w:t>
      </w:r>
      <w:r>
        <w:t>these</w:t>
      </w:r>
      <w:r>
        <w:rPr>
          <w:spacing w:val="-8"/>
        </w:rPr>
        <w:t xml:space="preserve"> </w:t>
      </w:r>
      <w:r>
        <w:t>LGAs</w:t>
      </w:r>
      <w:r>
        <w:rPr>
          <w:spacing w:val="-8"/>
        </w:rPr>
        <w:t xml:space="preserve"> </w:t>
      </w:r>
      <w:r>
        <w:t>most</w:t>
      </w:r>
      <w:r>
        <w:rPr>
          <w:spacing w:val="-8"/>
        </w:rPr>
        <w:t xml:space="preserve"> </w:t>
      </w:r>
      <w:r>
        <w:t>closely reflects the service interactions of other young people living in the same LGA. However, young multicultural Victorians living in these LGAs have:</w:t>
      </w:r>
    </w:p>
    <w:p w14:paraId="1210A73B" w14:textId="77777777" w:rsidR="00A677A7" w:rsidRDefault="00292DDA" w:rsidP="00F7691F">
      <w:pPr>
        <w:pStyle w:val="ListBullet2"/>
        <w:contextualSpacing/>
      </w:pPr>
      <w:r>
        <w:t>more</w:t>
      </w:r>
      <w:r>
        <w:rPr>
          <w:spacing w:val="-9"/>
        </w:rPr>
        <w:t xml:space="preserve"> </w:t>
      </w:r>
      <w:r>
        <w:t>clinical</w:t>
      </w:r>
      <w:r>
        <w:rPr>
          <w:spacing w:val="-9"/>
        </w:rPr>
        <w:t xml:space="preserve"> </w:t>
      </w:r>
      <w:r>
        <w:t>health</w:t>
      </w:r>
      <w:r>
        <w:rPr>
          <w:spacing w:val="-9"/>
        </w:rPr>
        <w:t xml:space="preserve"> </w:t>
      </w:r>
      <w:r>
        <w:t>interactions</w:t>
      </w:r>
      <w:r>
        <w:rPr>
          <w:spacing w:val="-9"/>
        </w:rPr>
        <w:t xml:space="preserve"> </w:t>
      </w:r>
      <w:r>
        <w:t>less</w:t>
      </w:r>
      <w:r>
        <w:rPr>
          <w:spacing w:val="-9"/>
        </w:rPr>
        <w:t xml:space="preserve"> </w:t>
      </w:r>
      <w:r>
        <w:t>child protection interactions</w:t>
      </w:r>
    </w:p>
    <w:p w14:paraId="1210A73C" w14:textId="77777777" w:rsidR="00A677A7" w:rsidRDefault="00292DDA" w:rsidP="00F7691F">
      <w:pPr>
        <w:pStyle w:val="ListBullet2"/>
        <w:contextualSpacing/>
      </w:pPr>
      <w:r>
        <w:t>fewer</w:t>
      </w:r>
      <w:r>
        <w:rPr>
          <w:spacing w:val="-3"/>
        </w:rPr>
        <w:t xml:space="preserve"> </w:t>
      </w:r>
      <w:r>
        <w:t>interactions</w:t>
      </w:r>
      <w:r>
        <w:rPr>
          <w:spacing w:val="-2"/>
        </w:rPr>
        <w:t xml:space="preserve"> </w:t>
      </w:r>
      <w:r>
        <w:t>with</w:t>
      </w:r>
      <w:r>
        <w:rPr>
          <w:spacing w:val="-2"/>
        </w:rPr>
        <w:t xml:space="preserve"> </w:t>
      </w:r>
      <w:r>
        <w:t>child</w:t>
      </w:r>
      <w:r>
        <w:rPr>
          <w:spacing w:val="-2"/>
        </w:rPr>
        <w:t xml:space="preserve"> protection</w:t>
      </w:r>
    </w:p>
    <w:p w14:paraId="1210A73E" w14:textId="3404D6FB" w:rsidR="00A677A7" w:rsidRPr="00DB36D5" w:rsidRDefault="00292DDA" w:rsidP="00F7691F">
      <w:pPr>
        <w:pStyle w:val="ListBullet2"/>
        <w:contextualSpacing/>
      </w:pPr>
      <w:r>
        <w:t>interactions</w:t>
      </w:r>
      <w:r w:rsidRPr="00DB36D5">
        <w:rPr>
          <w:spacing w:val="-12"/>
        </w:rPr>
        <w:t xml:space="preserve"> </w:t>
      </w:r>
      <w:r>
        <w:t>with</w:t>
      </w:r>
      <w:r w:rsidRPr="00DB36D5">
        <w:rPr>
          <w:spacing w:val="-11"/>
        </w:rPr>
        <w:t xml:space="preserve"> </w:t>
      </w:r>
      <w:r>
        <w:t>adult</w:t>
      </w:r>
      <w:r w:rsidRPr="00DB36D5">
        <w:rPr>
          <w:spacing w:val="-12"/>
        </w:rPr>
        <w:t xml:space="preserve"> </w:t>
      </w:r>
      <w:r>
        <w:t>corrections,</w:t>
      </w:r>
      <w:r w:rsidRPr="00DB36D5">
        <w:rPr>
          <w:spacing w:val="-11"/>
        </w:rPr>
        <w:t xml:space="preserve"> </w:t>
      </w:r>
      <w:r>
        <w:t>Youth</w:t>
      </w:r>
      <w:r w:rsidRPr="00DB36D5">
        <w:rPr>
          <w:spacing w:val="-11"/>
        </w:rPr>
        <w:t xml:space="preserve"> </w:t>
      </w:r>
      <w:r>
        <w:t>Justice, family violence and homelessness services</w:t>
      </w:r>
      <w:r w:rsidR="00DB36D5">
        <w:t xml:space="preserve"> </w:t>
      </w:r>
      <w:r w:rsidRPr="00DB36D5">
        <w:t>which vary by LGA</w:t>
      </w:r>
    </w:p>
    <w:p w14:paraId="1210A73F" w14:textId="1F11E61E" w:rsidR="00A677A7" w:rsidRDefault="00292DDA" w:rsidP="00086A86">
      <w:pPr>
        <w:pStyle w:val="ListBullet"/>
        <w:spacing w:after="80"/>
      </w:pPr>
      <w:r>
        <w:t>Service use by young multicultural Victorians in these</w:t>
      </w:r>
      <w:r>
        <w:rPr>
          <w:spacing w:val="-7"/>
        </w:rPr>
        <w:t xml:space="preserve"> </w:t>
      </w:r>
      <w:r>
        <w:t>LGAs</w:t>
      </w:r>
      <w:r>
        <w:rPr>
          <w:spacing w:val="-7"/>
        </w:rPr>
        <w:t xml:space="preserve"> </w:t>
      </w:r>
      <w:r>
        <w:t>relative</w:t>
      </w:r>
      <w:r>
        <w:rPr>
          <w:spacing w:val="-7"/>
        </w:rPr>
        <w:t xml:space="preserve"> </w:t>
      </w:r>
      <w:r>
        <w:t>to</w:t>
      </w:r>
      <w:r>
        <w:rPr>
          <w:spacing w:val="-7"/>
        </w:rPr>
        <w:t xml:space="preserve"> </w:t>
      </w:r>
      <w:r>
        <w:t>all</w:t>
      </w:r>
      <w:r>
        <w:rPr>
          <w:spacing w:val="-7"/>
        </w:rPr>
        <w:t xml:space="preserve"> </w:t>
      </w:r>
      <w:r>
        <w:t>other</w:t>
      </w:r>
      <w:r>
        <w:rPr>
          <w:spacing w:val="-7"/>
        </w:rPr>
        <w:t xml:space="preserve"> </w:t>
      </w:r>
      <w:r>
        <w:t>cohorts</w:t>
      </w:r>
      <w:r>
        <w:rPr>
          <w:spacing w:val="-7"/>
        </w:rPr>
        <w:t xml:space="preserve"> </w:t>
      </w:r>
      <w:r>
        <w:t>considered was relatively highest in:</w:t>
      </w:r>
    </w:p>
    <w:p w14:paraId="1210A741" w14:textId="7BCFF3BF" w:rsidR="00A677A7" w:rsidRDefault="00292DDA" w:rsidP="00F7691F">
      <w:pPr>
        <w:pStyle w:val="ListBullet2"/>
        <w:contextualSpacing/>
      </w:pPr>
      <w:r>
        <w:t>Mental</w:t>
      </w:r>
      <w:r w:rsidRPr="001A2B75">
        <w:rPr>
          <w:spacing w:val="-4"/>
        </w:rPr>
        <w:t xml:space="preserve"> </w:t>
      </w:r>
      <w:r>
        <w:t>health:</w:t>
      </w:r>
      <w:r w:rsidRPr="001A2B75">
        <w:rPr>
          <w:spacing w:val="-3"/>
        </w:rPr>
        <w:t xml:space="preserve"> </w:t>
      </w:r>
      <w:r>
        <w:t>Melbourne,</w:t>
      </w:r>
      <w:r w:rsidRPr="001A2B75">
        <w:rPr>
          <w:spacing w:val="-4"/>
        </w:rPr>
        <w:t xml:space="preserve"> </w:t>
      </w:r>
      <w:r>
        <w:t>Greater</w:t>
      </w:r>
      <w:r w:rsidRPr="001A2B75">
        <w:rPr>
          <w:spacing w:val="-3"/>
        </w:rPr>
        <w:t xml:space="preserve"> </w:t>
      </w:r>
      <w:r w:rsidRPr="001A2B75">
        <w:rPr>
          <w:spacing w:val="-2"/>
        </w:rPr>
        <w:t>Dandenong,</w:t>
      </w:r>
      <w:r w:rsidR="001A2B75" w:rsidRPr="001A2B75">
        <w:rPr>
          <w:spacing w:val="-2"/>
        </w:rPr>
        <w:t xml:space="preserve"> </w:t>
      </w:r>
      <w:r>
        <w:t>Casey</w:t>
      </w:r>
      <w:r w:rsidRPr="001A2B75">
        <w:rPr>
          <w:spacing w:val="-2"/>
        </w:rPr>
        <w:t xml:space="preserve"> </w:t>
      </w:r>
      <w:r>
        <w:t>and</w:t>
      </w:r>
      <w:r w:rsidRPr="001A2B75">
        <w:rPr>
          <w:spacing w:val="-1"/>
        </w:rPr>
        <w:t xml:space="preserve"> </w:t>
      </w:r>
      <w:r w:rsidRPr="001A2B75">
        <w:rPr>
          <w:spacing w:val="-2"/>
        </w:rPr>
        <w:t>Brimbank</w:t>
      </w:r>
    </w:p>
    <w:p w14:paraId="1210A743" w14:textId="0727D721" w:rsidR="00A677A7" w:rsidRDefault="00292DDA" w:rsidP="00F7691F">
      <w:pPr>
        <w:pStyle w:val="ListBullet2"/>
        <w:contextualSpacing/>
      </w:pPr>
      <w:r>
        <w:t>Youth</w:t>
      </w:r>
      <w:r w:rsidRPr="000A7A9F">
        <w:rPr>
          <w:spacing w:val="-6"/>
        </w:rPr>
        <w:t xml:space="preserve"> </w:t>
      </w:r>
      <w:r>
        <w:t>Justice</w:t>
      </w:r>
      <w:r w:rsidRPr="000A7A9F">
        <w:rPr>
          <w:spacing w:val="-6"/>
        </w:rPr>
        <w:t xml:space="preserve"> </w:t>
      </w:r>
      <w:r>
        <w:t>and</w:t>
      </w:r>
      <w:r w:rsidRPr="000A7A9F">
        <w:rPr>
          <w:spacing w:val="-6"/>
        </w:rPr>
        <w:t xml:space="preserve"> </w:t>
      </w:r>
      <w:r>
        <w:t>adult</w:t>
      </w:r>
      <w:r w:rsidRPr="000A7A9F">
        <w:rPr>
          <w:spacing w:val="-6"/>
        </w:rPr>
        <w:t xml:space="preserve"> </w:t>
      </w:r>
      <w:r w:rsidRPr="000A7A9F">
        <w:rPr>
          <w:spacing w:val="-2"/>
        </w:rPr>
        <w:t>corrections:</w:t>
      </w:r>
      <w:r w:rsidR="000A7A9F" w:rsidRPr="000A7A9F">
        <w:rPr>
          <w:spacing w:val="-2"/>
        </w:rPr>
        <w:t xml:space="preserve"> </w:t>
      </w:r>
      <w:r>
        <w:t xml:space="preserve">Brimbank and </w:t>
      </w:r>
      <w:r w:rsidRPr="000A7A9F">
        <w:rPr>
          <w:spacing w:val="-2"/>
        </w:rPr>
        <w:t>Wyndham</w:t>
      </w:r>
    </w:p>
    <w:p w14:paraId="1210A744" w14:textId="77777777" w:rsidR="00A677A7" w:rsidRDefault="00292DDA" w:rsidP="00F7691F">
      <w:pPr>
        <w:pStyle w:val="ListBullet2"/>
        <w:contextualSpacing/>
      </w:pPr>
      <w:r>
        <w:t>Family</w:t>
      </w:r>
      <w:r>
        <w:rPr>
          <w:spacing w:val="-12"/>
        </w:rPr>
        <w:t xml:space="preserve"> </w:t>
      </w:r>
      <w:r>
        <w:t>violence:</w:t>
      </w:r>
      <w:r>
        <w:rPr>
          <w:spacing w:val="-11"/>
        </w:rPr>
        <w:t xml:space="preserve"> </w:t>
      </w:r>
      <w:r>
        <w:t>Melbourne,</w:t>
      </w:r>
      <w:r>
        <w:rPr>
          <w:spacing w:val="-12"/>
        </w:rPr>
        <w:t xml:space="preserve"> </w:t>
      </w:r>
      <w:r>
        <w:t>Wyndham, and Brimbank.</w:t>
      </w:r>
    </w:p>
    <w:p w14:paraId="1210A750" w14:textId="520647AF" w:rsidR="00A677A7" w:rsidRPr="00325D68" w:rsidRDefault="00292DDA" w:rsidP="00384FAB">
      <w:r>
        <w:lastRenderedPageBreak/>
        <w:t>For both Census and VSIIDR data, this report presents cohort averages which may hide service use trends or experiences of disadvantage within sub-groups, including people entering Australia</w:t>
      </w:r>
      <w:r>
        <w:rPr>
          <w:spacing w:val="40"/>
        </w:rPr>
        <w:t xml:space="preserve"> </w:t>
      </w:r>
      <w:r>
        <w:t>on humanitarian visas or from specific countries. The analysis also does not capture people who identify as part of a multicultural community but were</w:t>
      </w:r>
      <w:r>
        <w:rPr>
          <w:spacing w:val="-2"/>
        </w:rPr>
        <w:t xml:space="preserve"> </w:t>
      </w:r>
      <w:r>
        <w:t>born</w:t>
      </w:r>
      <w:r>
        <w:rPr>
          <w:spacing w:val="-2"/>
        </w:rPr>
        <w:t xml:space="preserve"> </w:t>
      </w:r>
      <w:r>
        <w:t>in</w:t>
      </w:r>
      <w:r>
        <w:rPr>
          <w:spacing w:val="-1"/>
        </w:rPr>
        <w:t xml:space="preserve"> </w:t>
      </w:r>
      <w:r>
        <w:t>Australia</w:t>
      </w:r>
      <w:r>
        <w:rPr>
          <w:spacing w:val="-2"/>
        </w:rPr>
        <w:t xml:space="preserve"> </w:t>
      </w:r>
      <w:r>
        <w:t>or</w:t>
      </w:r>
      <w:r>
        <w:rPr>
          <w:spacing w:val="-1"/>
        </w:rPr>
        <w:t xml:space="preserve"> </w:t>
      </w:r>
      <w:r>
        <w:t>another</w:t>
      </w:r>
      <w:r>
        <w:rPr>
          <w:spacing w:val="-2"/>
        </w:rPr>
        <w:t xml:space="preserve"> </w:t>
      </w:r>
      <w:r>
        <w:t>English</w:t>
      </w:r>
      <w:r>
        <w:rPr>
          <w:spacing w:val="-1"/>
        </w:rPr>
        <w:t xml:space="preserve"> </w:t>
      </w:r>
      <w:r>
        <w:rPr>
          <w:spacing w:val="-2"/>
        </w:rPr>
        <w:t>speaking</w:t>
      </w:r>
      <w:r w:rsidR="000A7A9F">
        <w:rPr>
          <w:spacing w:val="-2"/>
        </w:rPr>
        <w:t xml:space="preserve"> </w:t>
      </w:r>
      <w:r>
        <w:rPr>
          <w:color w:val="231F20"/>
        </w:rPr>
        <w:t>count</w:t>
      </w:r>
      <w:r w:rsidRPr="00325D68">
        <w:t>ry. Census data has a surplus of multicultural people in the 20-25 age range relative to VSIIDR, likely including international students. In contrast, VSIIDR data captures people who have interacted with Victorian government services, which may beless likely for international students on temporary visas. These limitations affect the insights drawn from this analysis, and results should be treated with caution.</w:t>
      </w:r>
    </w:p>
    <w:p w14:paraId="1210A751" w14:textId="77777777" w:rsidR="00A677A7" w:rsidRDefault="00A677A7" w:rsidP="00384FAB">
      <w:pPr>
        <w:sectPr w:rsidR="00A677A7" w:rsidSect="00DA1A0D">
          <w:type w:val="continuous"/>
          <w:pgSz w:w="11910" w:h="16840"/>
          <w:pgMar w:top="1008" w:right="1008" w:bottom="1008" w:left="1008" w:header="720" w:footer="432" w:gutter="0"/>
          <w:cols w:num="2" w:space="188"/>
        </w:sectPr>
      </w:pPr>
    </w:p>
    <w:p w14:paraId="1210A756" w14:textId="59326739" w:rsidR="00A677A7" w:rsidRPr="00557187" w:rsidRDefault="00185356" w:rsidP="00557187">
      <w:pPr>
        <w:pStyle w:val="Heading1"/>
        <w:shd w:val="clear" w:color="auto" w:fill="0076BE" w:themeFill="accent3"/>
        <w:rPr>
          <w:color w:val="FFFFFF" w:themeColor="background1"/>
        </w:rPr>
      </w:pPr>
      <w:r w:rsidRPr="00557187">
        <w:rPr>
          <w:noProof/>
          <w:color w:val="FFFFFF" w:themeColor="background1"/>
        </w:rPr>
        <w:lastRenderedPageBreak/>
        <mc:AlternateContent>
          <mc:Choice Requires="wps">
            <w:drawing>
              <wp:anchor distT="0" distB="0" distL="0" distR="0" simplePos="0" relativeHeight="251788286" behindDoc="1" locked="0" layoutInCell="1" allowOverlap="1" wp14:anchorId="1210AC9E" wp14:editId="5BB7AA94">
                <wp:simplePos x="0" y="0"/>
                <wp:positionH relativeFrom="page">
                  <wp:align>right</wp:align>
                </wp:positionH>
                <wp:positionV relativeFrom="page">
                  <wp:align>top</wp:align>
                </wp:positionV>
                <wp:extent cx="7560309" cy="10689590"/>
                <wp:effectExtent l="0" t="0" r="0" b="0"/>
                <wp:wrapNone/>
                <wp:docPr id="51" name="Graphic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89590"/>
                        </a:xfrm>
                        <a:custGeom>
                          <a:avLst/>
                          <a:gdLst/>
                          <a:ahLst/>
                          <a:cxnLst/>
                          <a:rect l="l" t="t" r="r" b="b"/>
                          <a:pathLst>
                            <a:path w="7560309" h="10689590">
                              <a:moveTo>
                                <a:pt x="7559992" y="0"/>
                              </a:moveTo>
                              <a:lnTo>
                                <a:pt x="0" y="0"/>
                              </a:lnTo>
                              <a:lnTo>
                                <a:pt x="0" y="10689272"/>
                              </a:lnTo>
                              <a:lnTo>
                                <a:pt x="7559992" y="10689272"/>
                              </a:lnTo>
                              <a:lnTo>
                                <a:pt x="7559992" y="0"/>
                              </a:lnTo>
                              <a:close/>
                            </a:path>
                          </a:pathLst>
                        </a:custGeom>
                        <a:solidFill>
                          <a:srgbClr val="0076BE"/>
                        </a:solidFill>
                      </wps:spPr>
                      <wps:bodyPr wrap="square" lIns="0" tIns="0" rIns="0" bIns="0" rtlCol="0">
                        <a:prstTxWarp prst="textNoShape">
                          <a:avLst/>
                        </a:prstTxWarp>
                        <a:noAutofit/>
                      </wps:bodyPr>
                    </wps:wsp>
                  </a:graphicData>
                </a:graphic>
              </wp:anchor>
            </w:drawing>
          </mc:Choice>
          <mc:Fallback>
            <w:pict>
              <v:shape w14:anchorId="6AFEAC6E" id="Graphic 51" o:spid="_x0000_s1026" alt="&quot;&quot;" style="position:absolute;margin-left:544.1pt;margin-top:0;width:595.3pt;height:841.7pt;z-index:-251528194;visibility:visible;mso-wrap-style:square;mso-wrap-distance-left:0;mso-wrap-distance-top:0;mso-wrap-distance-right:0;mso-wrap-distance-bottom:0;mso-position-horizontal:right;mso-position-horizontal-relative:page;mso-position-vertical:top;mso-position-vertical-relative:page;v-text-anchor:top" coordsize="7560309,10689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" path="m7559992,l,,,10689272r7559992,l7559992,xe" fillcolor="#0076be" stroked="f">
                <v:path arrowok="t"/>
                <w10:wrap anchorx="page" anchory="page"/>
              </v:shape>
            </w:pict>
          </mc:Fallback>
        </mc:AlternateContent>
      </w:r>
      <w:r w:rsidRPr="00557187">
        <w:rPr>
          <w:color w:val="FFFFFF" w:themeColor="background1"/>
        </w:rPr>
        <w:t>L</w:t>
      </w:r>
      <w:r w:rsidR="00292DDA" w:rsidRPr="00557187">
        <w:rPr>
          <w:color w:val="FFFFFF" w:themeColor="background1"/>
        </w:rPr>
        <w:t>iterature</w:t>
      </w:r>
      <w:r w:rsidR="00292DDA" w:rsidRPr="00557187">
        <w:rPr>
          <w:color w:val="FFFFFF" w:themeColor="background1"/>
          <w:spacing w:val="-14"/>
        </w:rPr>
        <w:t xml:space="preserve"> </w:t>
      </w:r>
      <w:r w:rsidR="00292DDA" w:rsidRPr="00557187">
        <w:rPr>
          <w:color w:val="FFFFFF" w:themeColor="background1"/>
          <w:spacing w:val="-2"/>
        </w:rPr>
        <w:t>review</w:t>
      </w:r>
    </w:p>
    <w:p w14:paraId="1210A757" w14:textId="77777777" w:rsidR="00A677A7" w:rsidRPr="00557187" w:rsidRDefault="00A677A7" w:rsidP="00557187">
      <w:pPr>
        <w:shd w:val="clear" w:color="auto" w:fill="0076BE" w:themeFill="accent3"/>
        <w:rPr>
          <w:color w:val="FFFFFF" w:themeColor="background1"/>
        </w:rPr>
        <w:sectPr w:rsidR="00A677A7" w:rsidRPr="00557187" w:rsidSect="00024A4C">
          <w:footerReference w:type="even" r:id="rId44"/>
          <w:footerReference w:type="default" r:id="rId45"/>
          <w:footerReference w:type="first" r:id="rId46"/>
          <w:pgSz w:w="11910" w:h="16840" w:code="9"/>
          <w:pgMar w:top="1008" w:right="1008" w:bottom="720" w:left="1008" w:header="720" w:footer="432" w:gutter="0"/>
          <w:cols w:space="720"/>
        </w:sectPr>
      </w:pPr>
    </w:p>
    <w:p w14:paraId="1210A75A" w14:textId="298B78D9" w:rsidR="00A677A7" w:rsidRPr="00557187" w:rsidRDefault="00292DDA" w:rsidP="00557187">
      <w:pPr>
        <w:shd w:val="clear" w:color="auto" w:fill="0076BE" w:themeFill="accent3"/>
        <w:rPr>
          <w:color w:val="FFFFFF" w:themeColor="background1"/>
        </w:rPr>
      </w:pPr>
      <w:r w:rsidRPr="00557187">
        <w:rPr>
          <w:color w:val="FFFFFF" w:themeColor="background1"/>
        </w:rPr>
        <w:t>The</w:t>
      </w:r>
      <w:r w:rsidRPr="00557187">
        <w:rPr>
          <w:color w:val="FFFFFF" w:themeColor="background1"/>
          <w:spacing w:val="-8"/>
        </w:rPr>
        <w:t xml:space="preserve"> </w:t>
      </w:r>
      <w:r w:rsidRPr="00557187">
        <w:rPr>
          <w:color w:val="FFFFFF" w:themeColor="background1"/>
        </w:rPr>
        <w:t>multicultural</w:t>
      </w:r>
      <w:r w:rsidRPr="00557187">
        <w:rPr>
          <w:color w:val="FFFFFF" w:themeColor="background1"/>
          <w:spacing w:val="-8"/>
        </w:rPr>
        <w:t xml:space="preserve"> </w:t>
      </w:r>
      <w:r w:rsidRPr="00557187">
        <w:rPr>
          <w:color w:val="FFFFFF" w:themeColor="background1"/>
        </w:rPr>
        <w:t>community</w:t>
      </w:r>
      <w:r w:rsidRPr="00557187">
        <w:rPr>
          <w:color w:val="FFFFFF" w:themeColor="background1"/>
          <w:spacing w:val="-8"/>
        </w:rPr>
        <w:t xml:space="preserve"> </w:t>
      </w:r>
      <w:r w:rsidRPr="00557187">
        <w:rPr>
          <w:color w:val="FFFFFF" w:themeColor="background1"/>
        </w:rPr>
        <w:t>is</w:t>
      </w:r>
      <w:r w:rsidRPr="00557187">
        <w:rPr>
          <w:color w:val="FFFFFF" w:themeColor="background1"/>
          <w:spacing w:val="-8"/>
        </w:rPr>
        <w:t xml:space="preserve"> </w:t>
      </w:r>
      <w:r w:rsidRPr="00557187">
        <w:rPr>
          <w:color w:val="FFFFFF" w:themeColor="background1"/>
        </w:rPr>
        <w:t>highly</w:t>
      </w:r>
      <w:r w:rsidRPr="00557187">
        <w:rPr>
          <w:color w:val="FFFFFF" w:themeColor="background1"/>
          <w:spacing w:val="-8"/>
        </w:rPr>
        <w:t xml:space="preserve"> </w:t>
      </w:r>
      <w:r w:rsidRPr="00557187">
        <w:rPr>
          <w:color w:val="FFFFFF" w:themeColor="background1"/>
        </w:rPr>
        <w:t>diverse</w:t>
      </w:r>
      <w:r w:rsidRPr="00557187">
        <w:rPr>
          <w:color w:val="FFFFFF" w:themeColor="background1"/>
          <w:spacing w:val="-8"/>
        </w:rPr>
        <w:t xml:space="preserve"> </w:t>
      </w:r>
      <w:r w:rsidRPr="00557187">
        <w:rPr>
          <w:color w:val="FFFFFF" w:themeColor="background1"/>
        </w:rPr>
        <w:t>and has varied employment experiences. While there</w:t>
      </w:r>
      <w:r w:rsidR="00185356" w:rsidRPr="00557187">
        <w:rPr>
          <w:color w:val="FFFFFF" w:themeColor="background1"/>
        </w:rPr>
        <w:t xml:space="preserve"> </w:t>
      </w:r>
      <w:r w:rsidRPr="00557187">
        <w:rPr>
          <w:color w:val="FFFFFF" w:themeColor="background1"/>
        </w:rPr>
        <w:t>are</w:t>
      </w:r>
      <w:r w:rsidRPr="00557187">
        <w:rPr>
          <w:color w:val="FFFFFF" w:themeColor="background1"/>
          <w:spacing w:val="-8"/>
        </w:rPr>
        <w:t xml:space="preserve"> </w:t>
      </w:r>
      <w:r w:rsidRPr="00557187">
        <w:rPr>
          <w:color w:val="FFFFFF" w:themeColor="background1"/>
        </w:rPr>
        <w:t>consistent</w:t>
      </w:r>
      <w:r w:rsidRPr="00557187">
        <w:rPr>
          <w:color w:val="FFFFFF" w:themeColor="background1"/>
          <w:spacing w:val="-8"/>
        </w:rPr>
        <w:t xml:space="preserve"> </w:t>
      </w:r>
      <w:r w:rsidRPr="00557187">
        <w:rPr>
          <w:color w:val="FFFFFF" w:themeColor="background1"/>
        </w:rPr>
        <w:t>themes</w:t>
      </w:r>
      <w:r w:rsidRPr="00557187">
        <w:rPr>
          <w:color w:val="FFFFFF" w:themeColor="background1"/>
          <w:spacing w:val="-8"/>
        </w:rPr>
        <w:t xml:space="preserve"> </w:t>
      </w:r>
      <w:r w:rsidRPr="00557187">
        <w:rPr>
          <w:color w:val="FFFFFF" w:themeColor="background1"/>
        </w:rPr>
        <w:t>in</w:t>
      </w:r>
      <w:r w:rsidRPr="00557187">
        <w:rPr>
          <w:color w:val="FFFFFF" w:themeColor="background1"/>
          <w:spacing w:val="-8"/>
        </w:rPr>
        <w:t xml:space="preserve"> </w:t>
      </w:r>
      <w:r w:rsidRPr="00557187">
        <w:rPr>
          <w:color w:val="FFFFFF" w:themeColor="background1"/>
        </w:rPr>
        <w:t>the</w:t>
      </w:r>
      <w:r w:rsidRPr="00557187">
        <w:rPr>
          <w:color w:val="FFFFFF" w:themeColor="background1"/>
          <w:spacing w:val="-8"/>
        </w:rPr>
        <w:t xml:space="preserve"> </w:t>
      </w:r>
      <w:r w:rsidRPr="00557187">
        <w:rPr>
          <w:color w:val="FFFFFF" w:themeColor="background1"/>
        </w:rPr>
        <w:t>challenges</w:t>
      </w:r>
      <w:r w:rsidRPr="00557187">
        <w:rPr>
          <w:color w:val="FFFFFF" w:themeColor="background1"/>
          <w:spacing w:val="-8"/>
        </w:rPr>
        <w:t xml:space="preserve"> </w:t>
      </w:r>
      <w:r w:rsidRPr="00557187">
        <w:rPr>
          <w:color w:val="FFFFFF" w:themeColor="background1"/>
        </w:rPr>
        <w:t>multicultural young people face in employment, experiences</w:t>
      </w:r>
      <w:r w:rsidR="00185356" w:rsidRPr="00557187">
        <w:rPr>
          <w:color w:val="FFFFFF" w:themeColor="background1"/>
        </w:rPr>
        <w:t xml:space="preserve"> </w:t>
      </w:r>
      <w:r w:rsidRPr="00557187">
        <w:rPr>
          <w:color w:val="FFFFFF" w:themeColor="background1"/>
        </w:rPr>
        <w:t>differ for those who have education, skills and qualifications,</w:t>
      </w:r>
      <w:r w:rsidRPr="00557187">
        <w:rPr>
          <w:color w:val="FFFFFF" w:themeColor="background1"/>
          <w:spacing w:val="-10"/>
        </w:rPr>
        <w:t xml:space="preserve"> </w:t>
      </w:r>
      <w:r w:rsidRPr="00557187">
        <w:rPr>
          <w:color w:val="FFFFFF" w:themeColor="background1"/>
        </w:rPr>
        <w:t>and</w:t>
      </w:r>
      <w:r w:rsidRPr="00557187">
        <w:rPr>
          <w:color w:val="FFFFFF" w:themeColor="background1"/>
          <w:spacing w:val="-10"/>
        </w:rPr>
        <w:t xml:space="preserve"> </w:t>
      </w:r>
      <w:r w:rsidRPr="00557187">
        <w:rPr>
          <w:color w:val="FFFFFF" w:themeColor="background1"/>
        </w:rPr>
        <w:t>whether</w:t>
      </w:r>
      <w:r w:rsidRPr="00557187">
        <w:rPr>
          <w:color w:val="FFFFFF" w:themeColor="background1"/>
          <w:spacing w:val="-10"/>
        </w:rPr>
        <w:t xml:space="preserve"> </w:t>
      </w:r>
      <w:r w:rsidRPr="00557187">
        <w:rPr>
          <w:color w:val="FFFFFF" w:themeColor="background1"/>
        </w:rPr>
        <w:t>these</w:t>
      </w:r>
      <w:r w:rsidRPr="00557187">
        <w:rPr>
          <w:color w:val="FFFFFF" w:themeColor="background1"/>
          <w:spacing w:val="-10"/>
        </w:rPr>
        <w:t xml:space="preserve"> </w:t>
      </w:r>
      <w:r w:rsidRPr="00557187">
        <w:rPr>
          <w:color w:val="FFFFFF" w:themeColor="background1"/>
        </w:rPr>
        <w:t>were</w:t>
      </w:r>
      <w:r w:rsidRPr="00557187">
        <w:rPr>
          <w:color w:val="FFFFFF" w:themeColor="background1"/>
          <w:spacing w:val="-10"/>
        </w:rPr>
        <w:t xml:space="preserve"> </w:t>
      </w:r>
      <w:r w:rsidRPr="00557187">
        <w:rPr>
          <w:color w:val="FFFFFF" w:themeColor="background1"/>
        </w:rPr>
        <w:t>obtained in</w:t>
      </w:r>
      <w:r w:rsidRPr="00557187">
        <w:rPr>
          <w:color w:val="FFFFFF" w:themeColor="background1"/>
          <w:spacing w:val="-1"/>
        </w:rPr>
        <w:t xml:space="preserve"> </w:t>
      </w:r>
      <w:r w:rsidRPr="00557187">
        <w:rPr>
          <w:color w:val="FFFFFF" w:themeColor="background1"/>
        </w:rPr>
        <w:t>Australia</w:t>
      </w:r>
      <w:r w:rsidRPr="00557187">
        <w:rPr>
          <w:color w:val="FFFFFF" w:themeColor="background1"/>
          <w:spacing w:val="-1"/>
        </w:rPr>
        <w:t xml:space="preserve"> </w:t>
      </w:r>
      <w:r w:rsidRPr="00557187">
        <w:rPr>
          <w:color w:val="FFFFFF" w:themeColor="background1"/>
        </w:rPr>
        <w:t>or</w:t>
      </w:r>
      <w:r w:rsidRPr="00557187">
        <w:rPr>
          <w:color w:val="FFFFFF" w:themeColor="background1"/>
          <w:spacing w:val="-1"/>
        </w:rPr>
        <w:t xml:space="preserve"> </w:t>
      </w:r>
      <w:r w:rsidRPr="00557187">
        <w:rPr>
          <w:color w:val="FFFFFF" w:themeColor="background1"/>
        </w:rPr>
        <w:t>elsewhere</w:t>
      </w:r>
      <w:r w:rsidRPr="00557187">
        <w:rPr>
          <w:color w:val="FFFFFF" w:themeColor="background1"/>
          <w:spacing w:val="-1"/>
        </w:rPr>
        <w:t xml:space="preserve"> </w:t>
      </w:r>
      <w:r w:rsidRPr="00557187">
        <w:rPr>
          <w:color w:val="FFFFFF" w:themeColor="background1"/>
        </w:rPr>
        <w:t>[2],</w:t>
      </w:r>
      <w:r w:rsidRPr="00557187">
        <w:rPr>
          <w:color w:val="FFFFFF" w:themeColor="background1"/>
          <w:spacing w:val="-1"/>
        </w:rPr>
        <w:t xml:space="preserve"> </w:t>
      </w:r>
      <w:r w:rsidRPr="00557187">
        <w:rPr>
          <w:color w:val="FFFFFF" w:themeColor="background1"/>
        </w:rPr>
        <w:t>compared</w:t>
      </w:r>
      <w:r w:rsidRPr="00557187">
        <w:rPr>
          <w:color w:val="FFFFFF" w:themeColor="background1"/>
          <w:spacing w:val="-1"/>
        </w:rPr>
        <w:t xml:space="preserve"> </w:t>
      </w:r>
      <w:r w:rsidRPr="00557187">
        <w:rPr>
          <w:color w:val="FFFFFF" w:themeColor="background1"/>
        </w:rPr>
        <w:t>to</w:t>
      </w:r>
      <w:r w:rsidRPr="00557187">
        <w:rPr>
          <w:color w:val="FFFFFF" w:themeColor="background1"/>
          <w:spacing w:val="-1"/>
        </w:rPr>
        <w:t xml:space="preserve"> </w:t>
      </w:r>
      <w:r w:rsidRPr="00557187">
        <w:rPr>
          <w:color w:val="FFFFFF" w:themeColor="background1"/>
        </w:rPr>
        <w:t>those who do not [3].</w:t>
      </w:r>
    </w:p>
    <w:p w14:paraId="1210A75E" w14:textId="4F1BE6D3" w:rsidR="00A677A7" w:rsidRPr="00557187" w:rsidRDefault="00292DDA" w:rsidP="00557187">
      <w:pPr>
        <w:shd w:val="clear" w:color="auto" w:fill="0076BE" w:themeFill="accent3"/>
        <w:rPr>
          <w:color w:val="FFFFFF" w:themeColor="background1"/>
        </w:rPr>
      </w:pPr>
      <w:r w:rsidRPr="00557187">
        <w:rPr>
          <w:color w:val="FFFFFF" w:themeColor="background1"/>
        </w:rPr>
        <w:t>In terms of income earning opportunities, in 2019</w:t>
      </w:r>
      <w:r w:rsidR="00D11988" w:rsidRPr="00557187">
        <w:rPr>
          <w:color w:val="FFFFFF" w:themeColor="background1"/>
        </w:rPr>
        <w:noBreakHyphen/>
      </w:r>
      <w:r w:rsidRPr="00557187">
        <w:rPr>
          <w:color w:val="FFFFFF" w:themeColor="background1"/>
        </w:rPr>
        <w:t>20,</w:t>
      </w:r>
      <w:r w:rsidRPr="00557187">
        <w:rPr>
          <w:color w:val="FFFFFF" w:themeColor="background1"/>
          <w:spacing w:val="-10"/>
        </w:rPr>
        <w:t xml:space="preserve"> </w:t>
      </w:r>
      <w:r w:rsidRPr="00557187">
        <w:rPr>
          <w:color w:val="FFFFFF" w:themeColor="background1"/>
        </w:rPr>
        <w:t>the</w:t>
      </w:r>
      <w:r w:rsidRPr="00557187">
        <w:rPr>
          <w:color w:val="FFFFFF" w:themeColor="background1"/>
          <w:spacing w:val="-10"/>
        </w:rPr>
        <w:t xml:space="preserve"> </w:t>
      </w:r>
      <w:r w:rsidRPr="00557187">
        <w:rPr>
          <w:color w:val="FFFFFF" w:themeColor="background1"/>
        </w:rPr>
        <w:t>proportion</w:t>
      </w:r>
      <w:r w:rsidRPr="00557187">
        <w:rPr>
          <w:color w:val="FFFFFF" w:themeColor="background1"/>
          <w:spacing w:val="-10"/>
        </w:rPr>
        <w:t xml:space="preserve"> </w:t>
      </w:r>
      <w:r w:rsidRPr="00557187">
        <w:rPr>
          <w:color w:val="FFFFFF" w:themeColor="background1"/>
        </w:rPr>
        <w:t>of</w:t>
      </w:r>
      <w:r w:rsidRPr="00557187">
        <w:rPr>
          <w:color w:val="FFFFFF" w:themeColor="background1"/>
          <w:spacing w:val="-10"/>
        </w:rPr>
        <w:t xml:space="preserve"> </w:t>
      </w:r>
      <w:r w:rsidRPr="00557187">
        <w:rPr>
          <w:color w:val="FFFFFF" w:themeColor="background1"/>
        </w:rPr>
        <w:t>migrants</w:t>
      </w:r>
      <w:r w:rsidRPr="00557187">
        <w:rPr>
          <w:color w:val="FFFFFF" w:themeColor="background1"/>
          <w:spacing w:val="-10"/>
        </w:rPr>
        <w:t xml:space="preserve"> </w:t>
      </w:r>
      <w:r w:rsidRPr="00557187">
        <w:rPr>
          <w:color w:val="FFFFFF" w:themeColor="background1"/>
        </w:rPr>
        <w:t>in</w:t>
      </w:r>
      <w:r w:rsidRPr="00557187">
        <w:rPr>
          <w:color w:val="FFFFFF" w:themeColor="background1"/>
          <w:spacing w:val="-10"/>
        </w:rPr>
        <w:t xml:space="preserve"> </w:t>
      </w:r>
      <w:r w:rsidRPr="00557187">
        <w:rPr>
          <w:color w:val="FFFFFF" w:themeColor="background1"/>
        </w:rPr>
        <w:t>Australia aged 15-64 years who reported income was</w:t>
      </w:r>
      <w:r w:rsidR="00185356" w:rsidRPr="00557187">
        <w:rPr>
          <w:color w:val="FFFFFF" w:themeColor="background1"/>
        </w:rPr>
        <w:t xml:space="preserve"> </w:t>
      </w:r>
      <w:r w:rsidRPr="00557187">
        <w:rPr>
          <w:color w:val="FFFFFF" w:themeColor="background1"/>
        </w:rPr>
        <w:t>6</w:t>
      </w:r>
      <w:r w:rsidR="00185356" w:rsidRPr="00557187">
        <w:rPr>
          <w:rFonts w:ascii="Calibri" w:hAnsi="Calibri" w:cs="Calibri"/>
          <w:color w:val="FFFFFF" w:themeColor="background1"/>
        </w:rPr>
        <w:t> </w:t>
      </w:r>
      <w:r w:rsidRPr="00557187">
        <w:rPr>
          <w:color w:val="FFFFFF" w:themeColor="background1"/>
        </w:rPr>
        <w:t>percentage</w:t>
      </w:r>
      <w:r w:rsidRPr="00557187">
        <w:rPr>
          <w:color w:val="FFFFFF" w:themeColor="background1"/>
          <w:spacing w:val="-6"/>
        </w:rPr>
        <w:t xml:space="preserve"> </w:t>
      </w:r>
      <w:r w:rsidRPr="00557187">
        <w:rPr>
          <w:color w:val="FFFFFF" w:themeColor="background1"/>
        </w:rPr>
        <w:t>points</w:t>
      </w:r>
      <w:r w:rsidRPr="00557187">
        <w:rPr>
          <w:color w:val="FFFFFF" w:themeColor="background1"/>
          <w:spacing w:val="-6"/>
        </w:rPr>
        <w:t xml:space="preserve"> </w:t>
      </w:r>
      <w:r w:rsidRPr="00557187">
        <w:rPr>
          <w:color w:val="FFFFFF" w:themeColor="background1"/>
        </w:rPr>
        <w:t>less</w:t>
      </w:r>
      <w:r w:rsidRPr="00557187">
        <w:rPr>
          <w:color w:val="FFFFFF" w:themeColor="background1"/>
          <w:spacing w:val="-6"/>
        </w:rPr>
        <w:t xml:space="preserve"> </w:t>
      </w:r>
      <w:r w:rsidRPr="00557187">
        <w:rPr>
          <w:color w:val="FFFFFF" w:themeColor="background1"/>
        </w:rPr>
        <w:t>than</w:t>
      </w:r>
      <w:r w:rsidRPr="00557187">
        <w:rPr>
          <w:color w:val="FFFFFF" w:themeColor="background1"/>
          <w:spacing w:val="-6"/>
        </w:rPr>
        <w:t xml:space="preserve"> </w:t>
      </w:r>
      <w:r w:rsidRPr="00557187">
        <w:rPr>
          <w:color w:val="FFFFFF" w:themeColor="background1"/>
        </w:rPr>
        <w:t>that</w:t>
      </w:r>
      <w:r w:rsidRPr="00557187">
        <w:rPr>
          <w:color w:val="FFFFFF" w:themeColor="background1"/>
          <w:spacing w:val="-6"/>
        </w:rPr>
        <w:t xml:space="preserve"> </w:t>
      </w:r>
      <w:r w:rsidRPr="00557187">
        <w:rPr>
          <w:color w:val="FFFFFF" w:themeColor="background1"/>
        </w:rPr>
        <w:t>of</w:t>
      </w:r>
      <w:r w:rsidRPr="00557187">
        <w:rPr>
          <w:color w:val="FFFFFF" w:themeColor="background1"/>
          <w:spacing w:val="-6"/>
        </w:rPr>
        <w:t xml:space="preserve"> </w:t>
      </w:r>
      <w:r w:rsidRPr="00557187">
        <w:rPr>
          <w:color w:val="FFFFFF" w:themeColor="background1"/>
        </w:rPr>
        <w:t>those</w:t>
      </w:r>
      <w:r w:rsidRPr="00557187">
        <w:rPr>
          <w:color w:val="FFFFFF" w:themeColor="background1"/>
          <w:spacing w:val="-6"/>
        </w:rPr>
        <w:t xml:space="preserve"> </w:t>
      </w:r>
      <w:r w:rsidRPr="00557187">
        <w:rPr>
          <w:color w:val="FFFFFF" w:themeColor="background1"/>
        </w:rPr>
        <w:t>in the total population. Across migrant groups,</w:t>
      </w:r>
      <w:r w:rsidR="00185356" w:rsidRPr="00557187">
        <w:rPr>
          <w:color w:val="FFFFFF" w:themeColor="background1"/>
        </w:rPr>
        <w:t xml:space="preserve"> </w:t>
      </w:r>
      <w:r w:rsidRPr="00557187">
        <w:rPr>
          <w:color w:val="FFFFFF" w:themeColor="background1"/>
        </w:rPr>
        <w:t>humanitarian migrants appear to show the worst outcomes</w:t>
      </w:r>
      <w:r w:rsidRPr="00557187">
        <w:rPr>
          <w:color w:val="FFFFFF" w:themeColor="background1"/>
          <w:spacing w:val="-6"/>
        </w:rPr>
        <w:t xml:space="preserve"> </w:t>
      </w:r>
      <w:r w:rsidRPr="00557187">
        <w:rPr>
          <w:color w:val="FFFFFF" w:themeColor="background1"/>
        </w:rPr>
        <w:t>with</w:t>
      </w:r>
      <w:r w:rsidRPr="00557187">
        <w:rPr>
          <w:color w:val="FFFFFF" w:themeColor="background1"/>
          <w:spacing w:val="-6"/>
        </w:rPr>
        <w:t xml:space="preserve"> </w:t>
      </w:r>
      <w:r w:rsidRPr="00557187">
        <w:rPr>
          <w:color w:val="FFFFFF" w:themeColor="background1"/>
        </w:rPr>
        <w:t>just</w:t>
      </w:r>
      <w:r w:rsidRPr="00557187">
        <w:rPr>
          <w:color w:val="FFFFFF" w:themeColor="background1"/>
          <w:spacing w:val="-6"/>
        </w:rPr>
        <w:t xml:space="preserve"> </w:t>
      </w:r>
      <w:r w:rsidRPr="00557187">
        <w:rPr>
          <w:color w:val="FFFFFF" w:themeColor="background1"/>
        </w:rPr>
        <w:t>49</w:t>
      </w:r>
      <w:r w:rsidR="00144026" w:rsidRPr="00557187">
        <w:rPr>
          <w:rFonts w:ascii="Calibri" w:hAnsi="Calibri" w:cs="Calibri"/>
          <w:color w:val="FFFFFF" w:themeColor="background1"/>
          <w:spacing w:val="-6"/>
        </w:rPr>
        <w:t> </w:t>
      </w:r>
      <w:r w:rsidR="00144026" w:rsidRPr="00557187">
        <w:rPr>
          <w:color w:val="FFFFFF" w:themeColor="background1"/>
          <w:spacing w:val="-6"/>
        </w:rPr>
        <w:t>per</w:t>
      </w:r>
      <w:r w:rsidR="00144026" w:rsidRPr="00557187">
        <w:rPr>
          <w:rFonts w:ascii="Calibri" w:hAnsi="Calibri" w:cs="Calibri"/>
          <w:color w:val="FFFFFF" w:themeColor="background1"/>
          <w:spacing w:val="-6"/>
        </w:rPr>
        <w:t> </w:t>
      </w:r>
      <w:r w:rsidR="00144026" w:rsidRPr="00557187">
        <w:rPr>
          <w:color w:val="FFFFFF" w:themeColor="background1"/>
          <w:spacing w:val="-6"/>
        </w:rPr>
        <w:t>cent</w:t>
      </w:r>
      <w:r w:rsidRPr="00557187">
        <w:rPr>
          <w:color w:val="FFFFFF" w:themeColor="background1"/>
          <w:spacing w:val="-6"/>
        </w:rPr>
        <w:t xml:space="preserve"> </w:t>
      </w:r>
      <w:r w:rsidRPr="00557187">
        <w:rPr>
          <w:color w:val="FFFFFF" w:themeColor="background1"/>
        </w:rPr>
        <w:t>reporting</w:t>
      </w:r>
      <w:r w:rsidRPr="00557187">
        <w:rPr>
          <w:color w:val="FFFFFF" w:themeColor="background1"/>
          <w:spacing w:val="-6"/>
        </w:rPr>
        <w:t xml:space="preserve"> </w:t>
      </w:r>
      <w:r w:rsidRPr="00557187">
        <w:rPr>
          <w:color w:val="FFFFFF" w:themeColor="background1"/>
        </w:rPr>
        <w:t>any</w:t>
      </w:r>
      <w:r w:rsidRPr="00557187">
        <w:rPr>
          <w:color w:val="FFFFFF" w:themeColor="background1"/>
          <w:spacing w:val="-6"/>
        </w:rPr>
        <w:t xml:space="preserve"> </w:t>
      </w:r>
      <w:r w:rsidRPr="00557187">
        <w:rPr>
          <w:color w:val="FFFFFF" w:themeColor="background1"/>
        </w:rPr>
        <w:t>income for the year, with length of tenure in Australia as a key determinant. In particular, only 26</w:t>
      </w:r>
      <w:r w:rsidR="00144026" w:rsidRPr="00557187">
        <w:rPr>
          <w:rFonts w:ascii="Calibri" w:hAnsi="Calibri" w:cs="Calibri"/>
          <w:color w:val="FFFFFF" w:themeColor="background1"/>
        </w:rPr>
        <w:t> </w:t>
      </w:r>
      <w:r w:rsidR="00144026" w:rsidRPr="00557187">
        <w:rPr>
          <w:color w:val="FFFFFF" w:themeColor="background1"/>
        </w:rPr>
        <w:t>per</w:t>
      </w:r>
      <w:r w:rsidR="00144026" w:rsidRPr="00557187">
        <w:rPr>
          <w:rFonts w:ascii="Calibri" w:hAnsi="Calibri" w:cs="Calibri"/>
          <w:color w:val="FFFFFF" w:themeColor="background1"/>
        </w:rPr>
        <w:t> </w:t>
      </w:r>
      <w:r w:rsidR="00144026" w:rsidRPr="00557187">
        <w:rPr>
          <w:color w:val="FFFFFF" w:themeColor="background1"/>
        </w:rPr>
        <w:t>cent</w:t>
      </w:r>
      <w:r w:rsidRPr="00557187">
        <w:rPr>
          <w:color w:val="FFFFFF" w:themeColor="background1"/>
        </w:rPr>
        <w:t xml:space="preserve"> of humanitarian migrants who had lived in Australia</w:t>
      </w:r>
      <w:r w:rsidRPr="00557187">
        <w:rPr>
          <w:color w:val="FFFFFF" w:themeColor="background1"/>
          <w:spacing w:val="40"/>
        </w:rPr>
        <w:t xml:space="preserve"> </w:t>
      </w:r>
      <w:r w:rsidRPr="00557187">
        <w:rPr>
          <w:color w:val="FFFFFF" w:themeColor="background1"/>
        </w:rPr>
        <w:t>for less than five years earned an income. This rose to 57</w:t>
      </w:r>
      <w:r w:rsidR="00144026" w:rsidRPr="00557187">
        <w:rPr>
          <w:rFonts w:ascii="Calibri" w:hAnsi="Calibri" w:cs="Calibri"/>
          <w:color w:val="FFFFFF" w:themeColor="background1"/>
        </w:rPr>
        <w:t> </w:t>
      </w:r>
      <w:r w:rsidR="00144026" w:rsidRPr="00557187">
        <w:rPr>
          <w:color w:val="FFFFFF" w:themeColor="background1"/>
        </w:rPr>
        <w:t>per</w:t>
      </w:r>
      <w:r w:rsidR="00144026" w:rsidRPr="00557187">
        <w:rPr>
          <w:rFonts w:ascii="Calibri" w:hAnsi="Calibri" w:cs="Calibri"/>
          <w:color w:val="FFFFFF" w:themeColor="background1"/>
        </w:rPr>
        <w:t> </w:t>
      </w:r>
      <w:r w:rsidR="00144026" w:rsidRPr="00557187">
        <w:rPr>
          <w:color w:val="FFFFFF" w:themeColor="background1"/>
        </w:rPr>
        <w:t>cent</w:t>
      </w:r>
      <w:r w:rsidRPr="00557187">
        <w:rPr>
          <w:color w:val="FFFFFF" w:themeColor="background1"/>
        </w:rPr>
        <w:t xml:space="preserve"> for those who had been in Australia</w:t>
      </w:r>
      <w:r w:rsidR="00185356" w:rsidRPr="00557187">
        <w:rPr>
          <w:color w:val="FFFFFF" w:themeColor="background1"/>
        </w:rPr>
        <w:t xml:space="preserve"> </w:t>
      </w:r>
      <w:r w:rsidRPr="00557187">
        <w:rPr>
          <w:color w:val="FFFFFF" w:themeColor="background1"/>
        </w:rPr>
        <w:t>for</w:t>
      </w:r>
      <w:r w:rsidRPr="00557187">
        <w:rPr>
          <w:color w:val="FFFFFF" w:themeColor="background1"/>
          <w:spacing w:val="-8"/>
        </w:rPr>
        <w:t xml:space="preserve"> </w:t>
      </w:r>
      <w:r w:rsidRPr="00557187">
        <w:rPr>
          <w:color w:val="FFFFFF" w:themeColor="background1"/>
        </w:rPr>
        <w:t>more</w:t>
      </w:r>
      <w:r w:rsidRPr="00557187">
        <w:rPr>
          <w:color w:val="FFFFFF" w:themeColor="background1"/>
          <w:spacing w:val="-8"/>
        </w:rPr>
        <w:t xml:space="preserve"> </w:t>
      </w:r>
      <w:r w:rsidRPr="00557187">
        <w:rPr>
          <w:color w:val="FFFFFF" w:themeColor="background1"/>
        </w:rPr>
        <w:t>than</w:t>
      </w:r>
      <w:r w:rsidRPr="00557187">
        <w:rPr>
          <w:color w:val="FFFFFF" w:themeColor="background1"/>
          <w:spacing w:val="-8"/>
        </w:rPr>
        <w:t xml:space="preserve"> </w:t>
      </w:r>
      <w:r w:rsidRPr="00557187">
        <w:rPr>
          <w:color w:val="FFFFFF" w:themeColor="background1"/>
        </w:rPr>
        <w:t>10</w:t>
      </w:r>
      <w:r w:rsidRPr="00557187">
        <w:rPr>
          <w:color w:val="FFFFFF" w:themeColor="background1"/>
          <w:spacing w:val="-8"/>
        </w:rPr>
        <w:t xml:space="preserve"> </w:t>
      </w:r>
      <w:r w:rsidRPr="00557187">
        <w:rPr>
          <w:color w:val="FFFFFF" w:themeColor="background1"/>
        </w:rPr>
        <w:t>years</w:t>
      </w:r>
      <w:r w:rsidRPr="00557187">
        <w:rPr>
          <w:color w:val="FFFFFF" w:themeColor="background1"/>
          <w:spacing w:val="-8"/>
        </w:rPr>
        <w:t xml:space="preserve"> </w:t>
      </w:r>
      <w:r w:rsidRPr="00557187">
        <w:rPr>
          <w:color w:val="FFFFFF" w:themeColor="background1"/>
        </w:rPr>
        <w:t>[4].</w:t>
      </w:r>
      <w:r w:rsidRPr="00557187">
        <w:rPr>
          <w:color w:val="FFFFFF" w:themeColor="background1"/>
          <w:spacing w:val="-8"/>
        </w:rPr>
        <w:t xml:space="preserve"> </w:t>
      </w:r>
      <w:r w:rsidRPr="00557187">
        <w:rPr>
          <w:color w:val="FFFFFF" w:themeColor="background1"/>
        </w:rPr>
        <w:t>Other</w:t>
      </w:r>
      <w:r w:rsidRPr="00557187">
        <w:rPr>
          <w:color w:val="FFFFFF" w:themeColor="background1"/>
          <w:spacing w:val="-8"/>
        </w:rPr>
        <w:t xml:space="preserve"> </w:t>
      </w:r>
      <w:r w:rsidRPr="00557187">
        <w:rPr>
          <w:color w:val="FFFFFF" w:themeColor="background1"/>
        </w:rPr>
        <w:t>studies</w:t>
      </w:r>
      <w:r w:rsidRPr="00557187">
        <w:rPr>
          <w:color w:val="FFFFFF" w:themeColor="background1"/>
          <w:spacing w:val="-8"/>
        </w:rPr>
        <w:t xml:space="preserve"> </w:t>
      </w:r>
      <w:r w:rsidRPr="00557187">
        <w:rPr>
          <w:color w:val="FFFFFF" w:themeColor="background1"/>
        </w:rPr>
        <w:t>report median incomes of migrants well below all taxpayers, even after 10 years of first arrival.</w:t>
      </w:r>
    </w:p>
    <w:p w14:paraId="1210A75F" w14:textId="77777777" w:rsidR="00A677A7" w:rsidRPr="00557187" w:rsidRDefault="00292DDA" w:rsidP="00557187">
      <w:pPr>
        <w:shd w:val="clear" w:color="auto" w:fill="0076BE" w:themeFill="accent3"/>
        <w:rPr>
          <w:color w:val="FFFFFF" w:themeColor="background1"/>
        </w:rPr>
      </w:pPr>
      <w:r w:rsidRPr="00557187">
        <w:rPr>
          <w:color w:val="FFFFFF" w:themeColor="background1"/>
        </w:rPr>
        <w:t>Additionally,</w:t>
      </w:r>
      <w:r w:rsidRPr="00557187">
        <w:rPr>
          <w:color w:val="FFFFFF" w:themeColor="background1"/>
          <w:spacing w:val="-12"/>
        </w:rPr>
        <w:t xml:space="preserve"> </w:t>
      </w:r>
      <w:r w:rsidRPr="00557187">
        <w:rPr>
          <w:color w:val="FFFFFF" w:themeColor="background1"/>
        </w:rPr>
        <w:t>second</w:t>
      </w:r>
      <w:r w:rsidRPr="00557187">
        <w:rPr>
          <w:color w:val="FFFFFF" w:themeColor="background1"/>
          <w:spacing w:val="-11"/>
        </w:rPr>
        <w:t xml:space="preserve"> </w:t>
      </w:r>
      <w:r w:rsidRPr="00557187">
        <w:rPr>
          <w:color w:val="FFFFFF" w:themeColor="background1"/>
        </w:rPr>
        <w:t>generation</w:t>
      </w:r>
      <w:r w:rsidRPr="00557187">
        <w:rPr>
          <w:color w:val="FFFFFF" w:themeColor="background1"/>
          <w:spacing w:val="-12"/>
        </w:rPr>
        <w:t xml:space="preserve"> </w:t>
      </w:r>
      <w:r w:rsidRPr="00557187">
        <w:rPr>
          <w:color w:val="FFFFFF" w:themeColor="background1"/>
        </w:rPr>
        <w:t>migrants</w:t>
      </w:r>
      <w:r w:rsidRPr="00557187">
        <w:rPr>
          <w:color w:val="FFFFFF" w:themeColor="background1"/>
          <w:spacing w:val="-11"/>
        </w:rPr>
        <w:t xml:space="preserve"> </w:t>
      </w:r>
      <w:r w:rsidRPr="00557187">
        <w:rPr>
          <w:color w:val="FFFFFF" w:themeColor="background1"/>
        </w:rPr>
        <w:t>appear to have better employment participation rates, converging with the total population [1].</w:t>
      </w:r>
    </w:p>
    <w:p w14:paraId="1210A762" w14:textId="116546CA" w:rsidR="00A677A7" w:rsidRPr="00557187" w:rsidRDefault="00292DDA" w:rsidP="00557187">
      <w:pPr>
        <w:shd w:val="clear" w:color="auto" w:fill="0076BE" w:themeFill="accent3"/>
        <w:rPr>
          <w:color w:val="FFFFFF" w:themeColor="background1"/>
        </w:rPr>
      </w:pPr>
      <w:r w:rsidRPr="00557187">
        <w:rPr>
          <w:color w:val="FFFFFF" w:themeColor="background1"/>
        </w:rPr>
        <w:t>In</w:t>
      </w:r>
      <w:r w:rsidRPr="00557187">
        <w:rPr>
          <w:color w:val="FFFFFF" w:themeColor="background1"/>
          <w:spacing w:val="-1"/>
        </w:rPr>
        <w:t xml:space="preserve"> </w:t>
      </w:r>
      <w:r w:rsidRPr="00557187">
        <w:rPr>
          <w:color w:val="FFFFFF" w:themeColor="background1"/>
        </w:rPr>
        <w:t>2021,</w:t>
      </w:r>
      <w:r w:rsidRPr="00557187">
        <w:rPr>
          <w:color w:val="FFFFFF" w:themeColor="background1"/>
          <w:spacing w:val="-1"/>
        </w:rPr>
        <w:t xml:space="preserve"> </w:t>
      </w:r>
      <w:r w:rsidRPr="00557187">
        <w:rPr>
          <w:color w:val="FFFFFF" w:themeColor="background1"/>
        </w:rPr>
        <w:t>close</w:t>
      </w:r>
      <w:r w:rsidRPr="00557187">
        <w:rPr>
          <w:color w:val="FFFFFF" w:themeColor="background1"/>
          <w:spacing w:val="-1"/>
        </w:rPr>
        <w:t xml:space="preserve"> </w:t>
      </w:r>
      <w:r w:rsidRPr="00557187">
        <w:rPr>
          <w:color w:val="FFFFFF" w:themeColor="background1"/>
        </w:rPr>
        <w:t>to</w:t>
      </w:r>
      <w:r w:rsidRPr="00557187">
        <w:rPr>
          <w:color w:val="FFFFFF" w:themeColor="background1"/>
          <w:spacing w:val="-1"/>
        </w:rPr>
        <w:t xml:space="preserve"> </w:t>
      </w:r>
      <w:r w:rsidRPr="00557187">
        <w:rPr>
          <w:color w:val="FFFFFF" w:themeColor="background1"/>
        </w:rPr>
        <w:t>30</w:t>
      </w:r>
      <w:r w:rsidR="00144026" w:rsidRPr="00557187">
        <w:rPr>
          <w:rFonts w:ascii="Calibri" w:hAnsi="Calibri" w:cs="Calibri"/>
          <w:color w:val="FFFFFF" w:themeColor="background1"/>
        </w:rPr>
        <w:t> </w:t>
      </w:r>
      <w:r w:rsidR="00144026" w:rsidRPr="00557187">
        <w:rPr>
          <w:color w:val="FFFFFF" w:themeColor="background1"/>
        </w:rPr>
        <w:t>per</w:t>
      </w:r>
      <w:r w:rsidR="00144026" w:rsidRPr="00557187">
        <w:rPr>
          <w:rFonts w:ascii="Calibri" w:hAnsi="Calibri" w:cs="Calibri"/>
          <w:color w:val="FFFFFF" w:themeColor="background1"/>
        </w:rPr>
        <w:t> </w:t>
      </w:r>
      <w:r w:rsidR="00144026" w:rsidRPr="00557187">
        <w:rPr>
          <w:color w:val="FFFFFF" w:themeColor="background1"/>
        </w:rPr>
        <w:t>cent</w:t>
      </w:r>
      <w:r w:rsidRPr="00557187">
        <w:rPr>
          <w:color w:val="FFFFFF" w:themeColor="background1"/>
          <w:spacing w:val="-1"/>
        </w:rPr>
        <w:t xml:space="preserve"> </w:t>
      </w:r>
      <w:r w:rsidRPr="00557187">
        <w:rPr>
          <w:color w:val="FFFFFF" w:themeColor="background1"/>
        </w:rPr>
        <w:t>of</w:t>
      </w:r>
      <w:r w:rsidRPr="00557187">
        <w:rPr>
          <w:color w:val="FFFFFF" w:themeColor="background1"/>
          <w:spacing w:val="-1"/>
        </w:rPr>
        <w:t xml:space="preserve"> </w:t>
      </w:r>
      <w:r w:rsidRPr="00557187">
        <w:rPr>
          <w:color w:val="FFFFFF" w:themeColor="background1"/>
        </w:rPr>
        <w:t>the</w:t>
      </w:r>
      <w:r w:rsidRPr="00557187">
        <w:rPr>
          <w:color w:val="FFFFFF" w:themeColor="background1"/>
          <w:spacing w:val="-1"/>
        </w:rPr>
        <w:t xml:space="preserve"> </w:t>
      </w:r>
      <w:r w:rsidRPr="00557187">
        <w:rPr>
          <w:color w:val="FFFFFF" w:themeColor="background1"/>
        </w:rPr>
        <w:t xml:space="preserve">young </w:t>
      </w:r>
      <w:r w:rsidRPr="00557187">
        <w:rPr>
          <w:color w:val="FFFFFF" w:themeColor="background1"/>
          <w:spacing w:val="-2"/>
        </w:rPr>
        <w:t>people</w:t>
      </w:r>
      <w:r w:rsidR="00E672FE" w:rsidRPr="00557187">
        <w:rPr>
          <w:color w:val="FFFFFF" w:themeColor="background1"/>
          <w:spacing w:val="-2"/>
        </w:rPr>
        <w:t xml:space="preserve"> </w:t>
      </w:r>
      <w:r w:rsidRPr="00557187">
        <w:rPr>
          <w:color w:val="FFFFFF" w:themeColor="background1"/>
        </w:rPr>
        <w:t>in</w:t>
      </w:r>
      <w:r w:rsidRPr="00557187">
        <w:rPr>
          <w:color w:val="FFFFFF" w:themeColor="background1"/>
          <w:spacing w:val="-9"/>
        </w:rPr>
        <w:t xml:space="preserve"> </w:t>
      </w:r>
      <w:r w:rsidRPr="00557187">
        <w:rPr>
          <w:color w:val="FFFFFF" w:themeColor="background1"/>
        </w:rPr>
        <w:t>Australia</w:t>
      </w:r>
      <w:r w:rsidRPr="00557187">
        <w:rPr>
          <w:color w:val="FFFFFF" w:themeColor="background1"/>
          <w:spacing w:val="-9"/>
        </w:rPr>
        <w:t xml:space="preserve"> </w:t>
      </w:r>
      <w:r w:rsidRPr="00557187">
        <w:rPr>
          <w:color w:val="FFFFFF" w:themeColor="background1"/>
        </w:rPr>
        <w:t>were</w:t>
      </w:r>
      <w:r w:rsidRPr="00557187">
        <w:rPr>
          <w:color w:val="FFFFFF" w:themeColor="background1"/>
          <w:spacing w:val="-9"/>
        </w:rPr>
        <w:t xml:space="preserve"> </w:t>
      </w:r>
      <w:r w:rsidRPr="00557187">
        <w:rPr>
          <w:color w:val="FFFFFF" w:themeColor="background1"/>
        </w:rPr>
        <w:t>temporary</w:t>
      </w:r>
      <w:r w:rsidRPr="00557187">
        <w:rPr>
          <w:color w:val="FFFFFF" w:themeColor="background1"/>
          <w:spacing w:val="-9"/>
        </w:rPr>
        <w:t xml:space="preserve"> </w:t>
      </w:r>
      <w:r w:rsidRPr="00557187">
        <w:rPr>
          <w:color w:val="FFFFFF" w:themeColor="background1"/>
        </w:rPr>
        <w:t>students,</w:t>
      </w:r>
      <w:r w:rsidRPr="00557187">
        <w:rPr>
          <w:color w:val="FFFFFF" w:themeColor="background1"/>
          <w:spacing w:val="-9"/>
        </w:rPr>
        <w:t xml:space="preserve"> </w:t>
      </w:r>
      <w:r w:rsidRPr="00557187">
        <w:rPr>
          <w:color w:val="FFFFFF" w:themeColor="background1"/>
        </w:rPr>
        <w:t>and</w:t>
      </w:r>
      <w:r w:rsidRPr="00557187">
        <w:rPr>
          <w:color w:val="FFFFFF" w:themeColor="background1"/>
          <w:spacing w:val="-9"/>
        </w:rPr>
        <w:t xml:space="preserve"> </w:t>
      </w:r>
      <w:r w:rsidRPr="00557187">
        <w:rPr>
          <w:color w:val="FFFFFF" w:themeColor="background1"/>
        </w:rPr>
        <w:t>another 30</w:t>
      </w:r>
      <w:r w:rsidR="00144026" w:rsidRPr="00557187">
        <w:rPr>
          <w:rFonts w:ascii="Calibri" w:hAnsi="Calibri" w:cs="Calibri"/>
          <w:color w:val="FFFFFF" w:themeColor="background1"/>
        </w:rPr>
        <w:t> </w:t>
      </w:r>
      <w:r w:rsidR="00144026" w:rsidRPr="00557187">
        <w:rPr>
          <w:color w:val="FFFFFF" w:themeColor="background1"/>
        </w:rPr>
        <w:t>per</w:t>
      </w:r>
      <w:r w:rsidR="00144026" w:rsidRPr="00557187">
        <w:rPr>
          <w:rFonts w:ascii="Calibri" w:hAnsi="Calibri" w:cs="Calibri"/>
          <w:color w:val="FFFFFF" w:themeColor="background1"/>
        </w:rPr>
        <w:t> </w:t>
      </w:r>
      <w:r w:rsidR="00144026" w:rsidRPr="00557187">
        <w:rPr>
          <w:color w:val="FFFFFF" w:themeColor="background1"/>
        </w:rPr>
        <w:t>cent</w:t>
      </w:r>
      <w:r w:rsidRPr="00557187">
        <w:rPr>
          <w:color w:val="FFFFFF" w:themeColor="background1"/>
        </w:rPr>
        <w:t xml:space="preserve"> were permanent skilled migrants.</w:t>
      </w:r>
      <w:r w:rsidR="00E672FE" w:rsidRPr="00557187">
        <w:rPr>
          <w:color w:val="FFFFFF" w:themeColor="background1"/>
        </w:rPr>
        <w:t xml:space="preserve"> </w:t>
      </w:r>
      <w:r w:rsidRPr="00557187">
        <w:rPr>
          <w:color w:val="FFFFFF" w:themeColor="background1"/>
        </w:rPr>
        <w:t>Additionally,</w:t>
      </w:r>
      <w:r w:rsidRPr="00557187">
        <w:rPr>
          <w:color w:val="FFFFFF" w:themeColor="background1"/>
          <w:spacing w:val="-7"/>
        </w:rPr>
        <w:t xml:space="preserve"> </w:t>
      </w:r>
      <w:r w:rsidRPr="00557187">
        <w:rPr>
          <w:color w:val="FFFFFF" w:themeColor="background1"/>
        </w:rPr>
        <w:t>18</w:t>
      </w:r>
      <w:r w:rsidR="00144026" w:rsidRPr="00557187">
        <w:rPr>
          <w:rFonts w:ascii="Calibri" w:hAnsi="Calibri" w:cs="Calibri"/>
          <w:color w:val="FFFFFF" w:themeColor="background1"/>
          <w:spacing w:val="-7"/>
        </w:rPr>
        <w:t> </w:t>
      </w:r>
      <w:r w:rsidR="00144026" w:rsidRPr="00557187">
        <w:rPr>
          <w:color w:val="FFFFFF" w:themeColor="background1"/>
          <w:spacing w:val="-7"/>
        </w:rPr>
        <w:t>per</w:t>
      </w:r>
      <w:r w:rsidR="00144026" w:rsidRPr="00557187">
        <w:rPr>
          <w:rFonts w:ascii="Calibri" w:hAnsi="Calibri" w:cs="Calibri"/>
          <w:color w:val="FFFFFF" w:themeColor="background1"/>
          <w:spacing w:val="-7"/>
        </w:rPr>
        <w:t> </w:t>
      </w:r>
      <w:r w:rsidR="00144026" w:rsidRPr="00557187">
        <w:rPr>
          <w:color w:val="FFFFFF" w:themeColor="background1"/>
          <w:spacing w:val="-7"/>
        </w:rPr>
        <w:t>cent</w:t>
      </w:r>
      <w:r w:rsidRPr="00557187">
        <w:rPr>
          <w:color w:val="FFFFFF" w:themeColor="background1"/>
          <w:spacing w:val="-7"/>
        </w:rPr>
        <w:t xml:space="preserve"> </w:t>
      </w:r>
      <w:r w:rsidRPr="00557187">
        <w:rPr>
          <w:color w:val="FFFFFF" w:themeColor="background1"/>
        </w:rPr>
        <w:t>of</w:t>
      </w:r>
      <w:r w:rsidRPr="00557187">
        <w:rPr>
          <w:color w:val="FFFFFF" w:themeColor="background1"/>
          <w:spacing w:val="-7"/>
        </w:rPr>
        <w:t xml:space="preserve"> </w:t>
      </w:r>
      <w:r w:rsidRPr="00557187">
        <w:rPr>
          <w:color w:val="FFFFFF" w:themeColor="background1"/>
        </w:rPr>
        <w:t>visa</w:t>
      </w:r>
      <w:r w:rsidRPr="00557187">
        <w:rPr>
          <w:color w:val="FFFFFF" w:themeColor="background1"/>
          <w:spacing w:val="-7"/>
        </w:rPr>
        <w:t xml:space="preserve"> </w:t>
      </w:r>
      <w:r w:rsidRPr="00557187">
        <w:rPr>
          <w:color w:val="FFFFFF" w:themeColor="background1"/>
        </w:rPr>
        <w:t>holders</w:t>
      </w:r>
      <w:r w:rsidRPr="00557187">
        <w:rPr>
          <w:color w:val="FFFFFF" w:themeColor="background1"/>
          <w:spacing w:val="-7"/>
        </w:rPr>
        <w:t xml:space="preserve"> </w:t>
      </w:r>
      <w:r w:rsidRPr="00557187">
        <w:rPr>
          <w:color w:val="FFFFFF" w:themeColor="background1"/>
        </w:rPr>
        <w:t>held</w:t>
      </w:r>
      <w:r w:rsidRPr="00557187">
        <w:rPr>
          <w:color w:val="FFFFFF" w:themeColor="background1"/>
          <w:spacing w:val="-7"/>
        </w:rPr>
        <w:t xml:space="preserve"> </w:t>
      </w:r>
      <w:r w:rsidRPr="00557187">
        <w:rPr>
          <w:color w:val="FFFFFF" w:themeColor="background1"/>
        </w:rPr>
        <w:t>either permanent humanitarian or temporary bridging visas [5, 6].</w:t>
      </w:r>
    </w:p>
    <w:p w14:paraId="1210A763" w14:textId="77777777" w:rsidR="00A677A7" w:rsidRPr="00557187" w:rsidRDefault="00292DDA" w:rsidP="00557187">
      <w:pPr>
        <w:shd w:val="clear" w:color="auto" w:fill="0076BE" w:themeFill="accent3"/>
        <w:rPr>
          <w:color w:val="FFFFFF" w:themeColor="background1"/>
        </w:rPr>
      </w:pPr>
      <w:r w:rsidRPr="00557187">
        <w:rPr>
          <w:color w:val="FFFFFF" w:themeColor="background1"/>
        </w:rPr>
        <w:t>Studies show that members of multicultural communities</w:t>
      </w:r>
      <w:r w:rsidRPr="00557187">
        <w:rPr>
          <w:color w:val="FFFFFF" w:themeColor="background1"/>
          <w:spacing w:val="-11"/>
        </w:rPr>
        <w:t xml:space="preserve"> </w:t>
      </w:r>
      <w:r w:rsidRPr="00557187">
        <w:rPr>
          <w:color w:val="FFFFFF" w:themeColor="background1"/>
        </w:rPr>
        <w:t>experience</w:t>
      </w:r>
      <w:r w:rsidRPr="00557187">
        <w:rPr>
          <w:color w:val="FFFFFF" w:themeColor="background1"/>
          <w:spacing w:val="-11"/>
        </w:rPr>
        <w:t xml:space="preserve"> </w:t>
      </w:r>
      <w:r w:rsidRPr="00557187">
        <w:rPr>
          <w:color w:val="FFFFFF" w:themeColor="background1"/>
        </w:rPr>
        <w:t>some</w:t>
      </w:r>
      <w:r w:rsidRPr="00557187">
        <w:rPr>
          <w:color w:val="FFFFFF" w:themeColor="background1"/>
          <w:spacing w:val="-11"/>
        </w:rPr>
        <w:t xml:space="preserve"> </w:t>
      </w:r>
      <w:r w:rsidRPr="00557187">
        <w:rPr>
          <w:color w:val="FFFFFF" w:themeColor="background1"/>
        </w:rPr>
        <w:t>internal</w:t>
      </w:r>
      <w:r w:rsidRPr="00557187">
        <w:rPr>
          <w:color w:val="FFFFFF" w:themeColor="background1"/>
          <w:spacing w:val="-11"/>
        </w:rPr>
        <w:t xml:space="preserve"> </w:t>
      </w:r>
      <w:r w:rsidRPr="00557187">
        <w:rPr>
          <w:color w:val="FFFFFF" w:themeColor="background1"/>
        </w:rPr>
        <w:t>and</w:t>
      </w:r>
      <w:r w:rsidRPr="00557187">
        <w:rPr>
          <w:color w:val="FFFFFF" w:themeColor="background1"/>
          <w:spacing w:val="-11"/>
        </w:rPr>
        <w:t xml:space="preserve"> </w:t>
      </w:r>
      <w:r w:rsidRPr="00557187">
        <w:rPr>
          <w:color w:val="FFFFFF" w:themeColor="background1"/>
        </w:rPr>
        <w:t>external pressures that are different to those in mainstream population groups. These include wanting to take every opportunity to learn, succeed and give back [3], the need to support family in Australia and overseas [3] and high parental aspirations [7].</w:t>
      </w:r>
    </w:p>
    <w:p w14:paraId="1210A764" w14:textId="1AA66CC0" w:rsidR="00A677A7" w:rsidRPr="00557187" w:rsidRDefault="00292DDA" w:rsidP="00630D63">
      <w:pPr>
        <w:keepNext/>
        <w:shd w:val="clear" w:color="auto" w:fill="0076BE" w:themeFill="accent3"/>
        <w:rPr>
          <w:color w:val="FFFFFF" w:themeColor="background1"/>
        </w:rPr>
      </w:pPr>
      <w:r w:rsidRPr="00557187">
        <w:rPr>
          <w:color w:val="FFFFFF" w:themeColor="background1"/>
        </w:rPr>
        <w:t>Themes reported in the literature regarding difficulties associated with young multicultural people</w:t>
      </w:r>
      <w:r w:rsidRPr="00557187">
        <w:rPr>
          <w:color w:val="FFFFFF" w:themeColor="background1"/>
          <w:spacing w:val="-8"/>
        </w:rPr>
        <w:t xml:space="preserve"> </w:t>
      </w:r>
      <w:r w:rsidRPr="00557187">
        <w:rPr>
          <w:color w:val="FFFFFF" w:themeColor="background1"/>
        </w:rPr>
        <w:t>finding</w:t>
      </w:r>
      <w:r w:rsidRPr="00557187">
        <w:rPr>
          <w:color w:val="FFFFFF" w:themeColor="background1"/>
          <w:spacing w:val="-8"/>
        </w:rPr>
        <w:t xml:space="preserve"> </w:t>
      </w:r>
      <w:r w:rsidRPr="00557187">
        <w:rPr>
          <w:color w:val="FFFFFF" w:themeColor="background1"/>
        </w:rPr>
        <w:t>and</w:t>
      </w:r>
      <w:r w:rsidRPr="00557187">
        <w:rPr>
          <w:color w:val="FFFFFF" w:themeColor="background1"/>
          <w:spacing w:val="-8"/>
        </w:rPr>
        <w:t xml:space="preserve"> </w:t>
      </w:r>
      <w:r w:rsidRPr="00557187">
        <w:rPr>
          <w:color w:val="FFFFFF" w:themeColor="background1"/>
        </w:rPr>
        <w:t>maintaining</w:t>
      </w:r>
      <w:r w:rsidRPr="00557187">
        <w:rPr>
          <w:color w:val="FFFFFF" w:themeColor="background1"/>
          <w:spacing w:val="-8"/>
        </w:rPr>
        <w:t xml:space="preserve"> </w:t>
      </w:r>
      <w:r w:rsidRPr="00557187">
        <w:rPr>
          <w:color w:val="FFFFFF" w:themeColor="background1"/>
        </w:rPr>
        <w:t>employment</w:t>
      </w:r>
      <w:r w:rsidRPr="00557187">
        <w:rPr>
          <w:color w:val="FFFFFF" w:themeColor="background1"/>
          <w:spacing w:val="-8"/>
        </w:rPr>
        <w:t xml:space="preserve"> </w:t>
      </w:r>
      <w:r w:rsidRPr="00557187">
        <w:rPr>
          <w:color w:val="FFFFFF" w:themeColor="background1"/>
        </w:rPr>
        <w:t>include:</w:t>
      </w:r>
    </w:p>
    <w:p w14:paraId="1210A765" w14:textId="77777777" w:rsidR="00A677A7" w:rsidRPr="00557187" w:rsidRDefault="00292DDA" w:rsidP="00557187">
      <w:pPr>
        <w:shd w:val="clear" w:color="auto" w:fill="0076BE" w:themeFill="accent3"/>
        <w:rPr>
          <w:color w:val="FFFFFF" w:themeColor="background1"/>
        </w:rPr>
      </w:pPr>
      <w:r w:rsidRPr="00557187">
        <w:rPr>
          <w:rFonts w:asciiTheme="majorHAnsi" w:hAnsiTheme="majorHAnsi"/>
          <w:bCs/>
          <w:color w:val="FFFFFF" w:themeColor="background1"/>
        </w:rPr>
        <w:t>Language</w:t>
      </w:r>
      <w:r w:rsidRPr="00557187">
        <w:rPr>
          <w:rFonts w:ascii="VIC SemiBold"/>
          <w:bCs/>
          <w:color w:val="FFFFFF" w:themeColor="background1"/>
        </w:rPr>
        <w:t>:</w:t>
      </w:r>
      <w:r w:rsidRPr="00557187">
        <w:rPr>
          <w:rFonts w:ascii="VIC SemiBold"/>
          <w:bCs/>
          <w:color w:val="FFFFFF" w:themeColor="background1"/>
          <w:spacing w:val="-7"/>
        </w:rPr>
        <w:t xml:space="preserve"> </w:t>
      </w:r>
      <w:r w:rsidRPr="00557187">
        <w:rPr>
          <w:color w:val="FFFFFF" w:themeColor="background1"/>
        </w:rPr>
        <w:t>Lack</w:t>
      </w:r>
      <w:r w:rsidRPr="00557187">
        <w:rPr>
          <w:color w:val="FFFFFF" w:themeColor="background1"/>
          <w:spacing w:val="-9"/>
        </w:rPr>
        <w:t xml:space="preserve"> </w:t>
      </w:r>
      <w:r w:rsidRPr="00557187">
        <w:rPr>
          <w:color w:val="FFFFFF" w:themeColor="background1"/>
        </w:rPr>
        <w:t>of</w:t>
      </w:r>
      <w:r w:rsidRPr="00557187">
        <w:rPr>
          <w:color w:val="FFFFFF" w:themeColor="background1"/>
          <w:spacing w:val="-9"/>
        </w:rPr>
        <w:t xml:space="preserve"> </w:t>
      </w:r>
      <w:r w:rsidRPr="00557187">
        <w:rPr>
          <w:color w:val="FFFFFF" w:themeColor="background1"/>
        </w:rPr>
        <w:t>English</w:t>
      </w:r>
      <w:r w:rsidRPr="00557187">
        <w:rPr>
          <w:color w:val="FFFFFF" w:themeColor="background1"/>
          <w:spacing w:val="-9"/>
        </w:rPr>
        <w:t xml:space="preserve"> </w:t>
      </w:r>
      <w:r w:rsidRPr="00557187">
        <w:rPr>
          <w:color w:val="FFFFFF" w:themeColor="background1"/>
        </w:rPr>
        <w:t>proficiency</w:t>
      </w:r>
      <w:r w:rsidRPr="00557187">
        <w:rPr>
          <w:color w:val="FFFFFF" w:themeColor="background1"/>
          <w:spacing w:val="-9"/>
        </w:rPr>
        <w:t xml:space="preserve"> </w:t>
      </w:r>
      <w:r w:rsidRPr="00557187">
        <w:rPr>
          <w:color w:val="FFFFFF" w:themeColor="background1"/>
        </w:rPr>
        <w:t>creating barriers to integration in education and the workplace [8]</w:t>
      </w:r>
    </w:p>
    <w:p w14:paraId="1210A766" w14:textId="77777777" w:rsidR="00A677A7" w:rsidRPr="00557187" w:rsidRDefault="00292DDA" w:rsidP="00557187">
      <w:pPr>
        <w:shd w:val="clear" w:color="auto" w:fill="0076BE" w:themeFill="accent3"/>
        <w:rPr>
          <w:color w:val="FFFFFF" w:themeColor="background1"/>
        </w:rPr>
      </w:pPr>
      <w:r w:rsidRPr="00557187">
        <w:rPr>
          <w:rFonts w:ascii="VIC SemiBold"/>
          <w:bCs/>
          <w:color w:val="FFFFFF" w:themeColor="background1"/>
        </w:rPr>
        <w:t>Education</w:t>
      </w:r>
      <w:r w:rsidRPr="00557187">
        <w:rPr>
          <w:rFonts w:ascii="VIC SemiBold"/>
          <w:b/>
          <w:color w:val="FFFFFF" w:themeColor="background1"/>
        </w:rPr>
        <w:t>:</w:t>
      </w:r>
      <w:r w:rsidRPr="00557187">
        <w:rPr>
          <w:rFonts w:ascii="VIC SemiBold"/>
          <w:b/>
          <w:color w:val="FFFFFF" w:themeColor="background1"/>
          <w:spacing w:val="-8"/>
        </w:rPr>
        <w:t xml:space="preserve"> </w:t>
      </w:r>
      <w:r w:rsidRPr="00557187">
        <w:rPr>
          <w:color w:val="FFFFFF" w:themeColor="background1"/>
        </w:rPr>
        <w:t>Disengagement</w:t>
      </w:r>
      <w:r w:rsidRPr="00557187">
        <w:rPr>
          <w:color w:val="FFFFFF" w:themeColor="background1"/>
          <w:spacing w:val="-7"/>
        </w:rPr>
        <w:t xml:space="preserve"> </w:t>
      </w:r>
      <w:r w:rsidRPr="00557187">
        <w:rPr>
          <w:color w:val="FFFFFF" w:themeColor="background1"/>
        </w:rPr>
        <w:t>in</w:t>
      </w:r>
      <w:r w:rsidRPr="00557187">
        <w:rPr>
          <w:color w:val="FFFFFF" w:themeColor="background1"/>
          <w:spacing w:val="-7"/>
        </w:rPr>
        <w:t xml:space="preserve"> </w:t>
      </w:r>
      <w:r w:rsidRPr="00557187">
        <w:rPr>
          <w:color w:val="FFFFFF" w:themeColor="background1"/>
        </w:rPr>
        <w:t>education</w:t>
      </w:r>
      <w:r w:rsidRPr="00557187">
        <w:rPr>
          <w:color w:val="FFFFFF" w:themeColor="background1"/>
          <w:spacing w:val="-7"/>
        </w:rPr>
        <w:t xml:space="preserve"> </w:t>
      </w:r>
      <w:r w:rsidRPr="00557187">
        <w:rPr>
          <w:color w:val="FFFFFF" w:themeColor="background1"/>
        </w:rPr>
        <w:t>in</w:t>
      </w:r>
      <w:r w:rsidRPr="00557187">
        <w:rPr>
          <w:color w:val="FFFFFF" w:themeColor="background1"/>
          <w:spacing w:val="-7"/>
        </w:rPr>
        <w:t xml:space="preserve"> </w:t>
      </w:r>
      <w:r w:rsidRPr="00557187">
        <w:rPr>
          <w:color w:val="FFFFFF" w:themeColor="background1"/>
        </w:rPr>
        <w:t>Victoria, and disrupted education in former countries [3].</w:t>
      </w:r>
    </w:p>
    <w:p w14:paraId="1210A767" w14:textId="77777777" w:rsidR="00A677A7" w:rsidRPr="00557187" w:rsidRDefault="00292DDA" w:rsidP="00557187">
      <w:pPr>
        <w:shd w:val="clear" w:color="auto" w:fill="0076BE" w:themeFill="accent3"/>
        <w:rPr>
          <w:color w:val="FFFFFF" w:themeColor="background1"/>
        </w:rPr>
      </w:pPr>
      <w:r w:rsidRPr="00557187">
        <w:rPr>
          <w:color w:val="FFFFFF" w:themeColor="background1"/>
        </w:rPr>
        <w:t>Not completing Year 12 is associated with lower incomes and higher rates of unemployment [9], however humanitarian migrants who completed secondary and tertiary education prior to immigration were less likely to be employed after two</w:t>
      </w:r>
      <w:r w:rsidRPr="00557187">
        <w:rPr>
          <w:color w:val="FFFFFF" w:themeColor="background1"/>
          <w:spacing w:val="-6"/>
        </w:rPr>
        <w:t xml:space="preserve"> </w:t>
      </w:r>
      <w:r w:rsidRPr="00557187">
        <w:rPr>
          <w:color w:val="FFFFFF" w:themeColor="background1"/>
        </w:rPr>
        <w:t>years</w:t>
      </w:r>
      <w:r w:rsidRPr="00557187">
        <w:rPr>
          <w:color w:val="FFFFFF" w:themeColor="background1"/>
          <w:spacing w:val="-6"/>
        </w:rPr>
        <w:t xml:space="preserve"> </w:t>
      </w:r>
      <w:r w:rsidRPr="00557187">
        <w:rPr>
          <w:color w:val="FFFFFF" w:themeColor="background1"/>
        </w:rPr>
        <w:t>compared</w:t>
      </w:r>
      <w:r w:rsidRPr="00557187">
        <w:rPr>
          <w:color w:val="FFFFFF" w:themeColor="background1"/>
          <w:spacing w:val="-6"/>
        </w:rPr>
        <w:t xml:space="preserve"> </w:t>
      </w:r>
      <w:r w:rsidRPr="00557187">
        <w:rPr>
          <w:color w:val="FFFFFF" w:themeColor="background1"/>
        </w:rPr>
        <w:t>with</w:t>
      </w:r>
      <w:r w:rsidRPr="00557187">
        <w:rPr>
          <w:color w:val="FFFFFF" w:themeColor="background1"/>
          <w:spacing w:val="-6"/>
        </w:rPr>
        <w:t xml:space="preserve"> </w:t>
      </w:r>
      <w:r w:rsidRPr="00557187">
        <w:rPr>
          <w:color w:val="FFFFFF" w:themeColor="background1"/>
        </w:rPr>
        <w:t>those</w:t>
      </w:r>
      <w:r w:rsidRPr="00557187">
        <w:rPr>
          <w:color w:val="FFFFFF" w:themeColor="background1"/>
          <w:spacing w:val="-6"/>
        </w:rPr>
        <w:t xml:space="preserve"> </w:t>
      </w:r>
      <w:r w:rsidRPr="00557187">
        <w:rPr>
          <w:color w:val="FFFFFF" w:themeColor="background1"/>
        </w:rPr>
        <w:t>who</w:t>
      </w:r>
      <w:r w:rsidRPr="00557187">
        <w:rPr>
          <w:color w:val="FFFFFF" w:themeColor="background1"/>
          <w:spacing w:val="-6"/>
        </w:rPr>
        <w:t xml:space="preserve"> </w:t>
      </w:r>
      <w:r w:rsidRPr="00557187">
        <w:rPr>
          <w:color w:val="FFFFFF" w:themeColor="background1"/>
        </w:rPr>
        <w:t>arrived</w:t>
      </w:r>
      <w:r w:rsidRPr="00557187">
        <w:rPr>
          <w:color w:val="FFFFFF" w:themeColor="background1"/>
          <w:spacing w:val="-6"/>
        </w:rPr>
        <w:t xml:space="preserve"> </w:t>
      </w:r>
      <w:r w:rsidRPr="00557187">
        <w:rPr>
          <w:color w:val="FFFFFF" w:themeColor="background1"/>
        </w:rPr>
        <w:t>with</w:t>
      </w:r>
      <w:r w:rsidRPr="00557187">
        <w:rPr>
          <w:color w:val="FFFFFF" w:themeColor="background1"/>
          <w:spacing w:val="-6"/>
        </w:rPr>
        <w:t xml:space="preserve"> </w:t>
      </w:r>
      <w:r w:rsidRPr="00557187">
        <w:rPr>
          <w:color w:val="FFFFFF" w:themeColor="background1"/>
        </w:rPr>
        <w:t>no education [2]</w:t>
      </w:r>
    </w:p>
    <w:p w14:paraId="1210A768" w14:textId="77777777" w:rsidR="00A677A7" w:rsidRPr="00557187" w:rsidRDefault="00292DDA" w:rsidP="00557187">
      <w:pPr>
        <w:shd w:val="clear" w:color="auto" w:fill="0076BE" w:themeFill="accent3"/>
        <w:rPr>
          <w:color w:val="FFFFFF" w:themeColor="background1"/>
        </w:rPr>
      </w:pPr>
      <w:r w:rsidRPr="00557187">
        <w:rPr>
          <w:color w:val="FFFFFF" w:themeColor="background1"/>
        </w:rPr>
        <w:t>Contributors</w:t>
      </w:r>
      <w:r w:rsidRPr="00557187">
        <w:rPr>
          <w:color w:val="FFFFFF" w:themeColor="background1"/>
          <w:spacing w:val="-9"/>
        </w:rPr>
        <w:t xml:space="preserve"> </w:t>
      </w:r>
      <w:r w:rsidRPr="00557187">
        <w:rPr>
          <w:color w:val="FFFFFF" w:themeColor="background1"/>
        </w:rPr>
        <w:t>to</w:t>
      </w:r>
      <w:r w:rsidRPr="00557187">
        <w:rPr>
          <w:color w:val="FFFFFF" w:themeColor="background1"/>
          <w:spacing w:val="-9"/>
        </w:rPr>
        <w:t xml:space="preserve"> </w:t>
      </w:r>
      <w:r w:rsidRPr="00557187">
        <w:rPr>
          <w:color w:val="FFFFFF" w:themeColor="background1"/>
        </w:rPr>
        <w:t>non-portable</w:t>
      </w:r>
      <w:r w:rsidRPr="00557187">
        <w:rPr>
          <w:color w:val="FFFFFF" w:themeColor="background1"/>
          <w:spacing w:val="-9"/>
        </w:rPr>
        <w:t xml:space="preserve"> </w:t>
      </w:r>
      <w:r w:rsidRPr="00557187">
        <w:rPr>
          <w:color w:val="FFFFFF" w:themeColor="background1"/>
        </w:rPr>
        <w:t>social</w:t>
      </w:r>
      <w:r w:rsidRPr="00557187">
        <w:rPr>
          <w:color w:val="FFFFFF" w:themeColor="background1"/>
          <w:spacing w:val="-9"/>
        </w:rPr>
        <w:t xml:space="preserve"> </w:t>
      </w:r>
      <w:r w:rsidRPr="00557187">
        <w:rPr>
          <w:color w:val="FFFFFF" w:themeColor="background1"/>
        </w:rPr>
        <w:t>capital</w:t>
      </w:r>
      <w:r w:rsidRPr="00557187">
        <w:rPr>
          <w:color w:val="FFFFFF" w:themeColor="background1"/>
          <w:spacing w:val="-9"/>
        </w:rPr>
        <w:t xml:space="preserve"> </w:t>
      </w:r>
      <w:r w:rsidRPr="00557187">
        <w:rPr>
          <w:color w:val="FFFFFF" w:themeColor="background1"/>
        </w:rPr>
        <w:t>include barriers erected by trade and professional organisations and employer opinions [2]</w:t>
      </w:r>
    </w:p>
    <w:p w14:paraId="1210A769" w14:textId="77777777" w:rsidR="00A677A7" w:rsidRPr="00557187" w:rsidRDefault="00292DDA" w:rsidP="00557187">
      <w:pPr>
        <w:shd w:val="clear" w:color="auto" w:fill="0076BE" w:themeFill="accent3"/>
        <w:rPr>
          <w:color w:val="FFFFFF" w:themeColor="background1"/>
        </w:rPr>
      </w:pPr>
      <w:r w:rsidRPr="00557187">
        <w:rPr>
          <w:rFonts w:ascii="VIC SemiBold"/>
          <w:bCs/>
          <w:color w:val="FFFFFF" w:themeColor="background1"/>
        </w:rPr>
        <w:t xml:space="preserve">Stigma: </w:t>
      </w:r>
      <w:r w:rsidRPr="00557187">
        <w:rPr>
          <w:color w:val="FFFFFF" w:themeColor="background1"/>
        </w:rPr>
        <w:t>Young multicultural people report stigma, ostracization and racism [3] from employers regarding ability to perform the job, due to English skills</w:t>
      </w:r>
      <w:r w:rsidRPr="00557187">
        <w:rPr>
          <w:color w:val="FFFFFF" w:themeColor="background1"/>
          <w:spacing w:val="-6"/>
        </w:rPr>
        <w:t xml:space="preserve"> </w:t>
      </w:r>
      <w:r w:rsidRPr="00557187">
        <w:rPr>
          <w:color w:val="FFFFFF" w:themeColor="background1"/>
        </w:rPr>
        <w:t>and</w:t>
      </w:r>
      <w:r w:rsidRPr="00557187">
        <w:rPr>
          <w:color w:val="FFFFFF" w:themeColor="background1"/>
          <w:spacing w:val="-6"/>
        </w:rPr>
        <w:t xml:space="preserve"> </w:t>
      </w:r>
      <w:r w:rsidRPr="00557187">
        <w:rPr>
          <w:color w:val="FFFFFF" w:themeColor="background1"/>
        </w:rPr>
        <w:t>lack</w:t>
      </w:r>
      <w:r w:rsidRPr="00557187">
        <w:rPr>
          <w:color w:val="FFFFFF" w:themeColor="background1"/>
          <w:spacing w:val="-6"/>
        </w:rPr>
        <w:t xml:space="preserve"> </w:t>
      </w:r>
      <w:r w:rsidRPr="00557187">
        <w:rPr>
          <w:color w:val="FFFFFF" w:themeColor="background1"/>
        </w:rPr>
        <w:t>of</w:t>
      </w:r>
      <w:r w:rsidRPr="00557187">
        <w:rPr>
          <w:color w:val="FFFFFF" w:themeColor="background1"/>
          <w:spacing w:val="-6"/>
        </w:rPr>
        <w:t xml:space="preserve"> </w:t>
      </w:r>
      <w:r w:rsidRPr="00557187">
        <w:rPr>
          <w:color w:val="FFFFFF" w:themeColor="background1"/>
        </w:rPr>
        <w:t>local</w:t>
      </w:r>
      <w:r w:rsidRPr="00557187">
        <w:rPr>
          <w:color w:val="FFFFFF" w:themeColor="background1"/>
          <w:spacing w:val="-6"/>
        </w:rPr>
        <w:t xml:space="preserve"> </w:t>
      </w:r>
      <w:r w:rsidRPr="00557187">
        <w:rPr>
          <w:color w:val="FFFFFF" w:themeColor="background1"/>
        </w:rPr>
        <w:t>experience</w:t>
      </w:r>
      <w:r w:rsidRPr="00557187">
        <w:rPr>
          <w:color w:val="FFFFFF" w:themeColor="background1"/>
          <w:spacing w:val="-6"/>
        </w:rPr>
        <w:t xml:space="preserve"> </w:t>
      </w:r>
      <w:r w:rsidRPr="00557187">
        <w:rPr>
          <w:color w:val="FFFFFF" w:themeColor="background1"/>
        </w:rPr>
        <w:t>and</w:t>
      </w:r>
      <w:r w:rsidRPr="00557187">
        <w:rPr>
          <w:color w:val="FFFFFF" w:themeColor="background1"/>
          <w:spacing w:val="-6"/>
        </w:rPr>
        <w:t xml:space="preserve"> </w:t>
      </w:r>
      <w:r w:rsidRPr="00557187">
        <w:rPr>
          <w:color w:val="FFFFFF" w:themeColor="background1"/>
        </w:rPr>
        <w:t>qualifications [2, 8]. They can also face the assumption that migrants will fill unskilled roles where this may not be consistent with their skills and experience [2, 8]</w:t>
      </w:r>
    </w:p>
    <w:p w14:paraId="1210A76A" w14:textId="77777777" w:rsidR="00A677A7" w:rsidRPr="00557187" w:rsidRDefault="00292DDA" w:rsidP="00557187">
      <w:pPr>
        <w:shd w:val="clear" w:color="auto" w:fill="0076BE" w:themeFill="accent3"/>
        <w:rPr>
          <w:color w:val="FFFFFF" w:themeColor="background1"/>
        </w:rPr>
      </w:pPr>
      <w:r w:rsidRPr="00557187">
        <w:rPr>
          <w:rFonts w:ascii="VIC SemiBold"/>
          <w:bCs/>
          <w:color w:val="FFFFFF" w:themeColor="background1"/>
        </w:rPr>
        <w:t>Visa</w:t>
      </w:r>
      <w:r w:rsidRPr="00557187">
        <w:rPr>
          <w:rFonts w:ascii="VIC SemiBold"/>
          <w:bCs/>
          <w:color w:val="FFFFFF" w:themeColor="background1"/>
          <w:spacing w:val="-7"/>
        </w:rPr>
        <w:t xml:space="preserve"> </w:t>
      </w:r>
      <w:r w:rsidRPr="00557187">
        <w:rPr>
          <w:rFonts w:ascii="VIC SemiBold"/>
          <w:bCs/>
          <w:color w:val="FFFFFF" w:themeColor="background1"/>
        </w:rPr>
        <w:t>status:</w:t>
      </w:r>
      <w:r w:rsidRPr="00557187">
        <w:rPr>
          <w:rFonts w:ascii="VIC SemiBold"/>
          <w:bCs/>
          <w:color w:val="FFFFFF" w:themeColor="background1"/>
          <w:spacing w:val="-8"/>
        </w:rPr>
        <w:t xml:space="preserve"> </w:t>
      </w:r>
      <w:r w:rsidRPr="00557187">
        <w:rPr>
          <w:color w:val="FFFFFF" w:themeColor="background1"/>
        </w:rPr>
        <w:t>Visa</w:t>
      </w:r>
      <w:r w:rsidRPr="00557187">
        <w:rPr>
          <w:color w:val="FFFFFF" w:themeColor="background1"/>
          <w:spacing w:val="-7"/>
        </w:rPr>
        <w:t xml:space="preserve"> </w:t>
      </w:r>
      <w:r w:rsidRPr="00557187">
        <w:rPr>
          <w:color w:val="FFFFFF" w:themeColor="background1"/>
        </w:rPr>
        <w:t>status</w:t>
      </w:r>
      <w:r w:rsidRPr="00557187">
        <w:rPr>
          <w:color w:val="FFFFFF" w:themeColor="background1"/>
          <w:spacing w:val="-7"/>
        </w:rPr>
        <w:t xml:space="preserve"> </w:t>
      </w:r>
      <w:r w:rsidRPr="00557187">
        <w:rPr>
          <w:color w:val="FFFFFF" w:themeColor="background1"/>
        </w:rPr>
        <w:t>and</w:t>
      </w:r>
      <w:r w:rsidRPr="00557187">
        <w:rPr>
          <w:color w:val="FFFFFF" w:themeColor="background1"/>
          <w:spacing w:val="-7"/>
        </w:rPr>
        <w:t xml:space="preserve"> </w:t>
      </w:r>
      <w:r w:rsidRPr="00557187">
        <w:rPr>
          <w:color w:val="FFFFFF" w:themeColor="background1"/>
        </w:rPr>
        <w:t>type</w:t>
      </w:r>
      <w:r w:rsidRPr="00557187">
        <w:rPr>
          <w:color w:val="FFFFFF" w:themeColor="background1"/>
          <w:spacing w:val="-7"/>
        </w:rPr>
        <w:t xml:space="preserve"> </w:t>
      </w:r>
      <w:r w:rsidRPr="00557187">
        <w:rPr>
          <w:color w:val="FFFFFF" w:themeColor="background1"/>
        </w:rPr>
        <w:t>for</w:t>
      </w:r>
      <w:r w:rsidRPr="00557187">
        <w:rPr>
          <w:color w:val="FFFFFF" w:themeColor="background1"/>
          <w:spacing w:val="-7"/>
        </w:rPr>
        <w:t xml:space="preserve"> </w:t>
      </w:r>
      <w:r w:rsidRPr="00557187">
        <w:rPr>
          <w:color w:val="FFFFFF" w:themeColor="background1"/>
        </w:rPr>
        <w:t>humanitarian migrants can interfere with their ability to participate in work [10].</w:t>
      </w:r>
    </w:p>
    <w:p w14:paraId="1210A777" w14:textId="77777777" w:rsidR="00A677A7" w:rsidRDefault="00A677A7" w:rsidP="00384FAB">
      <w:pPr>
        <w:sectPr w:rsidR="00A677A7" w:rsidSect="00024A4C">
          <w:type w:val="continuous"/>
          <w:pgSz w:w="11910" w:h="16840" w:code="9"/>
          <w:pgMar w:top="1008" w:right="1008" w:bottom="720" w:left="1008" w:header="720" w:footer="432" w:gutter="0"/>
          <w:cols w:num="2" w:space="430"/>
        </w:sectPr>
      </w:pPr>
    </w:p>
    <w:p w14:paraId="11AE6BE5" w14:textId="77777777" w:rsidR="00630D63" w:rsidRPr="00557187" w:rsidRDefault="00630D63" w:rsidP="00630D63">
      <w:r w:rsidRPr="00557187">
        <w:lastRenderedPageBreak/>
        <w:t>In interviews with refugee young people, the Centre for</w:t>
      </w:r>
      <w:r w:rsidRPr="00557187">
        <w:rPr>
          <w:spacing w:val="-10"/>
        </w:rPr>
        <w:t xml:space="preserve"> </w:t>
      </w:r>
      <w:r w:rsidRPr="00557187">
        <w:t>Multicultural</w:t>
      </w:r>
      <w:r w:rsidRPr="00557187">
        <w:rPr>
          <w:spacing w:val="-10"/>
        </w:rPr>
        <w:t xml:space="preserve"> </w:t>
      </w:r>
      <w:r w:rsidRPr="00557187">
        <w:t>Youth</w:t>
      </w:r>
      <w:r w:rsidRPr="00557187">
        <w:rPr>
          <w:spacing w:val="-10"/>
        </w:rPr>
        <w:t xml:space="preserve"> </w:t>
      </w:r>
      <w:r w:rsidRPr="00557187">
        <w:t>identified</w:t>
      </w:r>
      <w:r w:rsidRPr="00557187">
        <w:rPr>
          <w:spacing w:val="-10"/>
        </w:rPr>
        <w:t xml:space="preserve"> </w:t>
      </w:r>
      <w:r w:rsidRPr="00557187">
        <w:t>a</w:t>
      </w:r>
      <w:r w:rsidRPr="00557187">
        <w:rPr>
          <w:spacing w:val="-10"/>
        </w:rPr>
        <w:t xml:space="preserve"> </w:t>
      </w:r>
      <w:r w:rsidRPr="00557187">
        <w:t>lack</w:t>
      </w:r>
      <w:r w:rsidRPr="00557187">
        <w:rPr>
          <w:spacing w:val="-10"/>
        </w:rPr>
        <w:t xml:space="preserve"> </w:t>
      </w:r>
      <w:r w:rsidRPr="00557187">
        <w:t>of</w:t>
      </w:r>
      <w:r w:rsidRPr="00557187">
        <w:rPr>
          <w:spacing w:val="-10"/>
        </w:rPr>
        <w:t xml:space="preserve"> </w:t>
      </w:r>
      <w:r w:rsidRPr="00557187">
        <w:t>integration between employment support, welfare support and as a challenge for some people in the multicultural community [3]. This was also identified by the Federation of Ethnic Communities’ Council of Australia (FECCA) who reported that:</w:t>
      </w:r>
    </w:p>
    <w:p w14:paraId="6B6DE0AB" w14:textId="77777777" w:rsidR="00630D63" w:rsidRPr="00557187" w:rsidRDefault="00630D63" w:rsidP="00630D63">
      <w:pPr>
        <w:pStyle w:val="ListBullet"/>
      </w:pPr>
      <w:r w:rsidRPr="00557187">
        <w:t>Services designed to upskill participants like government subsidised registered training organisations and introductory TAFE courses may</w:t>
      </w:r>
      <w:r w:rsidRPr="00557187">
        <w:rPr>
          <w:spacing w:val="-7"/>
        </w:rPr>
        <w:t xml:space="preserve"> </w:t>
      </w:r>
      <w:r w:rsidRPr="00557187">
        <w:t>not</w:t>
      </w:r>
      <w:r w:rsidRPr="00557187">
        <w:rPr>
          <w:spacing w:val="-7"/>
        </w:rPr>
        <w:t xml:space="preserve"> </w:t>
      </w:r>
      <w:r w:rsidRPr="00557187">
        <w:t>provide</w:t>
      </w:r>
      <w:r w:rsidRPr="00557187">
        <w:rPr>
          <w:spacing w:val="-7"/>
        </w:rPr>
        <w:t xml:space="preserve"> </w:t>
      </w:r>
      <w:r w:rsidRPr="00557187">
        <w:t>a</w:t>
      </w:r>
      <w:r w:rsidRPr="00557187">
        <w:rPr>
          <w:spacing w:val="-7"/>
        </w:rPr>
        <w:t xml:space="preserve"> </w:t>
      </w:r>
      <w:r w:rsidRPr="00557187">
        <w:t>pathway</w:t>
      </w:r>
      <w:r w:rsidRPr="00557187">
        <w:rPr>
          <w:spacing w:val="-7"/>
        </w:rPr>
        <w:t xml:space="preserve"> </w:t>
      </w:r>
      <w:r w:rsidRPr="00557187">
        <w:t>to</w:t>
      </w:r>
      <w:r w:rsidRPr="00557187">
        <w:rPr>
          <w:spacing w:val="-7"/>
        </w:rPr>
        <w:t xml:space="preserve"> </w:t>
      </w:r>
      <w:r w:rsidRPr="00557187">
        <w:t>employment</w:t>
      </w:r>
      <w:r w:rsidRPr="00557187">
        <w:rPr>
          <w:spacing w:val="-7"/>
        </w:rPr>
        <w:t xml:space="preserve"> </w:t>
      </w:r>
      <w:r w:rsidRPr="00557187">
        <w:t>[8]</w:t>
      </w:r>
    </w:p>
    <w:p w14:paraId="7150EDF7" w14:textId="77777777" w:rsidR="00630D63" w:rsidRPr="00557187" w:rsidRDefault="00630D63" w:rsidP="00630D63">
      <w:pPr>
        <w:pStyle w:val="ListBullet"/>
      </w:pPr>
      <w:r w:rsidRPr="00557187">
        <w:t>Inflexible systems and services inadequately manage</w:t>
      </w:r>
      <w:r w:rsidRPr="00557187">
        <w:rPr>
          <w:spacing w:val="-8"/>
        </w:rPr>
        <w:t xml:space="preserve"> </w:t>
      </w:r>
      <w:r w:rsidRPr="00557187">
        <w:t>the</w:t>
      </w:r>
      <w:r w:rsidRPr="00557187">
        <w:rPr>
          <w:spacing w:val="-8"/>
        </w:rPr>
        <w:t xml:space="preserve"> </w:t>
      </w:r>
      <w:r w:rsidRPr="00557187">
        <w:t>complex</w:t>
      </w:r>
      <w:r w:rsidRPr="00557187">
        <w:rPr>
          <w:spacing w:val="-8"/>
        </w:rPr>
        <w:t xml:space="preserve"> </w:t>
      </w:r>
      <w:r w:rsidRPr="00557187">
        <w:t>trade-off</w:t>
      </w:r>
      <w:r w:rsidRPr="00557187">
        <w:rPr>
          <w:spacing w:val="-8"/>
        </w:rPr>
        <w:t xml:space="preserve"> </w:t>
      </w:r>
      <w:r w:rsidRPr="00557187">
        <w:t>between</w:t>
      </w:r>
      <w:r w:rsidRPr="00557187">
        <w:rPr>
          <w:spacing w:val="-8"/>
        </w:rPr>
        <w:t xml:space="preserve"> </w:t>
      </w:r>
      <w:r w:rsidRPr="00557187">
        <w:t>taking time to enhance English proficiency and being available to work and earn an income [8].</w:t>
      </w:r>
    </w:p>
    <w:p w14:paraId="1210A781" w14:textId="011DFF29" w:rsidR="00A677A7" w:rsidRDefault="00292DDA" w:rsidP="00384FAB">
      <w:r>
        <w:t>There</w:t>
      </w:r>
      <w:r>
        <w:rPr>
          <w:spacing w:val="-8"/>
        </w:rPr>
        <w:t xml:space="preserve"> </w:t>
      </w:r>
      <w:r>
        <w:t>are</w:t>
      </w:r>
      <w:r>
        <w:rPr>
          <w:spacing w:val="-8"/>
        </w:rPr>
        <w:t xml:space="preserve"> </w:t>
      </w:r>
      <w:r>
        <w:t>significant</w:t>
      </w:r>
      <w:r>
        <w:rPr>
          <w:spacing w:val="-8"/>
        </w:rPr>
        <w:t xml:space="preserve"> </w:t>
      </w:r>
      <w:r>
        <w:t>benefits</w:t>
      </w:r>
      <w:r>
        <w:rPr>
          <w:spacing w:val="-8"/>
        </w:rPr>
        <w:t xml:space="preserve"> </w:t>
      </w:r>
      <w:r>
        <w:t>associated</w:t>
      </w:r>
      <w:r>
        <w:rPr>
          <w:spacing w:val="-8"/>
        </w:rPr>
        <w:t xml:space="preserve"> </w:t>
      </w:r>
      <w:r>
        <w:t>with</w:t>
      </w:r>
      <w:r>
        <w:rPr>
          <w:spacing w:val="-8"/>
        </w:rPr>
        <w:t xml:space="preserve"> </w:t>
      </w:r>
      <w:r>
        <w:t>being employed including better health, stronger social networks, a sense of identity and belonging, and fewer interactions with the justice system [3].</w:t>
      </w:r>
    </w:p>
    <w:p w14:paraId="1210A782" w14:textId="4587B4F8" w:rsidR="00A677A7" w:rsidRDefault="00292DDA" w:rsidP="00384FAB">
      <w:r>
        <w:t>Victoria</w:t>
      </w:r>
      <w:r w:rsidR="00F06307">
        <w:t>’</w:t>
      </w:r>
      <w:r>
        <w:t>s</w:t>
      </w:r>
      <w:r>
        <w:rPr>
          <w:spacing w:val="-12"/>
        </w:rPr>
        <w:t xml:space="preserve"> </w:t>
      </w:r>
      <w:r>
        <w:t>Youth</w:t>
      </w:r>
      <w:r>
        <w:rPr>
          <w:spacing w:val="-11"/>
        </w:rPr>
        <w:t xml:space="preserve"> </w:t>
      </w:r>
      <w:r>
        <w:t>Justice</w:t>
      </w:r>
      <w:r>
        <w:rPr>
          <w:spacing w:val="-12"/>
        </w:rPr>
        <w:t xml:space="preserve"> </w:t>
      </w:r>
      <w:r>
        <w:t>Strategic</w:t>
      </w:r>
      <w:r>
        <w:rPr>
          <w:spacing w:val="-11"/>
        </w:rPr>
        <w:t xml:space="preserve"> </w:t>
      </w:r>
      <w:r>
        <w:t>Plan</w:t>
      </w:r>
      <w:r>
        <w:rPr>
          <w:spacing w:val="-11"/>
        </w:rPr>
        <w:t xml:space="preserve"> </w:t>
      </w:r>
      <w:r>
        <w:t>recognises the overrepresentation of specific culturally and linguistically</w:t>
      </w:r>
      <w:r>
        <w:rPr>
          <w:spacing w:val="-8"/>
        </w:rPr>
        <w:t xml:space="preserve"> </w:t>
      </w:r>
      <w:r>
        <w:t>diverse</w:t>
      </w:r>
      <w:r>
        <w:rPr>
          <w:spacing w:val="-8"/>
        </w:rPr>
        <w:t xml:space="preserve"> </w:t>
      </w:r>
      <w:r>
        <w:t>groups,</w:t>
      </w:r>
      <w:r>
        <w:rPr>
          <w:spacing w:val="-8"/>
        </w:rPr>
        <w:t xml:space="preserve"> </w:t>
      </w:r>
      <w:r>
        <w:t>and</w:t>
      </w:r>
      <w:r>
        <w:rPr>
          <w:spacing w:val="-8"/>
        </w:rPr>
        <w:t xml:space="preserve"> </w:t>
      </w:r>
      <w:r>
        <w:t>includes</w:t>
      </w:r>
      <w:r>
        <w:rPr>
          <w:spacing w:val="-8"/>
        </w:rPr>
        <w:t xml:space="preserve"> </w:t>
      </w:r>
      <w:r>
        <w:t>work</w:t>
      </w:r>
      <w:r>
        <w:rPr>
          <w:spacing w:val="-8"/>
        </w:rPr>
        <w:t xml:space="preserve"> </w:t>
      </w:r>
      <w:r>
        <w:t>to identify and address issues contributing to this overrepresentation [11].</w:t>
      </w:r>
    </w:p>
    <w:p w14:paraId="1210A783" w14:textId="77777777" w:rsidR="00A677A7" w:rsidRDefault="00292DDA" w:rsidP="00384FAB">
      <w:r>
        <w:t>Disadvantages</w:t>
      </w:r>
      <w:r>
        <w:rPr>
          <w:spacing w:val="-7"/>
        </w:rPr>
        <w:t xml:space="preserve"> </w:t>
      </w:r>
      <w:r>
        <w:t>associated</w:t>
      </w:r>
      <w:r>
        <w:rPr>
          <w:spacing w:val="-7"/>
        </w:rPr>
        <w:t xml:space="preserve"> </w:t>
      </w:r>
      <w:r>
        <w:t>with</w:t>
      </w:r>
      <w:r>
        <w:rPr>
          <w:spacing w:val="-7"/>
        </w:rPr>
        <w:t xml:space="preserve"> </w:t>
      </w:r>
      <w:r>
        <w:t>being</w:t>
      </w:r>
      <w:r>
        <w:rPr>
          <w:spacing w:val="-7"/>
        </w:rPr>
        <w:t xml:space="preserve"> </w:t>
      </w:r>
      <w:r>
        <w:t>unemployed include poor mental health and increased prevalence</w:t>
      </w:r>
      <w:r>
        <w:rPr>
          <w:spacing w:val="-9"/>
        </w:rPr>
        <w:t xml:space="preserve"> </w:t>
      </w:r>
      <w:r>
        <w:t>of</w:t>
      </w:r>
      <w:r>
        <w:rPr>
          <w:spacing w:val="-9"/>
        </w:rPr>
        <w:t xml:space="preserve"> </w:t>
      </w:r>
      <w:r>
        <w:t>alcohol</w:t>
      </w:r>
      <w:r>
        <w:rPr>
          <w:spacing w:val="-9"/>
        </w:rPr>
        <w:t xml:space="preserve"> </w:t>
      </w:r>
      <w:r>
        <w:t>and</w:t>
      </w:r>
      <w:r>
        <w:rPr>
          <w:spacing w:val="-9"/>
        </w:rPr>
        <w:t xml:space="preserve"> </w:t>
      </w:r>
      <w:r>
        <w:t>substance</w:t>
      </w:r>
      <w:r>
        <w:rPr>
          <w:spacing w:val="-9"/>
        </w:rPr>
        <w:t xml:space="preserve"> </w:t>
      </w:r>
      <w:r>
        <w:t>use</w:t>
      </w:r>
      <w:r>
        <w:rPr>
          <w:spacing w:val="-9"/>
        </w:rPr>
        <w:t xml:space="preserve"> </w:t>
      </w:r>
      <w:r>
        <w:t>disorders [12]. Studies have shown that unemployment can lead to mental health disorders, and that mental health disorders can lead to unemployment [12].</w:t>
      </w:r>
    </w:p>
    <w:p w14:paraId="1210A785" w14:textId="7B27986B" w:rsidR="00A677A7" w:rsidRDefault="00292DDA" w:rsidP="00384FAB">
      <w:r>
        <w:t>This is a particular challenge for humanitarian migrants who may have poor mental health from</w:t>
      </w:r>
      <w:r>
        <w:rPr>
          <w:spacing w:val="-8"/>
        </w:rPr>
        <w:t xml:space="preserve"> </w:t>
      </w:r>
      <w:r>
        <w:t>prior</w:t>
      </w:r>
      <w:r>
        <w:rPr>
          <w:spacing w:val="-8"/>
        </w:rPr>
        <w:t xml:space="preserve"> </w:t>
      </w:r>
      <w:r>
        <w:t>trauma</w:t>
      </w:r>
      <w:r>
        <w:rPr>
          <w:spacing w:val="-8"/>
        </w:rPr>
        <w:t xml:space="preserve"> </w:t>
      </w:r>
      <w:r>
        <w:t>which</w:t>
      </w:r>
      <w:r>
        <w:rPr>
          <w:spacing w:val="-8"/>
        </w:rPr>
        <w:t xml:space="preserve"> </w:t>
      </w:r>
      <w:r>
        <w:t>is</w:t>
      </w:r>
      <w:r>
        <w:rPr>
          <w:spacing w:val="-8"/>
        </w:rPr>
        <w:t xml:space="preserve"> </w:t>
      </w:r>
      <w:r>
        <w:t>then</w:t>
      </w:r>
      <w:r>
        <w:rPr>
          <w:spacing w:val="-8"/>
        </w:rPr>
        <w:t xml:space="preserve"> </w:t>
      </w:r>
      <w:r>
        <w:t>exacerbated</w:t>
      </w:r>
      <w:r>
        <w:rPr>
          <w:spacing w:val="-8"/>
        </w:rPr>
        <w:t xml:space="preserve"> </w:t>
      </w:r>
      <w:r>
        <w:t>by lack of employment [3]. Building a New Life in</w:t>
      </w:r>
      <w:r w:rsidR="00024A4C">
        <w:t xml:space="preserve"> </w:t>
      </w:r>
      <w:r>
        <w:t>Australia</w:t>
      </w:r>
      <w:r>
        <w:rPr>
          <w:spacing w:val="-7"/>
        </w:rPr>
        <w:t xml:space="preserve"> </w:t>
      </w:r>
      <w:r>
        <w:t>reports</w:t>
      </w:r>
      <w:r>
        <w:rPr>
          <w:spacing w:val="-7"/>
        </w:rPr>
        <w:t xml:space="preserve"> </w:t>
      </w:r>
      <w:r>
        <w:t>that</w:t>
      </w:r>
      <w:r>
        <w:rPr>
          <w:spacing w:val="-7"/>
        </w:rPr>
        <w:t xml:space="preserve"> </w:t>
      </w:r>
      <w:r>
        <w:t>of</w:t>
      </w:r>
      <w:r>
        <w:rPr>
          <w:spacing w:val="-7"/>
        </w:rPr>
        <w:t xml:space="preserve"> </w:t>
      </w:r>
      <w:r>
        <w:t>2</w:t>
      </w:r>
      <w:r>
        <w:rPr>
          <w:spacing w:val="-7"/>
        </w:rPr>
        <w:t xml:space="preserve"> </w:t>
      </w:r>
      <w:r>
        <w:t>277</w:t>
      </w:r>
      <w:r>
        <w:rPr>
          <w:spacing w:val="-7"/>
        </w:rPr>
        <w:t xml:space="preserve"> </w:t>
      </w:r>
      <w:r>
        <w:t>humanitarian</w:t>
      </w:r>
      <w:r>
        <w:rPr>
          <w:spacing w:val="-7"/>
        </w:rPr>
        <w:t xml:space="preserve"> </w:t>
      </w:r>
      <w:r>
        <w:t>arrivals interviewed, 33</w:t>
      </w:r>
      <w:r w:rsidR="00144026">
        <w:rPr>
          <w:rFonts w:ascii="Calibri" w:hAnsi="Calibri" w:cs="Calibri"/>
        </w:rPr>
        <w:t> </w:t>
      </w:r>
      <w:r w:rsidR="00144026">
        <w:t>per</w:t>
      </w:r>
      <w:r w:rsidR="00144026">
        <w:rPr>
          <w:rFonts w:ascii="Calibri" w:hAnsi="Calibri" w:cs="Calibri"/>
        </w:rPr>
        <w:t> </w:t>
      </w:r>
      <w:r w:rsidR="00144026">
        <w:t>cent</w:t>
      </w:r>
      <w:r>
        <w:t xml:space="preserve"> experienced or witnessed at least three of the following: war or conflict, political or religious persecution, extreme living conditions, violence, and imprisonment or kidnapping [13].</w:t>
      </w:r>
    </w:p>
    <w:p w14:paraId="1210A786" w14:textId="77777777" w:rsidR="00A677A7" w:rsidRDefault="00292DDA" w:rsidP="00384FAB">
      <w:pPr>
        <w:pStyle w:val="NoteNormal"/>
      </w:pPr>
      <w:r>
        <w:t>Reference</w:t>
      </w:r>
      <w:r>
        <w:rPr>
          <w:spacing w:val="-5"/>
        </w:rPr>
        <w:t xml:space="preserve"> </w:t>
      </w:r>
      <w:r>
        <w:t>list</w:t>
      </w:r>
      <w:r>
        <w:rPr>
          <w:spacing w:val="-3"/>
        </w:rPr>
        <w:t xml:space="preserve"> </w:t>
      </w:r>
      <w:r>
        <w:t>for</w:t>
      </w:r>
      <w:r>
        <w:rPr>
          <w:spacing w:val="-3"/>
        </w:rPr>
        <w:t xml:space="preserve"> </w:t>
      </w:r>
      <w:r>
        <w:t>literature</w:t>
      </w:r>
      <w:r>
        <w:rPr>
          <w:spacing w:val="-3"/>
        </w:rPr>
        <w:t xml:space="preserve"> </w:t>
      </w:r>
      <w:r>
        <w:t>review</w:t>
      </w:r>
      <w:r>
        <w:rPr>
          <w:spacing w:val="-3"/>
        </w:rPr>
        <w:t xml:space="preserve"> </w:t>
      </w:r>
      <w:r>
        <w:t>available</w:t>
      </w:r>
      <w:r>
        <w:rPr>
          <w:spacing w:val="-3"/>
        </w:rPr>
        <w:t xml:space="preserve"> </w:t>
      </w:r>
      <w:r>
        <w:t>at</w:t>
      </w:r>
      <w:r>
        <w:rPr>
          <w:spacing w:val="-3"/>
        </w:rPr>
        <w:t xml:space="preserve"> </w:t>
      </w:r>
      <w:r>
        <w:t>end</w:t>
      </w:r>
      <w:r>
        <w:rPr>
          <w:spacing w:val="-3"/>
        </w:rPr>
        <w:t xml:space="preserve"> </w:t>
      </w:r>
      <w:r>
        <w:t>of</w:t>
      </w:r>
      <w:r>
        <w:rPr>
          <w:spacing w:val="-2"/>
        </w:rPr>
        <w:t xml:space="preserve"> report.</w:t>
      </w:r>
    </w:p>
    <w:p w14:paraId="1B0C4B8C" w14:textId="77777777" w:rsidR="00A677A7" w:rsidRDefault="00A677A7" w:rsidP="00384FAB"/>
    <w:p w14:paraId="1210A7A6" w14:textId="77777777" w:rsidR="00DA6F3E" w:rsidRDefault="00DA6F3E" w:rsidP="00384FAB">
      <w:pPr>
        <w:sectPr w:rsidR="00DA6F3E" w:rsidSect="00DB3D24">
          <w:footerReference w:type="even" r:id="rId47"/>
          <w:footerReference w:type="default" r:id="rId48"/>
          <w:footerReference w:type="first" r:id="rId49"/>
          <w:pgSz w:w="11910" w:h="16840"/>
          <w:pgMar w:top="1008" w:right="1008" w:bottom="1008" w:left="1008" w:header="720" w:footer="432" w:gutter="0"/>
          <w:cols w:num="2" w:space="720"/>
        </w:sectPr>
      </w:pPr>
    </w:p>
    <w:p w14:paraId="1210A7A7" w14:textId="767218EC" w:rsidR="00A677A7" w:rsidRDefault="00A85E45" w:rsidP="00384FAB">
      <w:r>
        <w:rPr>
          <w:noProof/>
        </w:rPr>
        <w:lastRenderedPageBreak/>
        <w:drawing>
          <wp:anchor distT="0" distB="0" distL="114300" distR="114300" simplePos="0" relativeHeight="251841536" behindDoc="1" locked="0" layoutInCell="1" allowOverlap="1" wp14:anchorId="1233102C" wp14:editId="25597DA1">
            <wp:simplePos x="0" y="0"/>
            <wp:positionH relativeFrom="column">
              <wp:posOffset>-647700</wp:posOffset>
            </wp:positionH>
            <wp:positionV relativeFrom="paragraph">
              <wp:posOffset>-789940</wp:posOffset>
            </wp:positionV>
            <wp:extent cx="7602448" cy="10753725"/>
            <wp:effectExtent l="0" t="0" r="0" b="0"/>
            <wp:wrapNone/>
            <wp:docPr id="49799935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999353" name="Picture 1">
                      <a:extLst>
                        <a:ext uri="{C183D7F6-B498-43B3-948B-1728B52AA6E4}">
                          <adec:decorative xmlns:adec="http://schemas.microsoft.com/office/drawing/2017/decorative" val="1"/>
                        </a:ext>
                      </a:extLst>
                    </pic:cNvPr>
                    <pic:cNvPicPr/>
                  </pic:nvPicPr>
                  <pic:blipFill>
                    <a:blip r:embed="rId50" cstate="screen">
                      <a:extLst>
                        <a:ext uri="{28A0092B-C50C-407E-A947-70E740481C1C}">
                          <a14:useLocalDpi xmlns:a14="http://schemas.microsoft.com/office/drawing/2010/main"/>
                        </a:ext>
                      </a:extLst>
                    </a:blip>
                    <a:stretch>
                      <a:fillRect/>
                    </a:stretch>
                  </pic:blipFill>
                  <pic:spPr>
                    <a:xfrm>
                      <a:off x="0" y="0"/>
                      <a:ext cx="7602448" cy="10753725"/>
                    </a:xfrm>
                    <a:prstGeom prst="rect">
                      <a:avLst/>
                    </a:prstGeom>
                  </pic:spPr>
                </pic:pic>
              </a:graphicData>
            </a:graphic>
            <wp14:sizeRelH relativeFrom="margin">
              <wp14:pctWidth>0</wp14:pctWidth>
            </wp14:sizeRelH>
            <wp14:sizeRelV relativeFrom="margin">
              <wp14:pctHeight>0</wp14:pctHeight>
            </wp14:sizeRelV>
          </wp:anchor>
        </w:drawing>
      </w:r>
    </w:p>
    <w:p w14:paraId="1210A7A8" w14:textId="77777777" w:rsidR="00A677A7" w:rsidRDefault="00292DDA" w:rsidP="00CA7328">
      <w:pPr>
        <w:pStyle w:val="Sectionheading1"/>
        <w:shd w:val="clear" w:color="auto" w:fill="222A3A" w:themeFill="text2"/>
      </w:pPr>
      <w:r>
        <w:t xml:space="preserve">Section </w:t>
      </w:r>
      <w:r>
        <w:rPr>
          <w:spacing w:val="-10"/>
        </w:rPr>
        <w:t>2</w:t>
      </w:r>
    </w:p>
    <w:p w14:paraId="3ACDCBA9" w14:textId="77777777" w:rsidR="00A677A7" w:rsidRDefault="00292DDA" w:rsidP="00E730FB">
      <w:pPr>
        <w:pStyle w:val="Sectionheading2"/>
        <w:shd w:val="clear" w:color="auto" w:fill="222A3A" w:themeFill="text2"/>
        <w:ind w:left="4320"/>
      </w:pPr>
      <w:bookmarkStart w:id="2" w:name="_Toc177550912"/>
      <w:r>
        <w:t>Demographics</w:t>
      </w:r>
      <w:r>
        <w:rPr>
          <w:spacing w:val="-25"/>
        </w:rPr>
        <w:t xml:space="preserve"> </w:t>
      </w:r>
      <w:r>
        <w:t>of</w:t>
      </w:r>
      <w:r>
        <w:rPr>
          <w:spacing w:val="-25"/>
        </w:rPr>
        <w:t xml:space="preserve"> </w:t>
      </w:r>
      <w:r>
        <w:t>young multicultural Victorians</w:t>
      </w:r>
      <w:bookmarkEnd w:id="2"/>
    </w:p>
    <w:p w14:paraId="1210A7E1" w14:textId="67C4D14A" w:rsidR="00E730FB" w:rsidRDefault="00E730FB" w:rsidP="00E730FB">
      <w:pPr>
        <w:pStyle w:val="Sectionheading2"/>
        <w:shd w:val="clear" w:color="auto" w:fill="222A3A" w:themeFill="text2"/>
        <w:ind w:left="4320"/>
        <w:sectPr w:rsidR="00E730FB" w:rsidSect="00651477">
          <w:footerReference w:type="even" r:id="rId51"/>
          <w:footerReference w:type="default" r:id="rId52"/>
          <w:footerReference w:type="first" r:id="rId53"/>
          <w:type w:val="oddPage"/>
          <w:pgSz w:w="11910" w:h="16840"/>
          <w:pgMar w:top="1008" w:right="1008" w:bottom="1008" w:left="1008" w:header="720" w:footer="720" w:gutter="0"/>
          <w:cols w:space="720"/>
        </w:sectPr>
      </w:pPr>
    </w:p>
    <w:p w14:paraId="1210A7E5" w14:textId="290615C6" w:rsidR="00A677A7" w:rsidRDefault="00292DDA" w:rsidP="00907255">
      <w:pPr>
        <w:pStyle w:val="Heading1"/>
      </w:pPr>
      <w:r>
        <w:lastRenderedPageBreak/>
        <w:t>Terminology</w:t>
      </w:r>
      <w:r>
        <w:rPr>
          <w:spacing w:val="-12"/>
        </w:rPr>
        <w:t xml:space="preserve"> </w:t>
      </w:r>
      <w:r>
        <w:t>in</w:t>
      </w:r>
      <w:r>
        <w:rPr>
          <w:spacing w:val="-12"/>
        </w:rPr>
        <w:t xml:space="preserve"> </w:t>
      </w:r>
      <w:r>
        <w:t>this</w:t>
      </w:r>
      <w:r>
        <w:rPr>
          <w:spacing w:val="-12"/>
        </w:rPr>
        <w:t xml:space="preserve"> </w:t>
      </w:r>
      <w:r>
        <w:rPr>
          <w:spacing w:val="-2"/>
        </w:rPr>
        <w:t>report</w:t>
      </w:r>
    </w:p>
    <w:p w14:paraId="1210A7E6" w14:textId="77777777" w:rsidR="00A677A7" w:rsidRDefault="00A677A7" w:rsidP="00384FAB">
      <w:pPr>
        <w:sectPr w:rsidR="00A677A7" w:rsidSect="00E730FB">
          <w:footerReference w:type="even" r:id="rId54"/>
          <w:footerReference w:type="default" r:id="rId55"/>
          <w:footerReference w:type="first" r:id="rId56"/>
          <w:type w:val="evenPage"/>
          <w:pgSz w:w="11910" w:h="16840"/>
          <w:pgMar w:top="1008" w:right="1008" w:bottom="1008" w:left="1008" w:header="0" w:footer="432" w:gutter="0"/>
          <w:pgNumType w:start="9"/>
          <w:cols w:space="720"/>
        </w:sectPr>
      </w:pPr>
    </w:p>
    <w:p w14:paraId="1210A7E7" w14:textId="5363C745" w:rsidR="00A677A7" w:rsidRDefault="00292DDA" w:rsidP="00384FAB">
      <w:r>
        <w:t xml:space="preserve">This report uses the phrase </w:t>
      </w:r>
      <w:r w:rsidR="00F06307">
        <w:t>‘</w:t>
      </w:r>
      <w:r>
        <w:t>young multicultural Victorians</w:t>
      </w:r>
      <w:r w:rsidR="00F06307">
        <w:t>’</w:t>
      </w:r>
      <w:r>
        <w:t>,</w:t>
      </w:r>
      <w:r>
        <w:rPr>
          <w:spacing w:val="-10"/>
        </w:rPr>
        <w:t xml:space="preserve"> </w:t>
      </w:r>
      <w:r>
        <w:t>defined</w:t>
      </w:r>
      <w:r>
        <w:rPr>
          <w:spacing w:val="-10"/>
        </w:rPr>
        <w:t xml:space="preserve"> </w:t>
      </w:r>
      <w:r>
        <w:t>as</w:t>
      </w:r>
      <w:r>
        <w:rPr>
          <w:spacing w:val="-10"/>
        </w:rPr>
        <w:t xml:space="preserve"> </w:t>
      </w:r>
      <w:r>
        <w:t>those</w:t>
      </w:r>
      <w:r>
        <w:rPr>
          <w:spacing w:val="-10"/>
        </w:rPr>
        <w:t xml:space="preserve"> </w:t>
      </w:r>
      <w:r>
        <w:t>aged</w:t>
      </w:r>
      <w:r>
        <w:rPr>
          <w:spacing w:val="-10"/>
        </w:rPr>
        <w:t xml:space="preserve"> </w:t>
      </w:r>
      <w:r>
        <w:t>15-25</w:t>
      </w:r>
      <w:r>
        <w:rPr>
          <w:spacing w:val="-10"/>
        </w:rPr>
        <w:t xml:space="preserve"> </w:t>
      </w:r>
      <w:r>
        <w:t>years</w:t>
      </w:r>
      <w:r>
        <w:rPr>
          <w:spacing w:val="-10"/>
        </w:rPr>
        <w:t xml:space="preserve"> </w:t>
      </w:r>
      <w:r>
        <w:t>who were</w:t>
      </w:r>
      <w:r>
        <w:rPr>
          <w:spacing w:val="-1"/>
        </w:rPr>
        <w:t xml:space="preserve"> </w:t>
      </w:r>
      <w:r>
        <w:t>born</w:t>
      </w:r>
      <w:r>
        <w:rPr>
          <w:spacing w:val="-1"/>
        </w:rPr>
        <w:t xml:space="preserve"> </w:t>
      </w:r>
      <w:r>
        <w:t>overseas,</w:t>
      </w:r>
      <w:r>
        <w:rPr>
          <w:spacing w:val="-1"/>
        </w:rPr>
        <w:t xml:space="preserve"> </w:t>
      </w:r>
      <w:r>
        <w:t>in</w:t>
      </w:r>
      <w:r>
        <w:rPr>
          <w:spacing w:val="-1"/>
        </w:rPr>
        <w:t xml:space="preserve"> </w:t>
      </w:r>
      <w:r>
        <w:t>countries</w:t>
      </w:r>
      <w:r>
        <w:rPr>
          <w:spacing w:val="-1"/>
        </w:rPr>
        <w:t xml:space="preserve"> </w:t>
      </w:r>
      <w:r>
        <w:t>other</w:t>
      </w:r>
      <w:r>
        <w:rPr>
          <w:spacing w:val="-1"/>
        </w:rPr>
        <w:t xml:space="preserve"> </w:t>
      </w:r>
      <w:r>
        <w:t>than</w:t>
      </w:r>
      <w:r>
        <w:rPr>
          <w:spacing w:val="-1"/>
        </w:rPr>
        <w:t xml:space="preserve"> </w:t>
      </w:r>
      <w:r>
        <w:t xml:space="preserve">those classified by the ABS as </w:t>
      </w:r>
      <w:r w:rsidR="00F06307">
        <w:t>‘</w:t>
      </w:r>
      <w:r>
        <w:t xml:space="preserve">main English-speaking </w:t>
      </w:r>
      <w:r>
        <w:rPr>
          <w:spacing w:val="-2"/>
        </w:rPr>
        <w:t>countries</w:t>
      </w:r>
      <w:r w:rsidR="00F06307">
        <w:rPr>
          <w:spacing w:val="-2"/>
        </w:rPr>
        <w:t>’</w:t>
      </w:r>
      <w:r w:rsidR="00812925" w:rsidRPr="00812925">
        <w:rPr>
          <w:spacing w:val="-2"/>
          <w:vertAlign w:val="superscript"/>
        </w:rPr>
        <w:t>1</w:t>
      </w:r>
    </w:p>
    <w:p w14:paraId="1210A7EA" w14:textId="2445FCE5" w:rsidR="00A677A7" w:rsidRDefault="00292DDA" w:rsidP="00384FAB">
      <w:r>
        <w:t>This</w:t>
      </w:r>
      <w:r>
        <w:rPr>
          <w:spacing w:val="-6"/>
        </w:rPr>
        <w:t xml:space="preserve"> </w:t>
      </w:r>
      <w:r>
        <w:t>project</w:t>
      </w:r>
      <w:r>
        <w:rPr>
          <w:spacing w:val="-6"/>
        </w:rPr>
        <w:t xml:space="preserve"> </w:t>
      </w:r>
      <w:r>
        <w:t>recognises</w:t>
      </w:r>
      <w:r>
        <w:rPr>
          <w:spacing w:val="-6"/>
        </w:rPr>
        <w:t xml:space="preserve"> </w:t>
      </w:r>
      <w:r>
        <w:t>that</w:t>
      </w:r>
      <w:r>
        <w:rPr>
          <w:spacing w:val="-6"/>
        </w:rPr>
        <w:t xml:space="preserve"> </w:t>
      </w:r>
      <w:r>
        <w:t>this</w:t>
      </w:r>
      <w:r>
        <w:rPr>
          <w:spacing w:val="-6"/>
        </w:rPr>
        <w:t xml:space="preserve"> </w:t>
      </w:r>
      <w:r>
        <w:t>group</w:t>
      </w:r>
      <w:r>
        <w:rPr>
          <w:spacing w:val="-6"/>
        </w:rPr>
        <w:t xml:space="preserve"> </w:t>
      </w:r>
      <w:r>
        <w:t>is</w:t>
      </w:r>
      <w:r>
        <w:rPr>
          <w:spacing w:val="-6"/>
        </w:rPr>
        <w:t xml:space="preserve"> </w:t>
      </w:r>
      <w:r>
        <w:t>a</w:t>
      </w:r>
      <w:r>
        <w:rPr>
          <w:spacing w:val="-6"/>
        </w:rPr>
        <w:t xml:space="preserve"> </w:t>
      </w:r>
      <w:r>
        <w:t>subset of young multicultural Victorians. Other common measures of multicultural Victorians not used include combinations of place of birth, place of</w:t>
      </w:r>
      <w:r w:rsidR="00F06307">
        <w:t xml:space="preserve"> </w:t>
      </w:r>
      <w:r>
        <w:t>parents</w:t>
      </w:r>
      <w:r w:rsidR="00F06307">
        <w:t>’</w:t>
      </w:r>
      <w:r>
        <w:rPr>
          <w:spacing w:val="-11"/>
        </w:rPr>
        <w:t xml:space="preserve"> </w:t>
      </w:r>
      <w:r>
        <w:t>birth,</w:t>
      </w:r>
      <w:r>
        <w:rPr>
          <w:spacing w:val="-11"/>
        </w:rPr>
        <w:t xml:space="preserve"> </w:t>
      </w:r>
      <w:r>
        <w:t>Indigenous</w:t>
      </w:r>
      <w:r>
        <w:rPr>
          <w:spacing w:val="-11"/>
        </w:rPr>
        <w:t xml:space="preserve"> </w:t>
      </w:r>
      <w:r>
        <w:t>status,</w:t>
      </w:r>
      <w:r>
        <w:rPr>
          <w:spacing w:val="-11"/>
        </w:rPr>
        <w:t xml:space="preserve"> </w:t>
      </w:r>
      <w:r>
        <w:t>English</w:t>
      </w:r>
      <w:r>
        <w:rPr>
          <w:spacing w:val="-11"/>
        </w:rPr>
        <w:t xml:space="preserve"> </w:t>
      </w:r>
      <w:r>
        <w:t>proficiency and preferred language</w:t>
      </w:r>
      <w:r w:rsidRPr="00812925">
        <w:rPr>
          <w:vertAlign w:val="superscript"/>
        </w:rPr>
        <w:t>2,3</w:t>
      </w:r>
      <w:r w:rsidRPr="00812925">
        <w:t>.</w:t>
      </w:r>
      <w:r>
        <w:t xml:space="preserve"> This project has prioritised a definition that can be consistently</w:t>
      </w:r>
      <w:r w:rsidR="00DA6F3E">
        <w:t xml:space="preserve"> </w:t>
      </w:r>
      <w:r>
        <w:t>used</w:t>
      </w:r>
      <w:r>
        <w:rPr>
          <w:spacing w:val="-3"/>
        </w:rPr>
        <w:t xml:space="preserve"> </w:t>
      </w:r>
      <w:r>
        <w:t>across</w:t>
      </w:r>
      <w:r>
        <w:rPr>
          <w:spacing w:val="-3"/>
        </w:rPr>
        <w:t xml:space="preserve"> </w:t>
      </w:r>
      <w:r>
        <w:t>VSIIDR</w:t>
      </w:r>
      <w:r>
        <w:rPr>
          <w:spacing w:val="-3"/>
        </w:rPr>
        <w:t xml:space="preserve"> </w:t>
      </w:r>
      <w:r>
        <w:t>and</w:t>
      </w:r>
      <w:r>
        <w:rPr>
          <w:spacing w:val="-3"/>
        </w:rPr>
        <w:t xml:space="preserve"> </w:t>
      </w:r>
      <w:r>
        <w:t>Census</w:t>
      </w:r>
      <w:r>
        <w:rPr>
          <w:spacing w:val="-2"/>
        </w:rPr>
        <w:t xml:space="preserve"> data</w:t>
      </w:r>
      <w:r w:rsidRPr="00812925">
        <w:rPr>
          <w:rStyle w:val="FooterChar"/>
          <w:vertAlign w:val="superscript"/>
        </w:rPr>
        <w:t>4</w:t>
      </w:r>
      <w:r>
        <w:rPr>
          <w:spacing w:val="-2"/>
        </w:rPr>
        <w:t>.</w:t>
      </w:r>
    </w:p>
    <w:p w14:paraId="1210A7EB" w14:textId="77777777" w:rsidR="00A677A7" w:rsidRDefault="00292DDA" w:rsidP="00384FAB">
      <w:pPr>
        <w:pStyle w:val="NoteNormal"/>
      </w:pPr>
      <w:r>
        <w:br w:type="column"/>
      </w:r>
      <w:r>
        <w:t>FOOTNOTES</w:t>
      </w:r>
    </w:p>
    <w:p w14:paraId="1210A7ED" w14:textId="2177B8DA" w:rsidR="00A677A7" w:rsidRDefault="00292DDA" w:rsidP="00557187">
      <w:pPr>
        <w:pStyle w:val="NoteNormal"/>
        <w:ind w:left="360" w:hanging="360"/>
      </w:pPr>
      <w:r>
        <w:t>1</w:t>
      </w:r>
      <w:r>
        <w:rPr>
          <w:spacing w:val="80"/>
        </w:rPr>
        <w:t xml:space="preserve"> </w:t>
      </w:r>
      <w:r w:rsidR="00812925">
        <w:rPr>
          <w:spacing w:val="80"/>
        </w:rPr>
        <w:tab/>
      </w:r>
      <w:r>
        <w:t>Main English-speaking countries are Canada, the Republic</w:t>
      </w:r>
      <w:r>
        <w:rPr>
          <w:spacing w:val="40"/>
        </w:rPr>
        <w:t xml:space="preserve"> </w:t>
      </w:r>
      <w:r>
        <w:t>of Ireland, New Zealand, South Africa, the United Kingdom</w:t>
      </w:r>
      <w:r>
        <w:rPr>
          <w:spacing w:val="40"/>
        </w:rPr>
        <w:t xml:space="preserve"> </w:t>
      </w:r>
      <w:r>
        <w:t>(England,</w:t>
      </w:r>
      <w:r>
        <w:rPr>
          <w:spacing w:val="-6"/>
        </w:rPr>
        <w:t xml:space="preserve"> </w:t>
      </w:r>
      <w:r>
        <w:t>Scotland,</w:t>
      </w:r>
      <w:r>
        <w:rPr>
          <w:spacing w:val="-6"/>
        </w:rPr>
        <w:t xml:space="preserve"> </w:t>
      </w:r>
      <w:r>
        <w:t>Wales,</w:t>
      </w:r>
      <w:r>
        <w:rPr>
          <w:spacing w:val="-6"/>
        </w:rPr>
        <w:t xml:space="preserve"> </w:t>
      </w:r>
      <w:r>
        <w:t>Northern</w:t>
      </w:r>
      <w:r>
        <w:rPr>
          <w:spacing w:val="-6"/>
        </w:rPr>
        <w:t xml:space="preserve"> </w:t>
      </w:r>
      <w:r>
        <w:t>Ireland)</w:t>
      </w:r>
      <w:r>
        <w:rPr>
          <w:spacing w:val="-6"/>
        </w:rPr>
        <w:t xml:space="preserve"> </w:t>
      </w:r>
      <w:r>
        <w:t>and</w:t>
      </w:r>
      <w:r>
        <w:rPr>
          <w:spacing w:val="-6"/>
        </w:rPr>
        <w:t xml:space="preserve"> </w:t>
      </w:r>
      <w:r>
        <w:t>the</w:t>
      </w:r>
      <w:r>
        <w:rPr>
          <w:spacing w:val="-6"/>
        </w:rPr>
        <w:t xml:space="preserve"> </w:t>
      </w:r>
      <w:r>
        <w:t>United</w:t>
      </w:r>
      <w:r>
        <w:rPr>
          <w:spacing w:val="40"/>
        </w:rPr>
        <w:t xml:space="preserve"> </w:t>
      </w:r>
      <w:r>
        <w:t>States of America. People born in these countries who</w:t>
      </w:r>
      <w:r>
        <w:rPr>
          <w:spacing w:val="40"/>
        </w:rPr>
        <w:t xml:space="preserve"> </w:t>
      </w:r>
      <w:r>
        <w:t>identify as being part of a multicultural community, such</w:t>
      </w:r>
      <w:r w:rsidR="00812925">
        <w:t xml:space="preserve"> </w:t>
      </w:r>
      <w:r>
        <w:t>as</w:t>
      </w:r>
      <w:r>
        <w:rPr>
          <w:spacing w:val="-5"/>
        </w:rPr>
        <w:t xml:space="preserve"> </w:t>
      </w:r>
      <w:r>
        <w:t>Māori</w:t>
      </w:r>
      <w:r>
        <w:rPr>
          <w:spacing w:val="-5"/>
        </w:rPr>
        <w:t xml:space="preserve"> </w:t>
      </w:r>
      <w:r>
        <w:t>people</w:t>
      </w:r>
      <w:r>
        <w:rPr>
          <w:spacing w:val="-5"/>
        </w:rPr>
        <w:t xml:space="preserve"> </w:t>
      </w:r>
      <w:r>
        <w:t>in</w:t>
      </w:r>
      <w:r>
        <w:rPr>
          <w:spacing w:val="-5"/>
        </w:rPr>
        <w:t xml:space="preserve"> </w:t>
      </w:r>
      <w:r>
        <w:t>New</w:t>
      </w:r>
      <w:r>
        <w:rPr>
          <w:spacing w:val="-5"/>
        </w:rPr>
        <w:t xml:space="preserve"> </w:t>
      </w:r>
      <w:r>
        <w:t>Zealand,</w:t>
      </w:r>
      <w:r>
        <w:rPr>
          <w:spacing w:val="-5"/>
        </w:rPr>
        <w:t xml:space="preserve"> </w:t>
      </w:r>
      <w:r>
        <w:t>are</w:t>
      </w:r>
      <w:r>
        <w:rPr>
          <w:spacing w:val="-5"/>
        </w:rPr>
        <w:t xml:space="preserve"> </w:t>
      </w:r>
      <w:r>
        <w:t>not</w:t>
      </w:r>
      <w:r>
        <w:rPr>
          <w:spacing w:val="-5"/>
        </w:rPr>
        <w:t xml:space="preserve"> </w:t>
      </w:r>
      <w:r>
        <w:t>captured</w:t>
      </w:r>
      <w:r>
        <w:rPr>
          <w:spacing w:val="-5"/>
        </w:rPr>
        <w:t xml:space="preserve"> </w:t>
      </w:r>
      <w:r>
        <w:t>as</w:t>
      </w:r>
      <w:r>
        <w:rPr>
          <w:spacing w:val="40"/>
        </w:rPr>
        <w:t xml:space="preserve"> </w:t>
      </w:r>
      <w:r>
        <w:t>multicultural Victorians in this analysis.</w:t>
      </w:r>
    </w:p>
    <w:p w14:paraId="1210A7EE" w14:textId="08FB571F" w:rsidR="00A677A7" w:rsidRDefault="00292DDA" w:rsidP="00557187">
      <w:pPr>
        <w:pStyle w:val="NoteNormal"/>
        <w:ind w:left="360" w:hanging="360"/>
      </w:pPr>
      <w:r>
        <w:t>2</w:t>
      </w:r>
      <w:r>
        <w:rPr>
          <w:spacing w:val="40"/>
        </w:rPr>
        <w:t xml:space="preserve"> </w:t>
      </w:r>
      <w:r w:rsidR="00812925">
        <w:rPr>
          <w:spacing w:val="40"/>
        </w:rPr>
        <w:tab/>
      </w:r>
      <w:r>
        <w:t>Excluding second generation Australians and those who</w:t>
      </w:r>
      <w:r>
        <w:rPr>
          <w:spacing w:val="40"/>
        </w:rPr>
        <w:t xml:space="preserve"> </w:t>
      </w:r>
      <w:r>
        <w:t>identify as being part of a multicultural community from the</w:t>
      </w:r>
      <w:r>
        <w:rPr>
          <w:spacing w:val="40"/>
        </w:rPr>
        <w:t xml:space="preserve"> </w:t>
      </w:r>
      <w:r>
        <w:t>definition of young multicultural Victorians will impact the</w:t>
      </w:r>
      <w:r>
        <w:rPr>
          <w:spacing w:val="40"/>
        </w:rPr>
        <w:t xml:space="preserve"> </w:t>
      </w:r>
      <w:r>
        <w:t>service interaction averages. Including these groups in the</w:t>
      </w:r>
      <w:r>
        <w:rPr>
          <w:spacing w:val="40"/>
        </w:rPr>
        <w:t xml:space="preserve"> </w:t>
      </w:r>
      <w:r>
        <w:t>total</w:t>
      </w:r>
      <w:r>
        <w:rPr>
          <w:spacing w:val="-6"/>
        </w:rPr>
        <w:t xml:space="preserve"> </w:t>
      </w:r>
      <w:r>
        <w:t>cohort</w:t>
      </w:r>
      <w:r>
        <w:rPr>
          <w:spacing w:val="-6"/>
        </w:rPr>
        <w:t xml:space="preserve"> </w:t>
      </w:r>
      <w:r>
        <w:t>may</w:t>
      </w:r>
      <w:r>
        <w:rPr>
          <w:spacing w:val="-6"/>
        </w:rPr>
        <w:t xml:space="preserve"> </w:t>
      </w:r>
      <w:r>
        <w:t>narrow</w:t>
      </w:r>
      <w:r>
        <w:rPr>
          <w:spacing w:val="-6"/>
        </w:rPr>
        <w:t xml:space="preserve"> </w:t>
      </w:r>
      <w:r>
        <w:t>the</w:t>
      </w:r>
      <w:r>
        <w:rPr>
          <w:spacing w:val="-6"/>
        </w:rPr>
        <w:t xml:space="preserve"> </w:t>
      </w:r>
      <w:r>
        <w:t>differences</w:t>
      </w:r>
      <w:r>
        <w:rPr>
          <w:spacing w:val="-6"/>
        </w:rPr>
        <w:t xml:space="preserve"> </w:t>
      </w:r>
      <w:r>
        <w:t>between</w:t>
      </w:r>
      <w:r>
        <w:rPr>
          <w:spacing w:val="-6"/>
        </w:rPr>
        <w:t xml:space="preserve"> </w:t>
      </w:r>
      <w:r>
        <w:t>the</w:t>
      </w:r>
      <w:r>
        <w:rPr>
          <w:spacing w:val="-6"/>
        </w:rPr>
        <w:t xml:space="preserve"> </w:t>
      </w:r>
      <w:r>
        <w:t>cohorts</w:t>
      </w:r>
      <w:r>
        <w:rPr>
          <w:spacing w:val="40"/>
        </w:rPr>
        <w:t xml:space="preserve"> </w:t>
      </w:r>
      <w:r>
        <w:t>if their service interactions more closely reflect the born</w:t>
      </w:r>
      <w:r>
        <w:rPr>
          <w:spacing w:val="40"/>
        </w:rPr>
        <w:t xml:space="preserve"> </w:t>
      </w:r>
      <w:r>
        <w:t>overseas</w:t>
      </w:r>
      <w:r>
        <w:rPr>
          <w:spacing w:val="-3"/>
        </w:rPr>
        <w:t xml:space="preserve"> </w:t>
      </w:r>
      <w:r>
        <w:t>cohort.</w:t>
      </w:r>
    </w:p>
    <w:p w14:paraId="1210A7F0" w14:textId="6C949393" w:rsidR="00A677A7" w:rsidRDefault="00292DDA" w:rsidP="00557187">
      <w:pPr>
        <w:pStyle w:val="NoteNormal"/>
        <w:ind w:left="360" w:hanging="360"/>
      </w:pPr>
      <w:r>
        <w:t>3</w:t>
      </w:r>
      <w:r>
        <w:rPr>
          <w:spacing w:val="40"/>
        </w:rPr>
        <w:t xml:space="preserve"> </w:t>
      </w:r>
      <w:r w:rsidR="00812925">
        <w:rPr>
          <w:spacing w:val="40"/>
        </w:rPr>
        <w:tab/>
      </w:r>
      <w:r>
        <w:t>The report examines government service interactions</w:t>
      </w:r>
      <w:r>
        <w:rPr>
          <w:spacing w:val="40"/>
        </w:rPr>
        <w:t xml:space="preserve"> </w:t>
      </w:r>
      <w:r>
        <w:t>in</w:t>
      </w:r>
      <w:r>
        <w:rPr>
          <w:spacing w:val="-4"/>
        </w:rPr>
        <w:t xml:space="preserve"> </w:t>
      </w:r>
      <w:r>
        <w:t>2022</w:t>
      </w:r>
      <w:r>
        <w:rPr>
          <w:spacing w:val="-4"/>
        </w:rPr>
        <w:t xml:space="preserve"> </w:t>
      </w:r>
      <w:r>
        <w:t>for</w:t>
      </w:r>
      <w:r>
        <w:rPr>
          <w:spacing w:val="-4"/>
        </w:rPr>
        <w:t xml:space="preserve"> </w:t>
      </w:r>
      <w:r>
        <w:t>people</w:t>
      </w:r>
      <w:r>
        <w:rPr>
          <w:spacing w:val="-4"/>
        </w:rPr>
        <w:t xml:space="preserve"> </w:t>
      </w:r>
      <w:r>
        <w:t>born</w:t>
      </w:r>
      <w:r>
        <w:rPr>
          <w:spacing w:val="-4"/>
        </w:rPr>
        <w:t xml:space="preserve"> </w:t>
      </w:r>
      <w:r>
        <w:t>overseas</w:t>
      </w:r>
      <w:r>
        <w:rPr>
          <w:spacing w:val="-4"/>
        </w:rPr>
        <w:t xml:space="preserve"> </w:t>
      </w:r>
      <w:r>
        <w:t>and</w:t>
      </w:r>
      <w:r>
        <w:rPr>
          <w:spacing w:val="-4"/>
        </w:rPr>
        <w:t xml:space="preserve"> </w:t>
      </w:r>
      <w:r>
        <w:t>aged</w:t>
      </w:r>
      <w:r>
        <w:rPr>
          <w:spacing w:val="-4"/>
        </w:rPr>
        <w:t xml:space="preserve"> </w:t>
      </w:r>
      <w:r>
        <w:t>15-25</w:t>
      </w:r>
      <w:r>
        <w:rPr>
          <w:spacing w:val="-4"/>
        </w:rPr>
        <w:t xml:space="preserve"> </w:t>
      </w:r>
      <w:r>
        <w:t>in</w:t>
      </w:r>
      <w:r>
        <w:rPr>
          <w:spacing w:val="-4"/>
        </w:rPr>
        <w:t xml:space="preserve"> </w:t>
      </w:r>
      <w:r>
        <w:t>2022,</w:t>
      </w:r>
      <w:r w:rsidR="00812925">
        <w:t xml:space="preserve"> </w:t>
      </w:r>
      <w:r>
        <w:t>regardless</w:t>
      </w:r>
      <w:r>
        <w:rPr>
          <w:spacing w:val="-6"/>
        </w:rPr>
        <w:t xml:space="preserve"> </w:t>
      </w:r>
      <w:r>
        <w:t>of</w:t>
      </w:r>
      <w:r>
        <w:rPr>
          <w:spacing w:val="-6"/>
        </w:rPr>
        <w:t xml:space="preserve"> </w:t>
      </w:r>
      <w:r>
        <w:t>how</w:t>
      </w:r>
      <w:r>
        <w:rPr>
          <w:spacing w:val="-6"/>
        </w:rPr>
        <w:t xml:space="preserve"> </w:t>
      </w:r>
      <w:r>
        <w:t>long</w:t>
      </w:r>
      <w:r>
        <w:rPr>
          <w:spacing w:val="-6"/>
        </w:rPr>
        <w:t xml:space="preserve"> </w:t>
      </w:r>
      <w:r>
        <w:t>they</w:t>
      </w:r>
      <w:r>
        <w:rPr>
          <w:spacing w:val="-6"/>
        </w:rPr>
        <w:t xml:space="preserve"> </w:t>
      </w:r>
      <w:r>
        <w:t>have</w:t>
      </w:r>
      <w:r>
        <w:rPr>
          <w:spacing w:val="-6"/>
        </w:rPr>
        <w:t xml:space="preserve"> </w:t>
      </w:r>
      <w:r>
        <w:t>been</w:t>
      </w:r>
      <w:r>
        <w:rPr>
          <w:spacing w:val="-6"/>
        </w:rPr>
        <w:t xml:space="preserve"> </w:t>
      </w:r>
      <w:r>
        <w:t>in</w:t>
      </w:r>
      <w:r>
        <w:rPr>
          <w:spacing w:val="-6"/>
        </w:rPr>
        <w:t xml:space="preserve"> </w:t>
      </w:r>
      <w:r>
        <w:t>Australia.</w:t>
      </w:r>
      <w:r>
        <w:rPr>
          <w:spacing w:val="-6"/>
        </w:rPr>
        <w:t xml:space="preserve"> </w:t>
      </w:r>
      <w:r>
        <w:t>Some</w:t>
      </w:r>
      <w:r>
        <w:rPr>
          <w:spacing w:val="40"/>
        </w:rPr>
        <w:t xml:space="preserve"> </w:t>
      </w:r>
      <w:r>
        <w:t>may have migrated as 1-year-olds up to 24 years earlier,</w:t>
      </w:r>
      <w:r>
        <w:rPr>
          <w:spacing w:val="40"/>
        </w:rPr>
        <w:t xml:space="preserve"> </w:t>
      </w:r>
      <w:r>
        <w:t>and others will have migrated as 24-year-olds one year</w:t>
      </w:r>
      <w:r>
        <w:rPr>
          <w:spacing w:val="40"/>
        </w:rPr>
        <w:t xml:space="preserve"> </w:t>
      </w:r>
      <w:r>
        <w:t>earlier. Their needs and service interactions are likely to</w:t>
      </w:r>
      <w:r>
        <w:rPr>
          <w:spacing w:val="40"/>
        </w:rPr>
        <w:t xml:space="preserve"> </w:t>
      </w:r>
      <w:r>
        <w:t>be very different, which has not been controlled for.</w:t>
      </w:r>
    </w:p>
    <w:p w14:paraId="1210A7F1" w14:textId="1AEE4FF7" w:rsidR="00A677A7" w:rsidRDefault="00292DDA" w:rsidP="00557187">
      <w:pPr>
        <w:pStyle w:val="NoteNormal"/>
        <w:ind w:left="360" w:hanging="360"/>
      </w:pPr>
      <w:r>
        <w:t>4</w:t>
      </w:r>
      <w:r>
        <w:rPr>
          <w:spacing w:val="40"/>
        </w:rPr>
        <w:t xml:space="preserve"> </w:t>
      </w:r>
      <w:r w:rsidR="00812925">
        <w:rPr>
          <w:spacing w:val="40"/>
        </w:rPr>
        <w:tab/>
      </w:r>
      <w:r>
        <w:t>Individuals with no stated birthplace in VSIIDR are</w:t>
      </w:r>
      <w:r>
        <w:rPr>
          <w:spacing w:val="40"/>
        </w:rPr>
        <w:t xml:space="preserve"> </w:t>
      </w:r>
      <w:r>
        <w:t>considered not born overseas, so the sum of those born</w:t>
      </w:r>
      <w:r>
        <w:rPr>
          <w:spacing w:val="40"/>
        </w:rPr>
        <w:t xml:space="preserve"> </w:t>
      </w:r>
      <w:r>
        <w:t>overseas and those not born overseas equals the total</w:t>
      </w:r>
      <w:r>
        <w:rPr>
          <w:spacing w:val="40"/>
        </w:rPr>
        <w:t xml:space="preserve"> </w:t>
      </w:r>
      <w:r>
        <w:t>number</w:t>
      </w:r>
      <w:r>
        <w:rPr>
          <w:spacing w:val="-9"/>
        </w:rPr>
        <w:t xml:space="preserve"> </w:t>
      </w:r>
      <w:r>
        <w:t>of</w:t>
      </w:r>
      <w:r>
        <w:rPr>
          <w:spacing w:val="-9"/>
        </w:rPr>
        <w:t xml:space="preserve"> </w:t>
      </w:r>
      <w:r>
        <w:t>12-25-year-olds</w:t>
      </w:r>
      <w:r>
        <w:rPr>
          <w:spacing w:val="-9"/>
        </w:rPr>
        <w:t xml:space="preserve"> </w:t>
      </w:r>
      <w:r>
        <w:t>in</w:t>
      </w:r>
      <w:r>
        <w:rPr>
          <w:spacing w:val="-9"/>
        </w:rPr>
        <w:t xml:space="preserve"> </w:t>
      </w:r>
      <w:r>
        <w:t>VSIIDR.</w:t>
      </w:r>
      <w:r>
        <w:rPr>
          <w:spacing w:val="-9"/>
        </w:rPr>
        <w:t xml:space="preserve"> </w:t>
      </w:r>
      <w:r>
        <w:t>Data</w:t>
      </w:r>
      <w:r>
        <w:rPr>
          <w:spacing w:val="-9"/>
        </w:rPr>
        <w:t xml:space="preserve"> </w:t>
      </w:r>
      <w:r>
        <w:t>extracted</w:t>
      </w:r>
      <w:r>
        <w:rPr>
          <w:spacing w:val="-9"/>
        </w:rPr>
        <w:t xml:space="preserve"> </w:t>
      </w:r>
      <w:r>
        <w:t>from</w:t>
      </w:r>
      <w:r>
        <w:rPr>
          <w:spacing w:val="40"/>
        </w:rPr>
        <w:t xml:space="preserve"> </w:t>
      </w:r>
      <w:r>
        <w:t>the Census only includes people with a birthplace.</w:t>
      </w:r>
    </w:p>
    <w:p w14:paraId="1210A7F2" w14:textId="77777777" w:rsidR="00A677A7" w:rsidRDefault="00A677A7" w:rsidP="00384FAB">
      <w:pPr>
        <w:sectPr w:rsidR="00A677A7" w:rsidSect="00DA6F3E">
          <w:type w:val="continuous"/>
          <w:pgSz w:w="11910" w:h="16840"/>
          <w:pgMar w:top="1008" w:right="1008" w:bottom="1008" w:left="1008" w:header="0" w:footer="736" w:gutter="0"/>
          <w:cols w:num="2" w:space="720"/>
        </w:sectPr>
      </w:pPr>
    </w:p>
    <w:p w14:paraId="1210A7F3" w14:textId="6AC089D6" w:rsidR="00A677A7" w:rsidRDefault="00292DDA" w:rsidP="00384FAB">
      <w:pPr>
        <w:pStyle w:val="Heading1"/>
      </w:pPr>
      <w:r>
        <w:lastRenderedPageBreak/>
        <w:t xml:space="preserve">Young multicultural Victorians – </w:t>
      </w:r>
      <w:r w:rsidR="00026A51">
        <w:br/>
      </w:r>
      <w:r>
        <w:t>comparison</w:t>
      </w:r>
      <w:r>
        <w:rPr>
          <w:spacing w:val="-12"/>
        </w:rPr>
        <w:t xml:space="preserve"> </w:t>
      </w:r>
      <w:r>
        <w:t>of</w:t>
      </w:r>
      <w:r>
        <w:rPr>
          <w:spacing w:val="-12"/>
        </w:rPr>
        <w:t xml:space="preserve"> </w:t>
      </w:r>
      <w:r>
        <w:t>VSIIDR</w:t>
      </w:r>
      <w:r>
        <w:rPr>
          <w:spacing w:val="-12"/>
        </w:rPr>
        <w:t xml:space="preserve"> </w:t>
      </w:r>
      <w:r>
        <w:t>and</w:t>
      </w:r>
      <w:r>
        <w:rPr>
          <w:spacing w:val="-12"/>
        </w:rPr>
        <w:t xml:space="preserve"> </w:t>
      </w:r>
      <w:r>
        <w:t>Census</w:t>
      </w:r>
      <w:r>
        <w:rPr>
          <w:spacing w:val="-12"/>
        </w:rPr>
        <w:t xml:space="preserve"> </w:t>
      </w:r>
      <w:r>
        <w:t>data</w:t>
      </w:r>
    </w:p>
    <w:p w14:paraId="1210A7F5" w14:textId="77777777" w:rsidR="00A677A7" w:rsidRDefault="00A677A7" w:rsidP="00384FAB">
      <w:pPr>
        <w:sectPr w:rsidR="00A677A7" w:rsidSect="00B2034E">
          <w:pgSz w:w="11910" w:h="16840"/>
          <w:pgMar w:top="1008" w:right="1008" w:bottom="1008" w:left="1008" w:header="0" w:footer="461" w:gutter="0"/>
          <w:cols w:space="720"/>
        </w:sectPr>
      </w:pPr>
    </w:p>
    <w:p w14:paraId="1210A7F7" w14:textId="294F6B83" w:rsidR="00A677A7" w:rsidRDefault="00292DDA" w:rsidP="00384FAB">
      <w:r>
        <w:t>This</w:t>
      </w:r>
      <w:r>
        <w:rPr>
          <w:spacing w:val="-7"/>
        </w:rPr>
        <w:t xml:space="preserve"> </w:t>
      </w:r>
      <w:r>
        <w:t>report</w:t>
      </w:r>
      <w:r>
        <w:rPr>
          <w:spacing w:val="-7"/>
        </w:rPr>
        <w:t xml:space="preserve"> </w:t>
      </w:r>
      <w:r>
        <w:t>brings</w:t>
      </w:r>
      <w:r>
        <w:rPr>
          <w:spacing w:val="-7"/>
        </w:rPr>
        <w:t xml:space="preserve"> </w:t>
      </w:r>
      <w:r>
        <w:t>together</w:t>
      </w:r>
      <w:r>
        <w:rPr>
          <w:spacing w:val="-7"/>
        </w:rPr>
        <w:t xml:space="preserve"> </w:t>
      </w:r>
      <w:r>
        <w:t>multiple</w:t>
      </w:r>
      <w:r>
        <w:rPr>
          <w:spacing w:val="-7"/>
        </w:rPr>
        <w:t xml:space="preserve"> </w:t>
      </w:r>
      <w:r>
        <w:t>data</w:t>
      </w:r>
      <w:r>
        <w:rPr>
          <w:spacing w:val="-7"/>
        </w:rPr>
        <w:t xml:space="preserve"> </w:t>
      </w:r>
      <w:r>
        <w:t>sources</w:t>
      </w:r>
      <w:r>
        <w:rPr>
          <w:spacing w:val="-7"/>
        </w:rPr>
        <w:t xml:space="preserve"> </w:t>
      </w:r>
      <w:r>
        <w:t>to develop a picture of young multicultural Victorians who are at risk of unemployment. It leverages Census data to identify unemployment and</w:t>
      </w:r>
      <w:r w:rsidR="00B27659">
        <w:t xml:space="preserve"> </w:t>
      </w:r>
      <w:r>
        <w:t>socio-economic</w:t>
      </w:r>
      <w:r>
        <w:rPr>
          <w:spacing w:val="-9"/>
        </w:rPr>
        <w:t xml:space="preserve"> </w:t>
      </w:r>
      <w:r>
        <w:t>disadvantage</w:t>
      </w:r>
      <w:r>
        <w:rPr>
          <w:spacing w:val="-9"/>
        </w:rPr>
        <w:t xml:space="preserve"> </w:t>
      </w:r>
      <w:r>
        <w:t>and</w:t>
      </w:r>
      <w:r>
        <w:rPr>
          <w:spacing w:val="-9"/>
        </w:rPr>
        <w:t xml:space="preserve"> </w:t>
      </w:r>
      <w:r>
        <w:t>uses</w:t>
      </w:r>
      <w:r>
        <w:rPr>
          <w:spacing w:val="-9"/>
        </w:rPr>
        <w:t xml:space="preserve"> </w:t>
      </w:r>
      <w:r>
        <w:t>VSIIDR</w:t>
      </w:r>
      <w:r>
        <w:rPr>
          <w:spacing w:val="-9"/>
        </w:rPr>
        <w:t xml:space="preserve"> </w:t>
      </w:r>
      <w:r>
        <w:t>data to understand service interactions for people living in those locations.</w:t>
      </w:r>
    </w:p>
    <w:p w14:paraId="1210A7F8" w14:textId="2C4159C2" w:rsidR="00A677A7" w:rsidRDefault="00292DDA" w:rsidP="00384FAB">
      <w:r>
        <w:t>The</w:t>
      </w:r>
      <w:r>
        <w:rPr>
          <w:spacing w:val="-10"/>
        </w:rPr>
        <w:t xml:space="preserve"> </w:t>
      </w:r>
      <w:r>
        <w:t>VSIIDR</w:t>
      </w:r>
      <w:r>
        <w:rPr>
          <w:spacing w:val="-7"/>
        </w:rPr>
        <w:t xml:space="preserve"> </w:t>
      </w:r>
      <w:r>
        <w:t>dataset</w:t>
      </w:r>
      <w:r>
        <w:rPr>
          <w:spacing w:val="-7"/>
        </w:rPr>
        <w:t xml:space="preserve"> </w:t>
      </w:r>
      <w:r>
        <w:t>includes</w:t>
      </w:r>
      <w:r>
        <w:rPr>
          <w:spacing w:val="-7"/>
        </w:rPr>
        <w:t xml:space="preserve"> </w:t>
      </w:r>
      <w:r>
        <w:t>125</w:t>
      </w:r>
      <w:r>
        <w:rPr>
          <w:spacing w:val="-23"/>
        </w:rPr>
        <w:t xml:space="preserve"> </w:t>
      </w:r>
      <w:r>
        <w:t>820</w:t>
      </w:r>
      <w:r>
        <w:rPr>
          <w:spacing w:val="-7"/>
        </w:rPr>
        <w:t xml:space="preserve"> </w:t>
      </w:r>
      <w:r>
        <w:t>individuals</w:t>
      </w:r>
      <w:r>
        <w:rPr>
          <w:spacing w:val="-7"/>
        </w:rPr>
        <w:t xml:space="preserve"> </w:t>
      </w:r>
      <w:r>
        <w:t>aged 15-25 in 2022 who were born in a non-main English speaking country. The 2021 Census includes 171</w:t>
      </w:r>
      <w:r>
        <w:rPr>
          <w:spacing w:val="-13"/>
        </w:rPr>
        <w:t xml:space="preserve"> </w:t>
      </w:r>
      <w:r>
        <w:t>919, 15-25s</w:t>
      </w:r>
      <w:r>
        <w:rPr>
          <w:spacing w:val="-7"/>
        </w:rPr>
        <w:t xml:space="preserve"> </w:t>
      </w:r>
      <w:r>
        <w:t>in</w:t>
      </w:r>
      <w:r>
        <w:rPr>
          <w:spacing w:val="-7"/>
        </w:rPr>
        <w:t xml:space="preserve"> </w:t>
      </w:r>
      <w:r>
        <w:t>Victoria</w:t>
      </w:r>
      <w:r>
        <w:rPr>
          <w:spacing w:val="-7"/>
        </w:rPr>
        <w:t xml:space="preserve"> </w:t>
      </w:r>
      <w:r>
        <w:t>(including</w:t>
      </w:r>
      <w:r>
        <w:rPr>
          <w:spacing w:val="-7"/>
        </w:rPr>
        <w:t xml:space="preserve"> </w:t>
      </w:r>
      <w:r>
        <w:t>171</w:t>
      </w:r>
      <w:r>
        <w:rPr>
          <w:spacing w:val="-7"/>
        </w:rPr>
        <w:t xml:space="preserve"> </w:t>
      </w:r>
      <w:r>
        <w:t>with</w:t>
      </w:r>
      <w:r>
        <w:rPr>
          <w:spacing w:val="-7"/>
        </w:rPr>
        <w:t xml:space="preserve"> </w:t>
      </w:r>
      <w:r>
        <w:t>no</w:t>
      </w:r>
      <w:r>
        <w:rPr>
          <w:spacing w:val="-7"/>
        </w:rPr>
        <w:t xml:space="preserve"> </w:t>
      </w:r>
      <w:r>
        <w:t>usual</w:t>
      </w:r>
      <w:r>
        <w:rPr>
          <w:spacing w:val="-7"/>
        </w:rPr>
        <w:t xml:space="preserve"> </w:t>
      </w:r>
      <w:r>
        <w:t>address or</w:t>
      </w:r>
      <w:r>
        <w:rPr>
          <w:spacing w:val="-5"/>
        </w:rPr>
        <w:t xml:space="preserve"> </w:t>
      </w:r>
      <w:r>
        <w:t>offshore/shipping),</w:t>
      </w:r>
      <w:r>
        <w:rPr>
          <w:spacing w:val="-4"/>
        </w:rPr>
        <w:t xml:space="preserve"> </w:t>
      </w:r>
      <w:r>
        <w:t>a</w:t>
      </w:r>
      <w:r>
        <w:rPr>
          <w:spacing w:val="-4"/>
        </w:rPr>
        <w:t xml:space="preserve"> </w:t>
      </w:r>
      <w:r>
        <w:t>further</w:t>
      </w:r>
      <w:r>
        <w:rPr>
          <w:spacing w:val="-4"/>
        </w:rPr>
        <w:t xml:space="preserve"> </w:t>
      </w:r>
      <w:r>
        <w:t>37</w:t>
      </w:r>
      <w:r w:rsidR="00144026">
        <w:rPr>
          <w:rFonts w:ascii="Calibri" w:hAnsi="Calibri" w:cs="Calibri"/>
          <w:spacing w:val="-4"/>
        </w:rPr>
        <w:t> </w:t>
      </w:r>
      <w:r w:rsidR="00144026">
        <w:rPr>
          <w:spacing w:val="-4"/>
        </w:rPr>
        <w:t>per</w:t>
      </w:r>
      <w:r w:rsidR="00144026">
        <w:rPr>
          <w:rFonts w:ascii="Calibri" w:hAnsi="Calibri" w:cs="Calibri"/>
          <w:spacing w:val="-4"/>
        </w:rPr>
        <w:t> </w:t>
      </w:r>
      <w:r w:rsidR="00144026">
        <w:rPr>
          <w:spacing w:val="-4"/>
        </w:rPr>
        <w:t>cent</w:t>
      </w:r>
      <w:r>
        <w:rPr>
          <w:spacing w:val="-4"/>
        </w:rPr>
        <w:t xml:space="preserve"> </w:t>
      </w:r>
      <w:r>
        <w:t>(figure</w:t>
      </w:r>
      <w:r w:rsidR="00B27659">
        <w:rPr>
          <w:rFonts w:ascii="Calibri" w:hAnsi="Calibri" w:cs="Calibri"/>
          <w:spacing w:val="-4"/>
        </w:rPr>
        <w:t> </w:t>
      </w:r>
      <w:r>
        <w:rPr>
          <w:spacing w:val="-5"/>
        </w:rPr>
        <w:t>2).</w:t>
      </w:r>
    </w:p>
    <w:p w14:paraId="1210A7F9" w14:textId="37B95E04" w:rsidR="00A677A7" w:rsidRDefault="00292DDA" w:rsidP="00384FAB">
      <w:r>
        <w:t>Young women comprise 49</w:t>
      </w:r>
      <w:r w:rsidR="00144026">
        <w:rPr>
          <w:rFonts w:ascii="Calibri" w:hAnsi="Calibri" w:cs="Calibri"/>
        </w:rPr>
        <w:t> </w:t>
      </w:r>
      <w:r w:rsidR="00144026">
        <w:t>per</w:t>
      </w:r>
      <w:r w:rsidR="00144026">
        <w:rPr>
          <w:rFonts w:ascii="Calibri" w:hAnsi="Calibri" w:cs="Calibri"/>
        </w:rPr>
        <w:t> </w:t>
      </w:r>
      <w:r w:rsidR="00144026">
        <w:t>cent</w:t>
      </w:r>
      <w:r>
        <w:t xml:space="preserve"> of the multicultural cohort, which is the same as the total 15–25-year-old</w:t>
      </w:r>
      <w:r>
        <w:rPr>
          <w:spacing w:val="-9"/>
        </w:rPr>
        <w:t xml:space="preserve"> </w:t>
      </w:r>
      <w:r>
        <w:t>population</w:t>
      </w:r>
      <w:r>
        <w:rPr>
          <w:spacing w:val="-9"/>
        </w:rPr>
        <w:t xml:space="preserve"> </w:t>
      </w:r>
      <w:r>
        <w:t>in</w:t>
      </w:r>
      <w:r>
        <w:rPr>
          <w:spacing w:val="-9"/>
        </w:rPr>
        <w:t xml:space="preserve"> </w:t>
      </w:r>
      <w:r>
        <w:t>VSIIDR</w:t>
      </w:r>
      <w:r>
        <w:rPr>
          <w:spacing w:val="-9"/>
        </w:rPr>
        <w:t xml:space="preserve"> </w:t>
      </w:r>
      <w:r>
        <w:t>and</w:t>
      </w:r>
      <w:r>
        <w:rPr>
          <w:spacing w:val="-9"/>
        </w:rPr>
        <w:t xml:space="preserve"> </w:t>
      </w:r>
      <w:r>
        <w:t>the</w:t>
      </w:r>
      <w:r>
        <w:rPr>
          <w:spacing w:val="-9"/>
        </w:rPr>
        <w:t xml:space="preserve"> </w:t>
      </w:r>
      <w:r>
        <w:t>Census.</w:t>
      </w:r>
    </w:p>
    <w:p w14:paraId="1210A7FB" w14:textId="2AA8BA82" w:rsidR="00A677A7" w:rsidRDefault="00292DDA" w:rsidP="00384FAB">
      <w:r>
        <w:t>The difference likely reflects that VSIIDR only captures people who have interacted with a state government service. For example, international students and other temporary visa holders may have</w:t>
      </w:r>
      <w:r>
        <w:rPr>
          <w:spacing w:val="-8"/>
        </w:rPr>
        <w:t xml:space="preserve"> </w:t>
      </w:r>
      <w:r>
        <w:t>not</w:t>
      </w:r>
      <w:r>
        <w:rPr>
          <w:spacing w:val="-8"/>
        </w:rPr>
        <w:t xml:space="preserve"> </w:t>
      </w:r>
      <w:r>
        <w:t>interacted</w:t>
      </w:r>
      <w:r>
        <w:rPr>
          <w:spacing w:val="-8"/>
        </w:rPr>
        <w:t xml:space="preserve"> </w:t>
      </w:r>
      <w:r>
        <w:t>with</w:t>
      </w:r>
      <w:r>
        <w:rPr>
          <w:spacing w:val="-8"/>
        </w:rPr>
        <w:t xml:space="preserve"> </w:t>
      </w:r>
      <w:r>
        <w:t>a</w:t>
      </w:r>
      <w:r>
        <w:rPr>
          <w:spacing w:val="-8"/>
        </w:rPr>
        <w:t xml:space="preserve"> </w:t>
      </w:r>
      <w:r>
        <w:t>government</w:t>
      </w:r>
      <w:r>
        <w:rPr>
          <w:spacing w:val="-8"/>
        </w:rPr>
        <w:t xml:space="preserve"> </w:t>
      </w:r>
      <w:r>
        <w:t>service</w:t>
      </w:r>
      <w:r>
        <w:rPr>
          <w:spacing w:val="-8"/>
        </w:rPr>
        <w:t xml:space="preserve"> </w:t>
      </w:r>
      <w:r>
        <w:t>and therefore not captured in VSIIDR but were counted in the Census. There is also a temporal difference between the datasets (VSIIDR is based on the</w:t>
      </w:r>
      <w:r w:rsidR="00B27659">
        <w:t xml:space="preserve"> </w:t>
      </w:r>
      <w:r>
        <w:t>2022</w:t>
      </w:r>
      <w:r>
        <w:rPr>
          <w:spacing w:val="-9"/>
        </w:rPr>
        <w:t xml:space="preserve"> </w:t>
      </w:r>
      <w:r>
        <w:t>calendar</w:t>
      </w:r>
      <w:r>
        <w:rPr>
          <w:spacing w:val="-9"/>
        </w:rPr>
        <w:t xml:space="preserve"> </w:t>
      </w:r>
      <w:r>
        <w:t>year</w:t>
      </w:r>
      <w:r>
        <w:rPr>
          <w:spacing w:val="-9"/>
        </w:rPr>
        <w:t xml:space="preserve"> </w:t>
      </w:r>
      <w:r>
        <w:t>and</w:t>
      </w:r>
      <w:r>
        <w:rPr>
          <w:spacing w:val="-9"/>
        </w:rPr>
        <w:t xml:space="preserve"> </w:t>
      </w:r>
      <w:r>
        <w:t>Census</w:t>
      </w:r>
      <w:r>
        <w:rPr>
          <w:spacing w:val="-9"/>
        </w:rPr>
        <w:t xml:space="preserve"> </w:t>
      </w:r>
      <w:r>
        <w:t>captured</w:t>
      </w:r>
      <w:r>
        <w:rPr>
          <w:spacing w:val="-9"/>
        </w:rPr>
        <w:t xml:space="preserve"> </w:t>
      </w:r>
      <w:r>
        <w:t>data in August 2021).</w:t>
      </w:r>
    </w:p>
    <w:p w14:paraId="1210A7FE" w14:textId="2532745B" w:rsidR="00A677A7" w:rsidRDefault="00292DDA" w:rsidP="00384FAB">
      <w:r>
        <w:br w:type="column"/>
      </w:r>
      <w:r>
        <w:t>In</w:t>
      </w:r>
      <w:r>
        <w:rPr>
          <w:spacing w:val="-6"/>
        </w:rPr>
        <w:t xml:space="preserve"> </w:t>
      </w:r>
      <w:r>
        <w:t>VSIIDR,</w:t>
      </w:r>
      <w:r>
        <w:rPr>
          <w:spacing w:val="-6"/>
        </w:rPr>
        <w:t xml:space="preserve"> </w:t>
      </w:r>
      <w:r>
        <w:t>the</w:t>
      </w:r>
      <w:r>
        <w:rPr>
          <w:spacing w:val="-6"/>
        </w:rPr>
        <w:t xml:space="preserve"> </w:t>
      </w:r>
      <w:r>
        <w:t>age</w:t>
      </w:r>
      <w:r>
        <w:rPr>
          <w:spacing w:val="-6"/>
        </w:rPr>
        <w:t xml:space="preserve"> </w:t>
      </w:r>
      <w:r>
        <w:t>distribution</w:t>
      </w:r>
      <w:r>
        <w:rPr>
          <w:spacing w:val="-6"/>
        </w:rPr>
        <w:t xml:space="preserve"> </w:t>
      </w:r>
      <w:r>
        <w:t>of</w:t>
      </w:r>
      <w:r>
        <w:rPr>
          <w:spacing w:val="-6"/>
        </w:rPr>
        <w:t xml:space="preserve"> </w:t>
      </w:r>
      <w:r>
        <w:t>young</w:t>
      </w:r>
      <w:r>
        <w:rPr>
          <w:spacing w:val="-6"/>
        </w:rPr>
        <w:t xml:space="preserve"> </w:t>
      </w:r>
      <w:r>
        <w:t>multicultural Victorians is stable between 15 and 21 at around</w:t>
      </w:r>
      <w:r w:rsidR="00B27659">
        <w:t xml:space="preserve"> </w:t>
      </w:r>
      <w:r>
        <w:t>10 000 for each age. It then increases each year</w:t>
      </w:r>
      <w:r>
        <w:rPr>
          <w:spacing w:val="40"/>
        </w:rPr>
        <w:t xml:space="preserve"> </w:t>
      </w:r>
      <w:r>
        <w:t>up</w:t>
      </w:r>
      <w:r>
        <w:rPr>
          <w:spacing w:val="-5"/>
        </w:rPr>
        <w:t xml:space="preserve"> </w:t>
      </w:r>
      <w:r>
        <w:t>to</w:t>
      </w:r>
      <w:r>
        <w:rPr>
          <w:spacing w:val="-5"/>
        </w:rPr>
        <w:t xml:space="preserve"> </w:t>
      </w:r>
      <w:r>
        <w:t>16</w:t>
      </w:r>
      <w:r>
        <w:rPr>
          <w:spacing w:val="-5"/>
        </w:rPr>
        <w:t xml:space="preserve"> </w:t>
      </w:r>
      <w:r>
        <w:t>700</w:t>
      </w:r>
      <w:r>
        <w:rPr>
          <w:spacing w:val="-5"/>
        </w:rPr>
        <w:t xml:space="preserve"> </w:t>
      </w:r>
      <w:r>
        <w:t>for</w:t>
      </w:r>
      <w:r>
        <w:rPr>
          <w:spacing w:val="-5"/>
        </w:rPr>
        <w:t xml:space="preserve"> </w:t>
      </w:r>
      <w:r>
        <w:t>25-year-olds</w:t>
      </w:r>
      <w:r>
        <w:rPr>
          <w:spacing w:val="-5"/>
        </w:rPr>
        <w:t xml:space="preserve"> </w:t>
      </w:r>
      <w:r>
        <w:t>(Figure</w:t>
      </w:r>
      <w:r>
        <w:rPr>
          <w:spacing w:val="-5"/>
        </w:rPr>
        <w:t xml:space="preserve"> </w:t>
      </w:r>
      <w:r>
        <w:t>2).</w:t>
      </w:r>
      <w:r>
        <w:rPr>
          <w:spacing w:val="-5"/>
        </w:rPr>
        <w:t xml:space="preserve"> </w:t>
      </w:r>
      <w:r>
        <w:t>The</w:t>
      </w:r>
      <w:r>
        <w:rPr>
          <w:spacing w:val="-5"/>
        </w:rPr>
        <w:t xml:space="preserve"> </w:t>
      </w:r>
      <w:r>
        <w:t>Census includes a much higher number of people aged 20–25-years, around 26</w:t>
      </w:r>
      <w:r>
        <w:rPr>
          <w:spacing w:val="-9"/>
        </w:rPr>
        <w:t xml:space="preserve"> </w:t>
      </w:r>
      <w:r>
        <w:t>000 for 25-year-olds (figure 2). For the non-multicultural population,</w:t>
      </w:r>
      <w:r w:rsidR="00B27659">
        <w:t xml:space="preserve"> </w:t>
      </w:r>
      <w:r>
        <w:t>the</w:t>
      </w:r>
      <w:r>
        <w:rPr>
          <w:spacing w:val="-6"/>
        </w:rPr>
        <w:t xml:space="preserve"> </w:t>
      </w:r>
      <w:r>
        <w:t>counts</w:t>
      </w:r>
      <w:r>
        <w:rPr>
          <w:spacing w:val="-6"/>
        </w:rPr>
        <w:t xml:space="preserve"> </w:t>
      </w:r>
      <w:r>
        <w:t>at</w:t>
      </w:r>
      <w:r>
        <w:rPr>
          <w:spacing w:val="-6"/>
        </w:rPr>
        <w:t xml:space="preserve"> </w:t>
      </w:r>
      <w:r>
        <w:t>each</w:t>
      </w:r>
      <w:r>
        <w:rPr>
          <w:spacing w:val="-6"/>
        </w:rPr>
        <w:t xml:space="preserve"> </w:t>
      </w:r>
      <w:r>
        <w:t>age</w:t>
      </w:r>
      <w:r>
        <w:rPr>
          <w:spacing w:val="-6"/>
        </w:rPr>
        <w:t xml:space="preserve"> </w:t>
      </w:r>
      <w:r>
        <w:t>are</w:t>
      </w:r>
      <w:r>
        <w:rPr>
          <w:spacing w:val="-6"/>
        </w:rPr>
        <w:t xml:space="preserve"> </w:t>
      </w:r>
      <w:r>
        <w:t>relatively</w:t>
      </w:r>
      <w:r>
        <w:rPr>
          <w:spacing w:val="-6"/>
        </w:rPr>
        <w:t xml:space="preserve"> </w:t>
      </w:r>
      <w:r>
        <w:t>stable</w:t>
      </w:r>
      <w:r>
        <w:rPr>
          <w:spacing w:val="-6"/>
        </w:rPr>
        <w:t xml:space="preserve"> </w:t>
      </w:r>
      <w:r>
        <w:t>using both Census and VSIIDR data, however there are more non-multicultural Victorians in VSIIDR than the Census data.</w:t>
      </w:r>
    </w:p>
    <w:p w14:paraId="1210A7FF" w14:textId="77777777" w:rsidR="00A677A7" w:rsidRDefault="00292DDA" w:rsidP="00384FAB">
      <w:r>
        <w:t>While VSIIDR does not document when people arrived</w:t>
      </w:r>
      <w:r>
        <w:rPr>
          <w:spacing w:val="-8"/>
        </w:rPr>
        <w:t xml:space="preserve"> </w:t>
      </w:r>
      <w:r>
        <w:t>in</w:t>
      </w:r>
      <w:r>
        <w:rPr>
          <w:spacing w:val="-8"/>
        </w:rPr>
        <w:t xml:space="preserve"> </w:t>
      </w:r>
      <w:r>
        <w:t>Victoria</w:t>
      </w:r>
      <w:r>
        <w:rPr>
          <w:spacing w:val="-8"/>
        </w:rPr>
        <w:t xml:space="preserve"> </w:t>
      </w:r>
      <w:r>
        <w:t>(or</w:t>
      </w:r>
      <w:r>
        <w:rPr>
          <w:spacing w:val="-8"/>
        </w:rPr>
        <w:t xml:space="preserve"> </w:t>
      </w:r>
      <w:r>
        <w:t>Australia),</w:t>
      </w:r>
      <w:r>
        <w:rPr>
          <w:spacing w:val="-8"/>
        </w:rPr>
        <w:t xml:space="preserve"> </w:t>
      </w:r>
      <w:r>
        <w:t>it</w:t>
      </w:r>
      <w:r>
        <w:rPr>
          <w:spacing w:val="-8"/>
        </w:rPr>
        <w:t xml:space="preserve"> </w:t>
      </w:r>
      <w:r>
        <w:t>is</w:t>
      </w:r>
      <w:r>
        <w:rPr>
          <w:spacing w:val="-8"/>
        </w:rPr>
        <w:t xml:space="preserve"> </w:t>
      </w:r>
      <w:r>
        <w:t>possible</w:t>
      </w:r>
      <w:r>
        <w:rPr>
          <w:spacing w:val="-8"/>
        </w:rPr>
        <w:t xml:space="preserve"> </w:t>
      </w:r>
      <w:r>
        <w:t>to identify when they first appear in the dataset.</w:t>
      </w:r>
    </w:p>
    <w:p w14:paraId="1210A801" w14:textId="00D35E26" w:rsidR="00A677A7" w:rsidRDefault="00292DDA" w:rsidP="00384FAB">
      <w:r>
        <w:t>75</w:t>
      </w:r>
      <w:r w:rsidR="00144026">
        <w:rPr>
          <w:rFonts w:ascii="Calibri" w:hAnsi="Calibri" w:cs="Calibri"/>
        </w:rPr>
        <w:t> </w:t>
      </w:r>
      <w:r w:rsidR="00144026">
        <w:t>per</w:t>
      </w:r>
      <w:r w:rsidR="00144026">
        <w:rPr>
          <w:rFonts w:ascii="Calibri" w:hAnsi="Calibri" w:cs="Calibri"/>
        </w:rPr>
        <w:t> </w:t>
      </w:r>
      <w:r w:rsidR="00144026">
        <w:t>cent</w:t>
      </w:r>
      <w:r>
        <w:t xml:space="preserve"> of the total cohort had interacted with a</w:t>
      </w:r>
      <w:r>
        <w:rPr>
          <w:spacing w:val="-4"/>
        </w:rPr>
        <w:t xml:space="preserve"> </w:t>
      </w:r>
      <w:r>
        <w:t>service</w:t>
      </w:r>
      <w:r>
        <w:rPr>
          <w:spacing w:val="-4"/>
        </w:rPr>
        <w:t xml:space="preserve"> </w:t>
      </w:r>
      <w:r>
        <w:t>at</w:t>
      </w:r>
      <w:r>
        <w:rPr>
          <w:spacing w:val="-4"/>
        </w:rPr>
        <w:t xml:space="preserve"> </w:t>
      </w:r>
      <w:r>
        <w:t>age</w:t>
      </w:r>
      <w:r>
        <w:rPr>
          <w:spacing w:val="-4"/>
        </w:rPr>
        <w:t xml:space="preserve"> </w:t>
      </w:r>
      <w:r>
        <w:t>16</w:t>
      </w:r>
      <w:r>
        <w:rPr>
          <w:spacing w:val="-4"/>
        </w:rPr>
        <w:t xml:space="preserve"> </w:t>
      </w:r>
      <w:r>
        <w:t>(figure</w:t>
      </w:r>
      <w:r>
        <w:rPr>
          <w:spacing w:val="-4"/>
        </w:rPr>
        <w:t xml:space="preserve"> </w:t>
      </w:r>
      <w:r>
        <w:t>3),</w:t>
      </w:r>
      <w:r>
        <w:rPr>
          <w:spacing w:val="-4"/>
        </w:rPr>
        <w:t xml:space="preserve"> </w:t>
      </w:r>
      <w:r>
        <w:t>while</w:t>
      </w:r>
      <w:r>
        <w:rPr>
          <w:spacing w:val="-4"/>
        </w:rPr>
        <w:t xml:space="preserve"> </w:t>
      </w:r>
      <w:r>
        <w:t>only</w:t>
      </w:r>
      <w:r>
        <w:rPr>
          <w:spacing w:val="-4"/>
        </w:rPr>
        <w:t xml:space="preserve"> </w:t>
      </w:r>
      <w:r>
        <w:t>50</w:t>
      </w:r>
      <w:r w:rsidR="00144026">
        <w:rPr>
          <w:rFonts w:ascii="Calibri" w:hAnsi="Calibri" w:cs="Calibri"/>
          <w:spacing w:val="-4"/>
        </w:rPr>
        <w:t> </w:t>
      </w:r>
      <w:r w:rsidR="00144026">
        <w:rPr>
          <w:spacing w:val="-4"/>
        </w:rPr>
        <w:t>per</w:t>
      </w:r>
      <w:r w:rsidR="00144026">
        <w:rPr>
          <w:rFonts w:ascii="Calibri" w:hAnsi="Calibri" w:cs="Calibri"/>
          <w:spacing w:val="-4"/>
        </w:rPr>
        <w:t> </w:t>
      </w:r>
      <w:r w:rsidR="00144026">
        <w:rPr>
          <w:spacing w:val="-4"/>
        </w:rPr>
        <w:t>cent</w:t>
      </w:r>
      <w:r>
        <w:t xml:space="preserve"> of the multicultural Victorians had. 75</w:t>
      </w:r>
      <w:r w:rsidR="00144026">
        <w:rPr>
          <w:rFonts w:ascii="Calibri" w:hAnsi="Calibri" w:cs="Calibri"/>
        </w:rPr>
        <w:t> </w:t>
      </w:r>
      <w:r w:rsidR="00144026">
        <w:t>per</w:t>
      </w:r>
      <w:r w:rsidR="00144026">
        <w:rPr>
          <w:rFonts w:ascii="Calibri" w:hAnsi="Calibri" w:cs="Calibri"/>
        </w:rPr>
        <w:t> </w:t>
      </w:r>
      <w:r w:rsidR="00144026">
        <w:t>cent</w:t>
      </w:r>
      <w:r>
        <w:t xml:space="preserve"> of multicultural Victorians had interacted with a service at age 20, whereas this was 91</w:t>
      </w:r>
      <w:r w:rsidR="00144026">
        <w:rPr>
          <w:rFonts w:ascii="Calibri" w:hAnsi="Calibri" w:cs="Calibri"/>
        </w:rPr>
        <w:t> </w:t>
      </w:r>
      <w:r w:rsidR="00144026">
        <w:t>per</w:t>
      </w:r>
      <w:r w:rsidR="00144026">
        <w:rPr>
          <w:rFonts w:ascii="Calibri" w:hAnsi="Calibri" w:cs="Calibri"/>
        </w:rPr>
        <w:t> </w:t>
      </w:r>
      <w:r w:rsidR="00144026">
        <w:t>cent</w:t>
      </w:r>
      <w:r w:rsidR="00B27659">
        <w:t xml:space="preserve"> </w:t>
      </w:r>
      <w:r>
        <w:t>of</w:t>
      </w:r>
      <w:r>
        <w:rPr>
          <w:spacing w:val="-5"/>
        </w:rPr>
        <w:t xml:space="preserve"> </w:t>
      </w:r>
      <w:r>
        <w:t>the</w:t>
      </w:r>
      <w:r>
        <w:rPr>
          <w:spacing w:val="-2"/>
        </w:rPr>
        <w:t xml:space="preserve"> </w:t>
      </w:r>
      <w:r>
        <w:t>non-multicultural</w:t>
      </w:r>
      <w:r>
        <w:rPr>
          <w:spacing w:val="-2"/>
        </w:rPr>
        <w:t xml:space="preserve"> population.</w:t>
      </w:r>
    </w:p>
    <w:p w14:paraId="1210A802" w14:textId="77777777" w:rsidR="00A677A7" w:rsidRDefault="00A677A7" w:rsidP="00384FAB">
      <w:pPr>
        <w:sectPr w:rsidR="00A677A7" w:rsidSect="00B27659">
          <w:type w:val="continuous"/>
          <w:pgSz w:w="11910" w:h="16840"/>
          <w:pgMar w:top="1008" w:right="1008" w:bottom="1008" w:left="1008" w:header="0" w:footer="736" w:gutter="0"/>
          <w:cols w:num="2" w:space="720"/>
        </w:sectPr>
      </w:pPr>
    </w:p>
    <w:p w14:paraId="1210A804" w14:textId="77777777" w:rsidR="00A677A7" w:rsidRDefault="00292DDA" w:rsidP="00384FAB">
      <w:pPr>
        <w:pStyle w:val="Caption"/>
        <w:rPr>
          <w:spacing w:val="-4"/>
        </w:rPr>
      </w:pPr>
      <w:r>
        <w:t>Figure</w:t>
      </w:r>
      <w:r>
        <w:rPr>
          <w:spacing w:val="-2"/>
        </w:rPr>
        <w:t xml:space="preserve"> </w:t>
      </w:r>
      <w:r>
        <w:t>2:</w:t>
      </w:r>
      <w:r>
        <w:rPr>
          <w:spacing w:val="-1"/>
        </w:rPr>
        <w:t xml:space="preserve"> </w:t>
      </w:r>
      <w:r>
        <w:t>Comparison</w:t>
      </w:r>
      <w:r>
        <w:rPr>
          <w:spacing w:val="-1"/>
        </w:rPr>
        <w:t xml:space="preserve"> </w:t>
      </w:r>
      <w:r>
        <w:t>of</w:t>
      </w:r>
      <w:r>
        <w:rPr>
          <w:spacing w:val="-1"/>
        </w:rPr>
        <w:t xml:space="preserve"> </w:t>
      </w:r>
      <w:r>
        <w:t>data</w:t>
      </w:r>
      <w:r>
        <w:rPr>
          <w:spacing w:val="-1"/>
        </w:rPr>
        <w:t xml:space="preserve"> </w:t>
      </w:r>
      <w:r>
        <w:t>sets:</w:t>
      </w:r>
      <w:r>
        <w:rPr>
          <w:spacing w:val="-1"/>
        </w:rPr>
        <w:t xml:space="preserve"> </w:t>
      </w:r>
      <w:r>
        <w:t>Age</w:t>
      </w:r>
      <w:r>
        <w:rPr>
          <w:spacing w:val="-1"/>
        </w:rPr>
        <w:t xml:space="preserve"> </w:t>
      </w:r>
      <w:r>
        <w:t>at</w:t>
      </w:r>
      <w:r>
        <w:rPr>
          <w:spacing w:val="-1"/>
        </w:rPr>
        <w:t xml:space="preserve"> </w:t>
      </w:r>
      <w:r>
        <w:t>Census</w:t>
      </w:r>
      <w:r>
        <w:rPr>
          <w:spacing w:val="-1"/>
        </w:rPr>
        <w:t xml:space="preserve"> </w:t>
      </w:r>
      <w:r>
        <w:t>in</w:t>
      </w:r>
      <w:r>
        <w:rPr>
          <w:spacing w:val="-1"/>
        </w:rPr>
        <w:t xml:space="preserve"> </w:t>
      </w:r>
      <w:r>
        <w:t>2021</w:t>
      </w:r>
      <w:r>
        <w:rPr>
          <w:spacing w:val="-1"/>
        </w:rPr>
        <w:t xml:space="preserve"> </w:t>
      </w:r>
      <w:r>
        <w:t>and</w:t>
      </w:r>
      <w:r>
        <w:rPr>
          <w:spacing w:val="-1"/>
        </w:rPr>
        <w:t xml:space="preserve"> </w:t>
      </w:r>
      <w:r>
        <w:t>VSIIDR</w:t>
      </w:r>
      <w:r>
        <w:rPr>
          <w:spacing w:val="-1"/>
        </w:rPr>
        <w:t xml:space="preserve"> </w:t>
      </w:r>
      <w:r>
        <w:t>in</w:t>
      </w:r>
      <w:r>
        <w:rPr>
          <w:spacing w:val="-1"/>
        </w:rPr>
        <w:t xml:space="preserve"> </w:t>
      </w:r>
      <w:r>
        <w:rPr>
          <w:spacing w:val="-4"/>
        </w:rPr>
        <w:t>2022</w:t>
      </w:r>
    </w:p>
    <w:p w14:paraId="0C3DE0A7" w14:textId="1BF82499" w:rsidR="00B27659" w:rsidRPr="00B27659" w:rsidRDefault="00170230" w:rsidP="00384FAB">
      <w:r>
        <w:rPr>
          <w:noProof/>
        </w:rPr>
        <w:drawing>
          <wp:inline distT="0" distB="0" distL="0" distR="0" wp14:anchorId="19A0BE34" wp14:editId="2A4FCEC5">
            <wp:extent cx="5915771" cy="2363833"/>
            <wp:effectExtent l="0" t="0" r="0" b="0"/>
            <wp:docPr id="1916491095" name="Graphic 6" descr="Figure 2: This figure is a bar chart of the distribution of ages of 15- to 25-year-old Victorians born overseas between the VSIIDR dataset and Census data showing an excess of 20 to 25 year olds in the Census data relative to the VSIIDR dat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491095" name="Graphic 6" descr="Figure 2: This figure is a bar chart of the distribution of ages of 15- to 25-year-old Victorians born overseas between the VSIIDR dataset and Census data showing an excess of 20 to 25 year olds in the Census data relative to the VSIIDR data. "/>
                    <pic:cNvPicPr/>
                  </pic:nvPicPr>
                  <pic:blipFill>
                    <a:blip r:embed="rId57">
                      <a:extLst>
                        <a:ext uri="{96DAC541-7B7A-43D3-8B79-37D633B846F1}">
                          <asvg:svgBlip xmlns:asvg="http://schemas.microsoft.com/office/drawing/2016/SVG/main" r:embed="rId58"/>
                        </a:ext>
                      </a:extLst>
                    </a:blip>
                    <a:stretch>
                      <a:fillRect/>
                    </a:stretch>
                  </pic:blipFill>
                  <pic:spPr>
                    <a:xfrm>
                      <a:off x="0" y="0"/>
                      <a:ext cx="5924132" cy="2367174"/>
                    </a:xfrm>
                    <a:prstGeom prst="rect">
                      <a:avLst/>
                    </a:prstGeom>
                  </pic:spPr>
                </pic:pic>
              </a:graphicData>
            </a:graphic>
          </wp:inline>
        </w:drawing>
      </w:r>
    </w:p>
    <w:p w14:paraId="1210A815" w14:textId="77777777" w:rsidR="00A677A7" w:rsidRDefault="00A677A7" w:rsidP="00384FAB">
      <w:pPr>
        <w:sectPr w:rsidR="00A677A7" w:rsidSect="00B25FD1">
          <w:type w:val="continuous"/>
          <w:pgSz w:w="11910" w:h="16840"/>
          <w:pgMar w:top="1008" w:right="1008" w:bottom="1008" w:left="1008" w:header="0" w:footer="736" w:gutter="0"/>
          <w:cols w:space="720"/>
        </w:sectPr>
      </w:pPr>
    </w:p>
    <w:p w14:paraId="1210A819" w14:textId="6F50CBA1" w:rsidR="00A677A7" w:rsidRDefault="00292DDA" w:rsidP="00384FAB">
      <w:pPr>
        <w:pStyle w:val="Caption"/>
      </w:pPr>
      <w:r>
        <w:lastRenderedPageBreak/>
        <w:t>Figure</w:t>
      </w:r>
      <w:r>
        <w:rPr>
          <w:spacing w:val="-2"/>
        </w:rPr>
        <w:t xml:space="preserve"> </w:t>
      </w:r>
      <w:r>
        <w:t>3:</w:t>
      </w:r>
      <w:r>
        <w:rPr>
          <w:spacing w:val="-2"/>
        </w:rPr>
        <w:t xml:space="preserve"> </w:t>
      </w:r>
      <w:r>
        <w:t>Difference</w:t>
      </w:r>
      <w:r>
        <w:rPr>
          <w:spacing w:val="-2"/>
        </w:rPr>
        <w:t xml:space="preserve"> </w:t>
      </w:r>
      <w:r>
        <w:t>in</w:t>
      </w:r>
      <w:r>
        <w:rPr>
          <w:spacing w:val="-2"/>
        </w:rPr>
        <w:t xml:space="preserve"> </w:t>
      </w:r>
      <w:r>
        <w:t>age</w:t>
      </w:r>
      <w:r>
        <w:rPr>
          <w:spacing w:val="-2"/>
        </w:rPr>
        <w:t xml:space="preserve"> </w:t>
      </w:r>
      <w:r>
        <w:t>of</w:t>
      </w:r>
      <w:r>
        <w:rPr>
          <w:spacing w:val="-1"/>
        </w:rPr>
        <w:t xml:space="preserve"> </w:t>
      </w:r>
      <w:r>
        <w:t>first</w:t>
      </w:r>
      <w:r>
        <w:rPr>
          <w:spacing w:val="-2"/>
        </w:rPr>
        <w:t xml:space="preserve"> </w:t>
      </w:r>
      <w:r>
        <w:t>service</w:t>
      </w:r>
      <w:r>
        <w:rPr>
          <w:spacing w:val="-2"/>
        </w:rPr>
        <w:t xml:space="preserve"> </w:t>
      </w:r>
      <w:r>
        <w:t>accessed</w:t>
      </w:r>
      <w:r>
        <w:rPr>
          <w:spacing w:val="-2"/>
        </w:rPr>
        <w:t xml:space="preserve"> </w:t>
      </w:r>
      <w:r>
        <w:t>for</w:t>
      </w:r>
      <w:r>
        <w:rPr>
          <w:spacing w:val="-2"/>
        </w:rPr>
        <w:t xml:space="preserve"> </w:t>
      </w:r>
      <w:r>
        <w:t>all</w:t>
      </w:r>
      <w:r>
        <w:rPr>
          <w:spacing w:val="-1"/>
        </w:rPr>
        <w:t xml:space="preserve"> </w:t>
      </w:r>
      <w:r>
        <w:t>15-25-year-olds</w:t>
      </w:r>
      <w:r>
        <w:rPr>
          <w:spacing w:val="-2"/>
        </w:rPr>
        <w:t xml:space="preserve"> </w:t>
      </w:r>
      <w:r>
        <w:t>in</w:t>
      </w:r>
      <w:r>
        <w:rPr>
          <w:spacing w:val="-2"/>
        </w:rPr>
        <w:t xml:space="preserve"> </w:t>
      </w:r>
      <w:r>
        <w:t>VSIIDR</w:t>
      </w:r>
      <w:r>
        <w:rPr>
          <w:spacing w:val="-2"/>
        </w:rPr>
        <w:t xml:space="preserve"> </w:t>
      </w:r>
      <w:r>
        <w:t>and</w:t>
      </w:r>
      <w:r>
        <w:rPr>
          <w:spacing w:val="-2"/>
        </w:rPr>
        <w:t xml:space="preserve"> </w:t>
      </w:r>
      <w:r>
        <w:t>those</w:t>
      </w:r>
      <w:r>
        <w:rPr>
          <w:spacing w:val="-2"/>
        </w:rPr>
        <w:t xml:space="preserve"> </w:t>
      </w:r>
      <w:r>
        <w:t>born</w:t>
      </w:r>
      <w:r>
        <w:rPr>
          <w:spacing w:val="-1"/>
        </w:rPr>
        <w:t xml:space="preserve"> </w:t>
      </w:r>
      <w:r>
        <w:rPr>
          <w:spacing w:val="-2"/>
        </w:rPr>
        <w:t>overseas</w:t>
      </w:r>
    </w:p>
    <w:p w14:paraId="1210A81E" w14:textId="3EA15AD3" w:rsidR="00A677A7" w:rsidRDefault="009D2081" w:rsidP="00907255">
      <w:pPr>
        <w:spacing w:after="400"/>
      </w:pPr>
      <w:r>
        <w:rPr>
          <w:noProof/>
        </w:rPr>
        <w:drawing>
          <wp:inline distT="0" distB="0" distL="0" distR="0" wp14:anchorId="4F263295" wp14:editId="33D55D36">
            <wp:extent cx="5916168" cy="2255539"/>
            <wp:effectExtent l="0" t="0" r="8890" b="0"/>
            <wp:docPr id="345833031" name="Graphic 7" descr="Figure 3: This chart shows cumulative percentage of the age at which people access their first state government service and appear in the VSIIDR dataset. It shows that people born overseas appear in the data at older ages compared with the total coh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833031" name="Graphic 7" descr="Figure 3: This chart shows cumulative percentage of the age at which people access their first state government service and appear in the VSIIDR dataset. It shows that people born overseas appear in the data at older ages compared with the total cohort. "/>
                    <pic:cNvPicPr/>
                  </pic:nvPicPr>
                  <pic:blipFill>
                    <a:blip r:embed="rId59">
                      <a:extLst>
                        <a:ext uri="{96DAC541-7B7A-43D3-8B79-37D633B846F1}">
                          <asvg:svgBlip xmlns:asvg="http://schemas.microsoft.com/office/drawing/2016/SVG/main" r:embed="rId60"/>
                        </a:ext>
                      </a:extLst>
                    </a:blip>
                    <a:stretch>
                      <a:fillRect/>
                    </a:stretch>
                  </pic:blipFill>
                  <pic:spPr>
                    <a:xfrm>
                      <a:off x="0" y="0"/>
                      <a:ext cx="5916168" cy="2255539"/>
                    </a:xfrm>
                    <a:prstGeom prst="rect">
                      <a:avLst/>
                    </a:prstGeom>
                  </pic:spPr>
                </pic:pic>
              </a:graphicData>
            </a:graphic>
          </wp:inline>
        </w:drawing>
      </w:r>
    </w:p>
    <w:p w14:paraId="1210A81F" w14:textId="77777777" w:rsidR="00A677A7" w:rsidRDefault="00A677A7" w:rsidP="00384FAB">
      <w:pPr>
        <w:sectPr w:rsidR="00A677A7" w:rsidSect="00264BFD">
          <w:pgSz w:w="11910" w:h="16840"/>
          <w:pgMar w:top="1008" w:right="1008" w:bottom="1008" w:left="1008" w:header="0" w:footer="432" w:gutter="0"/>
          <w:cols w:space="720"/>
        </w:sectPr>
      </w:pPr>
    </w:p>
    <w:p w14:paraId="1210A821" w14:textId="605DB440" w:rsidR="00A677A7" w:rsidRDefault="00292DDA" w:rsidP="00907255">
      <w:pPr>
        <w:spacing w:after="400"/>
      </w:pPr>
      <w:r>
        <w:t>A third of people in the Census were born in India or China, with a further 50</w:t>
      </w:r>
      <w:r w:rsidR="00144026">
        <w:rPr>
          <w:rFonts w:ascii="Calibri" w:hAnsi="Calibri" w:cs="Calibri"/>
        </w:rPr>
        <w:t> </w:t>
      </w:r>
      <w:r w:rsidR="00144026">
        <w:t>per</w:t>
      </w:r>
      <w:r w:rsidR="00144026">
        <w:rPr>
          <w:rFonts w:ascii="Calibri" w:hAnsi="Calibri" w:cs="Calibri"/>
        </w:rPr>
        <w:t> </w:t>
      </w:r>
      <w:r w:rsidR="00144026">
        <w:t>cent</w:t>
      </w:r>
      <w:r>
        <w:t xml:space="preserve"> of people born in</w:t>
      </w:r>
      <w:r>
        <w:rPr>
          <w:spacing w:val="-2"/>
        </w:rPr>
        <w:t xml:space="preserve"> </w:t>
      </w:r>
      <w:r>
        <w:t>23</w:t>
      </w:r>
      <w:r>
        <w:rPr>
          <w:spacing w:val="-2"/>
        </w:rPr>
        <w:t xml:space="preserve"> </w:t>
      </w:r>
      <w:r>
        <w:t>countries</w:t>
      </w:r>
      <w:r>
        <w:rPr>
          <w:spacing w:val="-1"/>
        </w:rPr>
        <w:t xml:space="preserve"> </w:t>
      </w:r>
      <w:r>
        <w:t>(figure</w:t>
      </w:r>
      <w:r>
        <w:rPr>
          <w:spacing w:val="-2"/>
        </w:rPr>
        <w:t xml:space="preserve"> </w:t>
      </w:r>
      <w:r>
        <w:t>4).</w:t>
      </w:r>
      <w:r>
        <w:rPr>
          <w:spacing w:val="-2"/>
        </w:rPr>
        <w:t xml:space="preserve"> </w:t>
      </w:r>
      <w:r>
        <w:t>The</w:t>
      </w:r>
      <w:r>
        <w:rPr>
          <w:spacing w:val="-1"/>
        </w:rPr>
        <w:t xml:space="preserve"> </w:t>
      </w:r>
      <w:r>
        <w:t>remaining</w:t>
      </w:r>
      <w:r>
        <w:rPr>
          <w:spacing w:val="-2"/>
        </w:rPr>
        <w:t xml:space="preserve"> </w:t>
      </w:r>
      <w:r>
        <w:t>15</w:t>
      </w:r>
      <w:r w:rsidR="00144026">
        <w:rPr>
          <w:rFonts w:ascii="Calibri" w:hAnsi="Calibri" w:cs="Calibri"/>
          <w:spacing w:val="-2"/>
        </w:rPr>
        <w:t> </w:t>
      </w:r>
      <w:r w:rsidR="00144026">
        <w:rPr>
          <w:spacing w:val="-2"/>
        </w:rPr>
        <w:t>per</w:t>
      </w:r>
      <w:r w:rsidR="00144026">
        <w:rPr>
          <w:rFonts w:ascii="Calibri" w:hAnsi="Calibri" w:cs="Calibri"/>
          <w:spacing w:val="-2"/>
        </w:rPr>
        <w:t> </w:t>
      </w:r>
      <w:r w:rsidR="00144026">
        <w:rPr>
          <w:spacing w:val="-2"/>
        </w:rPr>
        <w:t>cent</w:t>
      </w:r>
      <w:r w:rsidR="00B27659">
        <w:t xml:space="preserve"> </w:t>
      </w:r>
      <w:r>
        <w:t>are</w:t>
      </w:r>
      <w:r>
        <w:rPr>
          <w:spacing w:val="-7"/>
        </w:rPr>
        <w:t xml:space="preserve"> </w:t>
      </w:r>
      <w:r>
        <w:t>drawn</w:t>
      </w:r>
      <w:r>
        <w:rPr>
          <w:spacing w:val="-7"/>
        </w:rPr>
        <w:t xml:space="preserve"> </w:t>
      </w:r>
      <w:r>
        <w:t>from</w:t>
      </w:r>
      <w:r>
        <w:rPr>
          <w:spacing w:val="-7"/>
        </w:rPr>
        <w:t xml:space="preserve"> </w:t>
      </w:r>
      <w:r>
        <w:t>131</w:t>
      </w:r>
      <w:r>
        <w:rPr>
          <w:spacing w:val="-7"/>
        </w:rPr>
        <w:t xml:space="preserve"> </w:t>
      </w:r>
      <w:r>
        <w:t>countries,</w:t>
      </w:r>
      <w:r>
        <w:rPr>
          <w:spacing w:val="-7"/>
        </w:rPr>
        <w:t xml:space="preserve"> </w:t>
      </w:r>
      <w:r>
        <w:t>taking</w:t>
      </w:r>
      <w:r>
        <w:rPr>
          <w:spacing w:val="-7"/>
        </w:rPr>
        <w:t xml:space="preserve"> </w:t>
      </w:r>
      <w:r>
        <w:t>the</w:t>
      </w:r>
      <w:r>
        <w:rPr>
          <w:spacing w:val="-7"/>
        </w:rPr>
        <w:t xml:space="preserve"> </w:t>
      </w:r>
      <w:r>
        <w:t>total</w:t>
      </w:r>
      <w:r>
        <w:rPr>
          <w:spacing w:val="-7"/>
        </w:rPr>
        <w:t xml:space="preserve"> </w:t>
      </w:r>
      <w:r>
        <w:t>to 156</w:t>
      </w:r>
      <w:r>
        <w:rPr>
          <w:spacing w:val="-2"/>
        </w:rPr>
        <w:t xml:space="preserve"> </w:t>
      </w:r>
      <w:r>
        <w:t>countries.</w:t>
      </w:r>
      <w:r>
        <w:rPr>
          <w:spacing w:val="-2"/>
        </w:rPr>
        <w:t xml:space="preserve"> </w:t>
      </w:r>
      <w:r>
        <w:t>This</w:t>
      </w:r>
      <w:r>
        <w:rPr>
          <w:spacing w:val="-2"/>
        </w:rPr>
        <w:t xml:space="preserve"> </w:t>
      </w:r>
      <w:r>
        <w:t>demonstrates</w:t>
      </w:r>
      <w:r>
        <w:rPr>
          <w:spacing w:val="-2"/>
        </w:rPr>
        <w:t xml:space="preserve"> </w:t>
      </w:r>
      <w:r>
        <w:t>the</w:t>
      </w:r>
      <w:r>
        <w:rPr>
          <w:spacing w:val="-2"/>
        </w:rPr>
        <w:t xml:space="preserve"> </w:t>
      </w:r>
      <w:r>
        <w:t>enormous diversity of young multicultural Victorians.</w:t>
      </w:r>
    </w:p>
    <w:p w14:paraId="1210A822" w14:textId="77777777" w:rsidR="00A677A7" w:rsidRDefault="00A677A7" w:rsidP="00384FAB">
      <w:pPr>
        <w:sectPr w:rsidR="00A677A7" w:rsidSect="00E600B2">
          <w:type w:val="continuous"/>
          <w:pgSz w:w="11910" w:h="16840"/>
          <w:pgMar w:top="1008" w:right="1008" w:bottom="1008" w:left="1008" w:header="0" w:footer="736" w:gutter="0"/>
          <w:cols w:num="2" w:space="720"/>
        </w:sectPr>
      </w:pPr>
    </w:p>
    <w:p w14:paraId="1210A825" w14:textId="77777777" w:rsidR="00A677A7" w:rsidRDefault="00292DDA" w:rsidP="00384FAB">
      <w:pPr>
        <w:pStyle w:val="Caption"/>
        <w:rPr>
          <w:spacing w:val="-2"/>
        </w:rPr>
      </w:pPr>
      <w:r>
        <w:t>Figure</w:t>
      </w:r>
      <w:r>
        <w:rPr>
          <w:spacing w:val="-2"/>
        </w:rPr>
        <w:t xml:space="preserve"> </w:t>
      </w:r>
      <w:r>
        <w:t>4:</w:t>
      </w:r>
      <w:r>
        <w:rPr>
          <w:spacing w:val="-1"/>
        </w:rPr>
        <w:t xml:space="preserve"> </w:t>
      </w:r>
      <w:r>
        <w:t>Birth</w:t>
      </w:r>
      <w:r>
        <w:rPr>
          <w:spacing w:val="-2"/>
        </w:rPr>
        <w:t xml:space="preserve"> </w:t>
      </w:r>
      <w:r>
        <w:t>countries</w:t>
      </w:r>
      <w:r>
        <w:rPr>
          <w:spacing w:val="-1"/>
        </w:rPr>
        <w:t xml:space="preserve"> </w:t>
      </w:r>
      <w:r>
        <w:t>for</w:t>
      </w:r>
      <w:r>
        <w:rPr>
          <w:spacing w:val="-2"/>
        </w:rPr>
        <w:t xml:space="preserve"> </w:t>
      </w:r>
      <w:r>
        <w:t>15-25-year-olds</w:t>
      </w:r>
      <w:r>
        <w:rPr>
          <w:spacing w:val="-1"/>
        </w:rPr>
        <w:t xml:space="preserve"> </w:t>
      </w:r>
      <w:r>
        <w:t>born</w:t>
      </w:r>
      <w:r>
        <w:rPr>
          <w:spacing w:val="-1"/>
        </w:rPr>
        <w:t xml:space="preserve"> </w:t>
      </w:r>
      <w:r>
        <w:rPr>
          <w:spacing w:val="-2"/>
        </w:rPr>
        <w:t>overseas</w:t>
      </w:r>
    </w:p>
    <w:p w14:paraId="52D4A051" w14:textId="0E679EAE" w:rsidR="00EE72F9" w:rsidRPr="00EE72F9" w:rsidRDefault="005A04DF" w:rsidP="00384FAB">
      <w:r>
        <w:rPr>
          <w:noProof/>
        </w:rPr>
        <w:drawing>
          <wp:inline distT="0" distB="0" distL="0" distR="0" wp14:anchorId="383F2917" wp14:editId="2958848C">
            <wp:extent cx="5916168" cy="2282804"/>
            <wp:effectExtent l="0" t="0" r="0" b="3810"/>
            <wp:docPr id="1170864597" name="Graphic 8" descr="Figure 4: This chart is a bar chart of where Victorian 15-25s born overseas were born, and a cumulative total percentage. It shows one third born in India and China, 50 per cent from the next 23 countries and the remaining 15 per cent from the remaining 131 countr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864597" name="Graphic 8" descr="Figure 4: This chart is a bar chart of where Victorian 15-25s born overseas were born, and a cumulative total percentage. It shows one third born in India and China, 50 per cent from the next 23 countries and the remaining 15 per cent from the remaining 131 countries. "/>
                    <pic:cNvPicPr/>
                  </pic:nvPicPr>
                  <pic:blipFill>
                    <a:blip r:embed="rId61">
                      <a:extLst>
                        <a:ext uri="{96DAC541-7B7A-43D3-8B79-37D633B846F1}">
                          <asvg:svgBlip xmlns:asvg="http://schemas.microsoft.com/office/drawing/2016/SVG/main" r:embed="rId62"/>
                        </a:ext>
                      </a:extLst>
                    </a:blip>
                    <a:stretch>
                      <a:fillRect/>
                    </a:stretch>
                  </pic:blipFill>
                  <pic:spPr>
                    <a:xfrm>
                      <a:off x="0" y="0"/>
                      <a:ext cx="5916168" cy="2282804"/>
                    </a:xfrm>
                    <a:prstGeom prst="rect">
                      <a:avLst/>
                    </a:prstGeom>
                  </pic:spPr>
                </pic:pic>
              </a:graphicData>
            </a:graphic>
          </wp:inline>
        </w:drawing>
      </w:r>
    </w:p>
    <w:p w14:paraId="1210A84A" w14:textId="77777777" w:rsidR="00A677A7" w:rsidRDefault="00A677A7" w:rsidP="00384FAB">
      <w:pPr>
        <w:sectPr w:rsidR="00A677A7" w:rsidSect="00B25FD1">
          <w:type w:val="continuous"/>
          <w:pgSz w:w="11910" w:h="16840"/>
          <w:pgMar w:top="1008" w:right="1008" w:bottom="1008" w:left="1008" w:header="0" w:footer="736" w:gutter="0"/>
          <w:cols w:space="720"/>
        </w:sectPr>
      </w:pPr>
    </w:p>
    <w:p w14:paraId="1210A84E" w14:textId="77777777" w:rsidR="00A677A7" w:rsidRDefault="00292DDA" w:rsidP="00384FAB">
      <w:r>
        <w:lastRenderedPageBreak/>
        <w:t>There</w:t>
      </w:r>
      <w:r>
        <w:rPr>
          <w:spacing w:val="-6"/>
        </w:rPr>
        <w:t xml:space="preserve"> </w:t>
      </w:r>
      <w:r>
        <w:t>is</w:t>
      </w:r>
      <w:r>
        <w:rPr>
          <w:spacing w:val="-6"/>
        </w:rPr>
        <w:t xml:space="preserve"> </w:t>
      </w:r>
      <w:r>
        <w:t>similar</w:t>
      </w:r>
      <w:r>
        <w:rPr>
          <w:spacing w:val="-6"/>
        </w:rPr>
        <w:t xml:space="preserve"> </w:t>
      </w:r>
      <w:r>
        <w:t>diversity</w:t>
      </w:r>
      <w:r>
        <w:rPr>
          <w:spacing w:val="-6"/>
        </w:rPr>
        <w:t xml:space="preserve"> </w:t>
      </w:r>
      <w:r>
        <w:t>in</w:t>
      </w:r>
      <w:r>
        <w:rPr>
          <w:spacing w:val="-6"/>
        </w:rPr>
        <w:t xml:space="preserve"> </w:t>
      </w:r>
      <w:r>
        <w:t>the</w:t>
      </w:r>
      <w:r>
        <w:rPr>
          <w:spacing w:val="-6"/>
        </w:rPr>
        <w:t xml:space="preserve"> </w:t>
      </w:r>
      <w:r>
        <w:t>range</w:t>
      </w:r>
      <w:r>
        <w:rPr>
          <w:spacing w:val="-6"/>
        </w:rPr>
        <w:t xml:space="preserve"> </w:t>
      </w:r>
      <w:r>
        <w:t>of</w:t>
      </w:r>
      <w:r>
        <w:rPr>
          <w:spacing w:val="-6"/>
        </w:rPr>
        <w:t xml:space="preserve"> </w:t>
      </w:r>
      <w:r>
        <w:t xml:space="preserve">languages </w:t>
      </w:r>
      <w:r>
        <w:rPr>
          <w:spacing w:val="-2"/>
        </w:rPr>
        <w:t>spoken.</w:t>
      </w:r>
    </w:p>
    <w:p w14:paraId="1210A850" w14:textId="1F695798" w:rsidR="00A677A7" w:rsidRDefault="00292DDA" w:rsidP="00384FAB">
      <w:r>
        <w:t>In</w:t>
      </w:r>
      <w:r>
        <w:rPr>
          <w:spacing w:val="-9"/>
        </w:rPr>
        <w:t xml:space="preserve"> </w:t>
      </w:r>
      <w:r>
        <w:t>the</w:t>
      </w:r>
      <w:r>
        <w:rPr>
          <w:spacing w:val="-9"/>
        </w:rPr>
        <w:t xml:space="preserve"> </w:t>
      </w:r>
      <w:r>
        <w:t>Census,</w:t>
      </w:r>
      <w:r>
        <w:rPr>
          <w:spacing w:val="-9"/>
        </w:rPr>
        <w:t xml:space="preserve"> </w:t>
      </w:r>
      <w:r>
        <w:t>young</w:t>
      </w:r>
      <w:r>
        <w:rPr>
          <w:spacing w:val="-9"/>
        </w:rPr>
        <w:t xml:space="preserve"> </w:t>
      </w:r>
      <w:r>
        <w:t>multicultural</w:t>
      </w:r>
      <w:r>
        <w:rPr>
          <w:spacing w:val="-9"/>
        </w:rPr>
        <w:t xml:space="preserve"> </w:t>
      </w:r>
      <w:r>
        <w:t>Victorians</w:t>
      </w:r>
      <w:r>
        <w:rPr>
          <w:spacing w:val="-9"/>
        </w:rPr>
        <w:t xml:space="preserve"> </w:t>
      </w:r>
      <w:r>
        <w:t>report 146 languages used at home (of a possible 218</w:t>
      </w:r>
      <w:r w:rsidR="00121D93">
        <w:t xml:space="preserve"> </w:t>
      </w:r>
      <w:r>
        <w:t>non-Indigenous languages), with 17</w:t>
      </w:r>
      <w:r w:rsidR="00144026">
        <w:rPr>
          <w:rFonts w:ascii="Calibri" w:hAnsi="Calibri" w:cs="Calibri"/>
        </w:rPr>
        <w:t> </w:t>
      </w:r>
      <w:r w:rsidR="00144026">
        <w:t>per</w:t>
      </w:r>
      <w:r w:rsidR="00144026">
        <w:rPr>
          <w:rFonts w:ascii="Calibri" w:hAnsi="Calibri" w:cs="Calibri"/>
        </w:rPr>
        <w:t> </w:t>
      </w:r>
      <w:r w:rsidR="00144026">
        <w:t>cent</w:t>
      </w:r>
      <w:r>
        <w:t xml:space="preserve"> reporting English (figure 5). The next most common were</w:t>
      </w:r>
      <w:r>
        <w:rPr>
          <w:spacing w:val="-5"/>
        </w:rPr>
        <w:t xml:space="preserve"> </w:t>
      </w:r>
      <w:r>
        <w:t>Mandarin</w:t>
      </w:r>
      <w:r>
        <w:rPr>
          <w:spacing w:val="-5"/>
        </w:rPr>
        <w:t xml:space="preserve"> </w:t>
      </w:r>
      <w:r>
        <w:t>(16</w:t>
      </w:r>
      <w:r w:rsidR="00144026">
        <w:rPr>
          <w:rFonts w:ascii="Calibri" w:hAnsi="Calibri" w:cs="Calibri"/>
          <w:spacing w:val="-5"/>
        </w:rPr>
        <w:t> </w:t>
      </w:r>
      <w:r w:rsidR="00144026">
        <w:rPr>
          <w:spacing w:val="-5"/>
        </w:rPr>
        <w:t>per</w:t>
      </w:r>
      <w:r w:rsidR="00144026">
        <w:rPr>
          <w:rFonts w:ascii="Calibri" w:hAnsi="Calibri" w:cs="Calibri"/>
          <w:spacing w:val="-5"/>
        </w:rPr>
        <w:t> </w:t>
      </w:r>
      <w:r w:rsidR="00144026">
        <w:rPr>
          <w:spacing w:val="-5"/>
        </w:rPr>
        <w:t>cent</w:t>
      </w:r>
      <w:r>
        <w:t>)</w:t>
      </w:r>
      <w:r>
        <w:rPr>
          <w:spacing w:val="-5"/>
        </w:rPr>
        <w:t xml:space="preserve"> </w:t>
      </w:r>
      <w:r>
        <w:t>and</w:t>
      </w:r>
      <w:r>
        <w:rPr>
          <w:spacing w:val="-5"/>
        </w:rPr>
        <w:t xml:space="preserve"> </w:t>
      </w:r>
      <w:r>
        <w:t>Punjabi</w:t>
      </w:r>
      <w:r>
        <w:rPr>
          <w:spacing w:val="-5"/>
        </w:rPr>
        <w:t xml:space="preserve"> </w:t>
      </w:r>
      <w:r>
        <w:t>(7</w:t>
      </w:r>
      <w:r w:rsidR="00144026">
        <w:rPr>
          <w:rFonts w:ascii="Calibri" w:hAnsi="Calibri" w:cs="Calibri"/>
          <w:spacing w:val="-5"/>
        </w:rPr>
        <w:t> </w:t>
      </w:r>
      <w:r w:rsidR="00144026">
        <w:rPr>
          <w:spacing w:val="-5"/>
        </w:rPr>
        <w:t>per</w:t>
      </w:r>
      <w:r w:rsidR="00144026">
        <w:rPr>
          <w:rFonts w:ascii="Calibri" w:hAnsi="Calibri" w:cs="Calibri"/>
          <w:spacing w:val="-5"/>
        </w:rPr>
        <w:t> </w:t>
      </w:r>
      <w:r w:rsidR="00144026">
        <w:rPr>
          <w:spacing w:val="-5"/>
        </w:rPr>
        <w:t>cent</w:t>
      </w:r>
      <w:r>
        <w:t>), which are consistent with the reported birth places. 79</w:t>
      </w:r>
      <w:r>
        <w:rPr>
          <w:spacing w:val="-19"/>
        </w:rPr>
        <w:t xml:space="preserve"> </w:t>
      </w:r>
      <w:r>
        <w:t>511 people (47</w:t>
      </w:r>
      <w:r w:rsidR="00144026">
        <w:rPr>
          <w:rFonts w:ascii="Calibri" w:hAnsi="Calibri" w:cs="Calibri"/>
        </w:rPr>
        <w:t> </w:t>
      </w:r>
      <w:r w:rsidR="00144026">
        <w:t>per</w:t>
      </w:r>
      <w:r w:rsidR="00144026">
        <w:rPr>
          <w:rFonts w:ascii="Calibri" w:hAnsi="Calibri" w:cs="Calibri"/>
        </w:rPr>
        <w:t> </w:t>
      </w:r>
      <w:r w:rsidR="00144026">
        <w:t>cent</w:t>
      </w:r>
      <w:r>
        <w:t>) reported using one of the top</w:t>
      </w:r>
      <w:r>
        <w:rPr>
          <w:spacing w:val="-7"/>
        </w:rPr>
        <w:t xml:space="preserve"> </w:t>
      </w:r>
      <w:r>
        <w:t>10</w:t>
      </w:r>
      <w:r>
        <w:rPr>
          <w:spacing w:val="-7"/>
        </w:rPr>
        <w:t xml:space="preserve"> </w:t>
      </w:r>
      <w:r>
        <w:t>non-English</w:t>
      </w:r>
      <w:r>
        <w:rPr>
          <w:spacing w:val="-7"/>
        </w:rPr>
        <w:t xml:space="preserve"> </w:t>
      </w:r>
      <w:r>
        <w:t>languages</w:t>
      </w:r>
      <w:r>
        <w:rPr>
          <w:spacing w:val="-7"/>
        </w:rPr>
        <w:t xml:space="preserve"> </w:t>
      </w:r>
      <w:r>
        <w:t>at</w:t>
      </w:r>
      <w:r>
        <w:rPr>
          <w:spacing w:val="-7"/>
        </w:rPr>
        <w:t xml:space="preserve"> </w:t>
      </w:r>
      <w:r>
        <w:t>home.</w:t>
      </w:r>
      <w:r>
        <w:rPr>
          <w:spacing w:val="-7"/>
        </w:rPr>
        <w:t xml:space="preserve"> </w:t>
      </w:r>
      <w:r>
        <w:t>An</w:t>
      </w:r>
      <w:r>
        <w:rPr>
          <w:spacing w:val="-7"/>
        </w:rPr>
        <w:t xml:space="preserve"> </w:t>
      </w:r>
      <w:r>
        <w:t>additional 38 158 young people born in Victoria also report using those languages at home.</w:t>
      </w:r>
    </w:p>
    <w:p w14:paraId="1210A851" w14:textId="4F812AE7" w:rsidR="00A677A7" w:rsidRDefault="00292DDA" w:rsidP="00384FAB">
      <w:r>
        <w:br w:type="column"/>
      </w:r>
      <w:r>
        <w:t>In contrast, in VSIIDR using a slightly different measure of preferred language, young people reported 214 preferred languages, with English recorded</w:t>
      </w:r>
      <w:r>
        <w:rPr>
          <w:spacing w:val="-6"/>
        </w:rPr>
        <w:t xml:space="preserve"> </w:t>
      </w:r>
      <w:r>
        <w:t>as</w:t>
      </w:r>
      <w:r>
        <w:rPr>
          <w:spacing w:val="-6"/>
        </w:rPr>
        <w:t xml:space="preserve"> </w:t>
      </w:r>
      <w:r>
        <w:t>the</w:t>
      </w:r>
      <w:r>
        <w:rPr>
          <w:spacing w:val="-6"/>
        </w:rPr>
        <w:t xml:space="preserve"> </w:t>
      </w:r>
      <w:r>
        <w:t>preferred</w:t>
      </w:r>
      <w:r>
        <w:rPr>
          <w:spacing w:val="-6"/>
        </w:rPr>
        <w:t xml:space="preserve"> </w:t>
      </w:r>
      <w:r>
        <w:t>language</w:t>
      </w:r>
      <w:r>
        <w:rPr>
          <w:spacing w:val="-6"/>
        </w:rPr>
        <w:t xml:space="preserve"> </w:t>
      </w:r>
      <w:r>
        <w:t>for</w:t>
      </w:r>
      <w:r>
        <w:rPr>
          <w:spacing w:val="-6"/>
        </w:rPr>
        <w:t xml:space="preserve"> </w:t>
      </w:r>
      <w:r>
        <w:t>55</w:t>
      </w:r>
      <w:r w:rsidR="00144026">
        <w:rPr>
          <w:rFonts w:ascii="Calibri" w:hAnsi="Calibri" w:cs="Calibri"/>
          <w:spacing w:val="-6"/>
        </w:rPr>
        <w:t> </w:t>
      </w:r>
      <w:r w:rsidR="00144026">
        <w:rPr>
          <w:spacing w:val="-6"/>
        </w:rPr>
        <w:t>per</w:t>
      </w:r>
      <w:r w:rsidR="00144026">
        <w:rPr>
          <w:rFonts w:ascii="Calibri" w:hAnsi="Calibri" w:cs="Calibri"/>
          <w:spacing w:val="-6"/>
        </w:rPr>
        <w:t> </w:t>
      </w:r>
      <w:r w:rsidR="00144026">
        <w:rPr>
          <w:spacing w:val="-6"/>
        </w:rPr>
        <w:t>cent</w:t>
      </w:r>
      <w:r>
        <w:t xml:space="preserve"> (figure</w:t>
      </w:r>
      <w:r>
        <w:rPr>
          <w:spacing w:val="-3"/>
        </w:rPr>
        <w:t xml:space="preserve"> </w:t>
      </w:r>
      <w:r>
        <w:t>6).</w:t>
      </w:r>
      <w:r>
        <w:rPr>
          <w:spacing w:val="-3"/>
        </w:rPr>
        <w:t xml:space="preserve"> </w:t>
      </w:r>
      <w:r>
        <w:t>Seven</w:t>
      </w:r>
      <w:r>
        <w:rPr>
          <w:spacing w:val="-3"/>
        </w:rPr>
        <w:t xml:space="preserve"> </w:t>
      </w:r>
      <w:r>
        <w:t>languages</w:t>
      </w:r>
      <w:r>
        <w:rPr>
          <w:spacing w:val="-3"/>
        </w:rPr>
        <w:t xml:space="preserve"> </w:t>
      </w:r>
      <w:r>
        <w:t>account</w:t>
      </w:r>
      <w:r>
        <w:rPr>
          <w:spacing w:val="-3"/>
        </w:rPr>
        <w:t xml:space="preserve"> </w:t>
      </w:r>
      <w:r>
        <w:t>for</w:t>
      </w:r>
      <w:r>
        <w:rPr>
          <w:spacing w:val="-3"/>
        </w:rPr>
        <w:t xml:space="preserve"> </w:t>
      </w:r>
      <w:r>
        <w:t>15</w:t>
      </w:r>
      <w:r w:rsidR="00144026">
        <w:rPr>
          <w:rFonts w:ascii="Calibri" w:hAnsi="Calibri" w:cs="Calibri"/>
          <w:spacing w:val="-3"/>
        </w:rPr>
        <w:t> </w:t>
      </w:r>
      <w:r w:rsidR="00144026">
        <w:rPr>
          <w:spacing w:val="-3"/>
        </w:rPr>
        <w:t>per</w:t>
      </w:r>
      <w:r w:rsidR="00144026">
        <w:rPr>
          <w:rFonts w:ascii="Calibri" w:hAnsi="Calibri" w:cs="Calibri"/>
          <w:spacing w:val="-3"/>
        </w:rPr>
        <w:t> </w:t>
      </w:r>
      <w:r w:rsidR="00144026">
        <w:rPr>
          <w:spacing w:val="-3"/>
        </w:rPr>
        <w:t>cent</w:t>
      </w:r>
      <w:r>
        <w:t xml:space="preserve"> of preferred language, and the remaining 207 languages comprise 30</w:t>
      </w:r>
      <w:r w:rsidR="00144026">
        <w:rPr>
          <w:rFonts w:ascii="Calibri" w:hAnsi="Calibri" w:cs="Calibri"/>
        </w:rPr>
        <w:t> </w:t>
      </w:r>
      <w:r w:rsidR="00144026">
        <w:t>per</w:t>
      </w:r>
      <w:r w:rsidR="00144026">
        <w:rPr>
          <w:rFonts w:ascii="Calibri" w:hAnsi="Calibri" w:cs="Calibri"/>
        </w:rPr>
        <w:t> </w:t>
      </w:r>
      <w:r w:rsidR="00144026">
        <w:t>cent</w:t>
      </w:r>
      <w:r>
        <w:t xml:space="preserve"> of preferred </w:t>
      </w:r>
      <w:r>
        <w:rPr>
          <w:spacing w:val="-2"/>
        </w:rPr>
        <w:t>languages.</w:t>
      </w:r>
    </w:p>
    <w:p w14:paraId="1210A852" w14:textId="77777777" w:rsidR="00A677A7" w:rsidRDefault="00292DDA" w:rsidP="00384FAB">
      <w:r>
        <w:t>It is unclear if these differences reflect the distinct measures, how they are captured (self-reported in the</w:t>
      </w:r>
      <w:r>
        <w:rPr>
          <w:spacing w:val="-5"/>
        </w:rPr>
        <w:t xml:space="preserve"> </w:t>
      </w:r>
      <w:r>
        <w:t>Census</w:t>
      </w:r>
      <w:r>
        <w:rPr>
          <w:spacing w:val="-5"/>
        </w:rPr>
        <w:t xml:space="preserve"> </w:t>
      </w:r>
      <w:r>
        <w:t>or</w:t>
      </w:r>
      <w:r>
        <w:rPr>
          <w:spacing w:val="-5"/>
        </w:rPr>
        <w:t xml:space="preserve"> </w:t>
      </w:r>
      <w:r>
        <w:t>by</w:t>
      </w:r>
      <w:r>
        <w:rPr>
          <w:spacing w:val="-5"/>
        </w:rPr>
        <w:t xml:space="preserve"> </w:t>
      </w:r>
      <w:r>
        <w:t>a</w:t>
      </w:r>
      <w:r>
        <w:rPr>
          <w:spacing w:val="-5"/>
        </w:rPr>
        <w:t xml:space="preserve"> </w:t>
      </w:r>
      <w:r>
        <w:t>service</w:t>
      </w:r>
      <w:r>
        <w:rPr>
          <w:spacing w:val="-5"/>
        </w:rPr>
        <w:t xml:space="preserve"> </w:t>
      </w:r>
      <w:r>
        <w:t>provider</w:t>
      </w:r>
      <w:r>
        <w:rPr>
          <w:spacing w:val="-5"/>
        </w:rPr>
        <w:t xml:space="preserve"> </w:t>
      </w:r>
      <w:r>
        <w:t>in</w:t>
      </w:r>
      <w:r>
        <w:rPr>
          <w:spacing w:val="-5"/>
        </w:rPr>
        <w:t xml:space="preserve"> </w:t>
      </w:r>
      <w:r>
        <w:t>VSIIDR),</w:t>
      </w:r>
      <w:r>
        <w:rPr>
          <w:spacing w:val="-5"/>
        </w:rPr>
        <w:t xml:space="preserve"> </w:t>
      </w:r>
      <w:r>
        <w:t>or</w:t>
      </w:r>
      <w:r>
        <w:rPr>
          <w:spacing w:val="-5"/>
        </w:rPr>
        <w:t xml:space="preserve"> </w:t>
      </w:r>
      <w:r>
        <w:t>the known</w:t>
      </w:r>
      <w:r>
        <w:rPr>
          <w:spacing w:val="-2"/>
        </w:rPr>
        <w:t xml:space="preserve"> </w:t>
      </w:r>
      <w:r>
        <w:t>cohort</w:t>
      </w:r>
      <w:r>
        <w:rPr>
          <w:spacing w:val="-2"/>
        </w:rPr>
        <w:t xml:space="preserve"> </w:t>
      </w:r>
      <w:r>
        <w:t>differences</w:t>
      </w:r>
      <w:r>
        <w:rPr>
          <w:spacing w:val="-1"/>
        </w:rPr>
        <w:t xml:space="preserve"> </w:t>
      </w:r>
      <w:r>
        <w:t>between</w:t>
      </w:r>
      <w:r>
        <w:rPr>
          <w:spacing w:val="-2"/>
        </w:rPr>
        <w:t xml:space="preserve"> </w:t>
      </w:r>
      <w:r>
        <w:t>the</w:t>
      </w:r>
      <w:r>
        <w:rPr>
          <w:spacing w:val="-2"/>
        </w:rPr>
        <w:t xml:space="preserve"> </w:t>
      </w:r>
      <w:r>
        <w:t>two</w:t>
      </w:r>
      <w:r>
        <w:rPr>
          <w:spacing w:val="-1"/>
        </w:rPr>
        <w:t xml:space="preserve"> </w:t>
      </w:r>
      <w:r>
        <w:rPr>
          <w:spacing w:val="-2"/>
        </w:rPr>
        <w:t>datasets.</w:t>
      </w:r>
    </w:p>
    <w:p w14:paraId="1210A853" w14:textId="77777777" w:rsidR="00A677A7" w:rsidRDefault="00A677A7" w:rsidP="00384FAB">
      <w:pPr>
        <w:sectPr w:rsidR="00A677A7" w:rsidSect="00264BFD">
          <w:pgSz w:w="11910" w:h="16840" w:code="9"/>
          <w:pgMar w:top="1008" w:right="1008" w:bottom="1008" w:left="1008" w:header="0" w:footer="432" w:gutter="0"/>
          <w:cols w:num="2" w:space="720"/>
        </w:sectPr>
      </w:pPr>
    </w:p>
    <w:p w14:paraId="1210A856" w14:textId="77777777" w:rsidR="00A677A7" w:rsidRDefault="00292DDA" w:rsidP="00384FAB">
      <w:pPr>
        <w:pStyle w:val="Caption"/>
      </w:pPr>
      <w:r>
        <w:t>Figure 5: Language spoken at home by young</w:t>
      </w:r>
      <w:r>
        <w:rPr>
          <w:spacing w:val="-12"/>
        </w:rPr>
        <w:t xml:space="preserve"> </w:t>
      </w:r>
      <w:r>
        <w:t>multicultural</w:t>
      </w:r>
      <w:r>
        <w:rPr>
          <w:spacing w:val="-11"/>
        </w:rPr>
        <w:t xml:space="preserve"> </w:t>
      </w:r>
      <w:r>
        <w:t>Victorians</w:t>
      </w:r>
      <w:r>
        <w:rPr>
          <w:spacing w:val="-11"/>
        </w:rPr>
        <w:t xml:space="preserve"> </w:t>
      </w:r>
      <w:r>
        <w:t>from</w:t>
      </w:r>
      <w:r>
        <w:rPr>
          <w:spacing w:val="-11"/>
        </w:rPr>
        <w:t xml:space="preserve"> </w:t>
      </w:r>
      <w:r>
        <w:t>Census</w:t>
      </w:r>
    </w:p>
    <w:p w14:paraId="76EA1142" w14:textId="4B00A2EF" w:rsidR="00D6130F" w:rsidRPr="00D6130F" w:rsidRDefault="00DC68DA" w:rsidP="00384FAB">
      <w:r>
        <w:rPr>
          <w:noProof/>
        </w:rPr>
        <w:drawing>
          <wp:inline distT="0" distB="0" distL="0" distR="0" wp14:anchorId="72777BF8" wp14:editId="372CCFF6">
            <wp:extent cx="2770632" cy="3406318"/>
            <wp:effectExtent l="0" t="0" r="0" b="3810"/>
            <wp:docPr id="1054962845" name="Graphic 9" descr="Figure 5: This figure is a pie chart of the languages spoken at home by young multicultural Victorians from the Census. It shows English for 17 per cent of the young peop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962845" name="Graphic 9" descr="Figure 5: This figure is a pie chart of the languages spoken at home by young multicultural Victorians from the Census. It shows English for 17 per cent of the young people. "/>
                    <pic:cNvPicPr/>
                  </pic:nvPicPr>
                  <pic:blipFill>
                    <a:blip r:embed="rId63">
                      <a:extLst>
                        <a:ext uri="{96DAC541-7B7A-43D3-8B79-37D633B846F1}">
                          <asvg:svgBlip xmlns:asvg="http://schemas.microsoft.com/office/drawing/2016/SVG/main" r:embed="rId64"/>
                        </a:ext>
                      </a:extLst>
                    </a:blip>
                    <a:stretch>
                      <a:fillRect/>
                    </a:stretch>
                  </pic:blipFill>
                  <pic:spPr>
                    <a:xfrm>
                      <a:off x="0" y="0"/>
                      <a:ext cx="2770632" cy="3406318"/>
                    </a:xfrm>
                    <a:prstGeom prst="rect">
                      <a:avLst/>
                    </a:prstGeom>
                  </pic:spPr>
                </pic:pic>
              </a:graphicData>
            </a:graphic>
          </wp:inline>
        </w:drawing>
      </w:r>
    </w:p>
    <w:p w14:paraId="1210A857" w14:textId="45229B41" w:rsidR="00A677A7" w:rsidRDefault="009C3DD8" w:rsidP="00384FAB">
      <w:pPr>
        <w:pStyle w:val="Caption"/>
      </w:pPr>
      <w:r>
        <w:br w:type="column"/>
      </w:r>
      <w:r w:rsidR="00292DDA">
        <w:t>Figure 6: Preferred language of young multicultural</w:t>
      </w:r>
      <w:r w:rsidR="00292DDA">
        <w:rPr>
          <w:spacing w:val="-12"/>
        </w:rPr>
        <w:t xml:space="preserve"> </w:t>
      </w:r>
      <w:r w:rsidR="00292DDA">
        <w:t>Victorians</w:t>
      </w:r>
      <w:r w:rsidR="00292DDA">
        <w:rPr>
          <w:spacing w:val="-11"/>
        </w:rPr>
        <w:t xml:space="preserve"> </w:t>
      </w:r>
      <w:r w:rsidR="00292DDA">
        <w:t>in</w:t>
      </w:r>
      <w:r w:rsidR="00292DDA">
        <w:rPr>
          <w:spacing w:val="-11"/>
        </w:rPr>
        <w:t xml:space="preserve"> </w:t>
      </w:r>
      <w:r w:rsidR="00292DDA">
        <w:t>VSIIDR</w:t>
      </w:r>
      <w:r w:rsidR="00292DDA">
        <w:rPr>
          <w:spacing w:val="-11"/>
        </w:rPr>
        <w:t xml:space="preserve"> </w:t>
      </w:r>
      <w:r w:rsidR="00292DDA">
        <w:t>dataset</w:t>
      </w:r>
    </w:p>
    <w:p w14:paraId="4635435D" w14:textId="69589BDB" w:rsidR="009C3DD8" w:rsidRPr="009C3DD8" w:rsidRDefault="00E163E1" w:rsidP="009C3DD8">
      <w:r>
        <w:rPr>
          <w:noProof/>
        </w:rPr>
        <w:drawing>
          <wp:inline distT="0" distB="0" distL="0" distR="0" wp14:anchorId="076018D3" wp14:editId="7E0BE4C5">
            <wp:extent cx="2448404" cy="3410712"/>
            <wp:effectExtent l="0" t="0" r="9525" b="0"/>
            <wp:docPr id="504128371" name="Graphic 10" descr="Figure 6: This figure is a pie chart of the preferred language of young multicultural Victorians in VSIIDR dataset. It shows English for 55 per cent of the young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128371" name="Graphic 10" descr="Figure 6: This figure is a pie chart of the preferred language of young multicultural Victorians in VSIIDR dataset. It shows English for 55 per cent of the young people."/>
                    <pic:cNvPicPr/>
                  </pic:nvPicPr>
                  <pic:blipFill>
                    <a:blip r:embed="rId65">
                      <a:extLst>
                        <a:ext uri="{96DAC541-7B7A-43D3-8B79-37D633B846F1}">
                          <asvg:svgBlip xmlns:asvg="http://schemas.microsoft.com/office/drawing/2016/SVG/main" r:embed="rId66"/>
                        </a:ext>
                      </a:extLst>
                    </a:blip>
                    <a:stretch>
                      <a:fillRect/>
                    </a:stretch>
                  </pic:blipFill>
                  <pic:spPr>
                    <a:xfrm>
                      <a:off x="0" y="0"/>
                      <a:ext cx="2448404" cy="3410712"/>
                    </a:xfrm>
                    <a:prstGeom prst="rect">
                      <a:avLst/>
                    </a:prstGeom>
                  </pic:spPr>
                </pic:pic>
              </a:graphicData>
            </a:graphic>
          </wp:inline>
        </w:drawing>
      </w:r>
    </w:p>
    <w:p w14:paraId="1210A858" w14:textId="77777777" w:rsidR="00A677A7" w:rsidRDefault="00A677A7" w:rsidP="00384FAB">
      <w:pPr>
        <w:sectPr w:rsidR="00A677A7" w:rsidSect="009C3DD8">
          <w:type w:val="continuous"/>
          <w:pgSz w:w="11910" w:h="16840"/>
          <w:pgMar w:top="1008" w:right="1008" w:bottom="1008" w:left="1008" w:header="0" w:footer="736" w:gutter="0"/>
          <w:cols w:num="2" w:space="720"/>
        </w:sectPr>
      </w:pPr>
    </w:p>
    <w:p w14:paraId="1210A87C" w14:textId="77777777" w:rsidR="00A677A7" w:rsidRDefault="00292DDA" w:rsidP="00384FAB">
      <w:pPr>
        <w:pStyle w:val="Heading1"/>
      </w:pPr>
      <w:r>
        <w:lastRenderedPageBreak/>
        <w:t>Young</w:t>
      </w:r>
      <w:r>
        <w:rPr>
          <w:spacing w:val="-21"/>
        </w:rPr>
        <w:t xml:space="preserve"> </w:t>
      </w:r>
      <w:r>
        <w:t>multicultural</w:t>
      </w:r>
      <w:r>
        <w:rPr>
          <w:spacing w:val="-21"/>
        </w:rPr>
        <w:t xml:space="preserve"> </w:t>
      </w:r>
      <w:r>
        <w:t>Victorians living in each LGA</w:t>
      </w:r>
    </w:p>
    <w:p w14:paraId="1210A87D" w14:textId="77777777" w:rsidR="00A677A7" w:rsidRDefault="00A677A7" w:rsidP="00384FAB"/>
    <w:p w14:paraId="1210A87E" w14:textId="77777777" w:rsidR="00A677A7" w:rsidRDefault="00A677A7" w:rsidP="00384FAB">
      <w:pPr>
        <w:sectPr w:rsidR="00A677A7" w:rsidSect="00247771">
          <w:pgSz w:w="11910" w:h="16840"/>
          <w:pgMar w:top="1008" w:right="1008" w:bottom="1008" w:left="1008" w:header="0" w:footer="432" w:gutter="0"/>
          <w:pgNumType w:start="13"/>
          <w:cols w:space="720"/>
        </w:sectPr>
      </w:pPr>
    </w:p>
    <w:p w14:paraId="1210A880" w14:textId="2EE72A81" w:rsidR="00A677A7" w:rsidRDefault="00292DDA" w:rsidP="00384FAB">
      <w:r>
        <w:t>Multicultural youth are concentrated in the Metropolitan</w:t>
      </w:r>
      <w:r>
        <w:rPr>
          <w:spacing w:val="-11"/>
        </w:rPr>
        <w:t xml:space="preserve"> </w:t>
      </w:r>
      <w:r>
        <w:t>Melbourne</w:t>
      </w:r>
      <w:r>
        <w:rPr>
          <w:spacing w:val="-11"/>
        </w:rPr>
        <w:t xml:space="preserve"> </w:t>
      </w:r>
      <w:r>
        <w:t>(93</w:t>
      </w:r>
      <w:r w:rsidR="00144026">
        <w:rPr>
          <w:rFonts w:ascii="Calibri" w:hAnsi="Calibri" w:cs="Calibri"/>
          <w:spacing w:val="-11"/>
        </w:rPr>
        <w:t> </w:t>
      </w:r>
      <w:r w:rsidR="00144026">
        <w:rPr>
          <w:spacing w:val="-11"/>
        </w:rPr>
        <w:t>per</w:t>
      </w:r>
      <w:r w:rsidR="00144026">
        <w:rPr>
          <w:rFonts w:ascii="Calibri" w:hAnsi="Calibri" w:cs="Calibri"/>
          <w:spacing w:val="-11"/>
        </w:rPr>
        <w:t> </w:t>
      </w:r>
      <w:r w:rsidR="00144026">
        <w:rPr>
          <w:spacing w:val="-11"/>
        </w:rPr>
        <w:t>cent</w:t>
      </w:r>
      <w:r>
        <w:t>)</w:t>
      </w:r>
      <w:r>
        <w:rPr>
          <w:spacing w:val="-11"/>
        </w:rPr>
        <w:t xml:space="preserve"> </w:t>
      </w:r>
      <w:r>
        <w:t>(figure</w:t>
      </w:r>
      <w:r>
        <w:rPr>
          <w:spacing w:val="-11"/>
        </w:rPr>
        <w:t xml:space="preserve"> </w:t>
      </w:r>
      <w:r>
        <w:t>7), and</w:t>
      </w:r>
      <w:r>
        <w:rPr>
          <w:spacing w:val="-2"/>
        </w:rPr>
        <w:t xml:space="preserve"> </w:t>
      </w:r>
      <w:r>
        <w:t>in</w:t>
      </w:r>
      <w:r>
        <w:rPr>
          <w:spacing w:val="-2"/>
        </w:rPr>
        <w:t xml:space="preserve"> </w:t>
      </w:r>
      <w:r>
        <w:t>particular,</w:t>
      </w:r>
      <w:r>
        <w:rPr>
          <w:spacing w:val="-2"/>
        </w:rPr>
        <w:t xml:space="preserve"> </w:t>
      </w:r>
      <w:r>
        <w:t>in</w:t>
      </w:r>
      <w:r>
        <w:rPr>
          <w:spacing w:val="-2"/>
        </w:rPr>
        <w:t xml:space="preserve"> </w:t>
      </w:r>
      <w:r>
        <w:t>central</w:t>
      </w:r>
      <w:r>
        <w:rPr>
          <w:spacing w:val="-2"/>
        </w:rPr>
        <w:t xml:space="preserve"> </w:t>
      </w:r>
      <w:r>
        <w:t>Melbourne</w:t>
      </w:r>
      <w:r>
        <w:rPr>
          <w:spacing w:val="-2"/>
        </w:rPr>
        <w:t xml:space="preserve"> </w:t>
      </w:r>
      <w:r>
        <w:t>and</w:t>
      </w:r>
      <w:r>
        <w:rPr>
          <w:spacing w:val="-1"/>
        </w:rPr>
        <w:t xml:space="preserve"> </w:t>
      </w:r>
      <w:r>
        <w:rPr>
          <w:spacing w:val="-5"/>
        </w:rPr>
        <w:t>the</w:t>
      </w:r>
      <w:r w:rsidR="00C02AB9">
        <w:rPr>
          <w:spacing w:val="-5"/>
        </w:rPr>
        <w:t xml:space="preserve"> </w:t>
      </w:r>
      <w:r>
        <w:t>growth corridors (figure 8). Together, the 10 LGAs with the most multicultural young people account for</w:t>
      </w:r>
      <w:r>
        <w:rPr>
          <w:spacing w:val="-6"/>
        </w:rPr>
        <w:t xml:space="preserve"> </w:t>
      </w:r>
      <w:r>
        <w:t>64</w:t>
      </w:r>
      <w:r w:rsidR="00144026">
        <w:rPr>
          <w:rFonts w:ascii="Calibri" w:hAnsi="Calibri" w:cs="Calibri"/>
          <w:spacing w:val="-6"/>
        </w:rPr>
        <w:t> </w:t>
      </w:r>
      <w:r w:rsidR="00144026">
        <w:rPr>
          <w:spacing w:val="-6"/>
        </w:rPr>
        <w:t>per</w:t>
      </w:r>
      <w:r w:rsidR="00144026">
        <w:rPr>
          <w:rFonts w:ascii="Calibri" w:hAnsi="Calibri" w:cs="Calibri"/>
          <w:spacing w:val="-6"/>
        </w:rPr>
        <w:t> </w:t>
      </w:r>
      <w:r w:rsidR="00144026">
        <w:rPr>
          <w:spacing w:val="-6"/>
        </w:rPr>
        <w:t>cent</w:t>
      </w:r>
      <w:r>
        <w:rPr>
          <w:spacing w:val="-6"/>
        </w:rPr>
        <w:t xml:space="preserve"> </w:t>
      </w:r>
      <w:r>
        <w:t>of</w:t>
      </w:r>
      <w:r>
        <w:rPr>
          <w:spacing w:val="-6"/>
        </w:rPr>
        <w:t xml:space="preserve"> </w:t>
      </w:r>
      <w:r>
        <w:t>all</w:t>
      </w:r>
      <w:r>
        <w:rPr>
          <w:spacing w:val="-6"/>
        </w:rPr>
        <w:t xml:space="preserve"> </w:t>
      </w:r>
      <w:r>
        <w:t>young</w:t>
      </w:r>
      <w:r>
        <w:rPr>
          <w:spacing w:val="-6"/>
        </w:rPr>
        <w:t xml:space="preserve"> </w:t>
      </w:r>
      <w:r>
        <w:t>multicultural</w:t>
      </w:r>
      <w:r>
        <w:rPr>
          <w:spacing w:val="-6"/>
        </w:rPr>
        <w:t xml:space="preserve"> </w:t>
      </w:r>
      <w:r>
        <w:t>Victorians.</w:t>
      </w:r>
    </w:p>
    <w:p w14:paraId="15DBECB9" w14:textId="77777777" w:rsidR="004A4B77" w:rsidRDefault="004A4B77" w:rsidP="00384FAB">
      <w:pPr>
        <w:sectPr w:rsidR="004A4B77" w:rsidSect="00C02AB9">
          <w:type w:val="continuous"/>
          <w:pgSz w:w="11910" w:h="16840"/>
          <w:pgMar w:top="1008" w:right="1008" w:bottom="1008" w:left="1008" w:header="0" w:footer="1203" w:gutter="0"/>
          <w:cols w:num="2" w:space="720"/>
        </w:sectPr>
      </w:pPr>
    </w:p>
    <w:p w14:paraId="4F71FCFF" w14:textId="77777777" w:rsidR="004A4B77" w:rsidRDefault="004A4B77" w:rsidP="00384FAB">
      <w:pPr>
        <w:pStyle w:val="Caption"/>
      </w:pPr>
      <w:r>
        <w:t>Figure 7: Victorian LGAs by total 15–25-year-old multicultural population</w:t>
      </w:r>
    </w:p>
    <w:p w14:paraId="54091197" w14:textId="408D3C4A" w:rsidR="004A4B77" w:rsidRPr="004A4B77" w:rsidRDefault="00A952DF" w:rsidP="00384FAB">
      <w:r>
        <w:rPr>
          <w:noProof/>
        </w:rPr>
        <w:drawing>
          <wp:inline distT="0" distB="0" distL="0" distR="0" wp14:anchorId="054EBF33" wp14:editId="087882B3">
            <wp:extent cx="5733288" cy="6029270"/>
            <wp:effectExtent l="0" t="0" r="1270" b="0"/>
            <wp:docPr id="417185841" name="Graphic 11" descr="Figure 7: This figure is a heat map of Victorian LGAs by total 15–25-year-old multicultural population, with a call-out map for the metropolitan LGAs. It shows most young multicultural people are living in metropolitan Melbour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185841" name="Graphic 11" descr="Figure 7: This figure is a heat map of Victorian LGAs by total 15–25-year-old multicultural population, with a call-out map for the metropolitan LGAs. It shows most young multicultural people are living in metropolitan Melbourne. "/>
                    <pic:cNvPicPr/>
                  </pic:nvPicPr>
                  <pic:blipFill>
                    <a:blip r:embed="rId67">
                      <a:extLst>
                        <a:ext uri="{96DAC541-7B7A-43D3-8B79-37D633B846F1}">
                          <asvg:svgBlip xmlns:asvg="http://schemas.microsoft.com/office/drawing/2016/SVG/main" r:embed="rId68"/>
                        </a:ext>
                      </a:extLst>
                    </a:blip>
                    <a:stretch>
                      <a:fillRect/>
                    </a:stretch>
                  </pic:blipFill>
                  <pic:spPr>
                    <a:xfrm>
                      <a:off x="0" y="0"/>
                      <a:ext cx="5733288" cy="6029270"/>
                    </a:xfrm>
                    <a:prstGeom prst="rect">
                      <a:avLst/>
                    </a:prstGeom>
                  </pic:spPr>
                </pic:pic>
              </a:graphicData>
            </a:graphic>
          </wp:inline>
        </w:drawing>
      </w:r>
    </w:p>
    <w:p w14:paraId="3F1DCB77" w14:textId="77777777" w:rsidR="00220748" w:rsidRPr="00220748" w:rsidRDefault="00220748" w:rsidP="00220748">
      <w:pPr>
        <w:pStyle w:val="NoteNormal"/>
      </w:pPr>
      <w:r w:rsidRPr="00220748">
        <w:t>Data from 2021 Census, Australian Bureau of Statistics</w:t>
      </w:r>
    </w:p>
    <w:p w14:paraId="1210A881" w14:textId="77777777" w:rsidR="00220748" w:rsidRDefault="00220748" w:rsidP="00384FAB">
      <w:pPr>
        <w:sectPr w:rsidR="00220748" w:rsidSect="00A952DF">
          <w:type w:val="continuous"/>
          <w:pgSz w:w="11910" w:h="16840"/>
          <w:pgMar w:top="1008" w:right="1008" w:bottom="1008" w:left="1008" w:header="0" w:footer="1203" w:gutter="0"/>
          <w:cols w:space="720"/>
        </w:sectPr>
      </w:pPr>
    </w:p>
    <w:p w14:paraId="1210A883" w14:textId="54163B75" w:rsidR="00A677A7" w:rsidRDefault="00D10443" w:rsidP="00384FAB">
      <w:r>
        <w:rPr>
          <w:noProof/>
        </w:rPr>
        <w:lastRenderedPageBreak/>
        <w:drawing>
          <wp:anchor distT="0" distB="0" distL="114300" distR="114300" simplePos="0" relativeHeight="251789311" behindDoc="1" locked="0" layoutInCell="1" allowOverlap="1" wp14:anchorId="4399371E" wp14:editId="703B131F">
            <wp:simplePos x="0" y="0"/>
            <wp:positionH relativeFrom="page">
              <wp:align>left</wp:align>
            </wp:positionH>
            <wp:positionV relativeFrom="paragraph">
              <wp:posOffset>-640105</wp:posOffset>
            </wp:positionV>
            <wp:extent cx="7586742" cy="10731398"/>
            <wp:effectExtent l="0" t="0" r="0" b="0"/>
            <wp:wrapNone/>
            <wp:docPr id="105077814"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77814" name="Picture 3">
                      <a:extLst>
                        <a:ext uri="{C183D7F6-B498-43B3-948B-1728B52AA6E4}">
                          <adec:decorative xmlns:adec="http://schemas.microsoft.com/office/drawing/2017/decorative" val="1"/>
                        </a:ext>
                      </a:extLst>
                    </pic:cNvPr>
                    <pic:cNvPicPr/>
                  </pic:nvPicPr>
                  <pic:blipFill>
                    <a:blip r:embed="rId69" cstate="screen">
                      <a:extLst>
                        <a:ext uri="{28A0092B-C50C-407E-A947-70E740481C1C}">
                          <a14:useLocalDpi xmlns:a14="http://schemas.microsoft.com/office/drawing/2010/main"/>
                        </a:ext>
                      </a:extLst>
                    </a:blip>
                    <a:stretch>
                      <a:fillRect/>
                    </a:stretch>
                  </pic:blipFill>
                  <pic:spPr>
                    <a:xfrm>
                      <a:off x="0" y="0"/>
                      <a:ext cx="7593188" cy="10740516"/>
                    </a:xfrm>
                    <a:prstGeom prst="rect">
                      <a:avLst/>
                    </a:prstGeom>
                  </pic:spPr>
                </pic:pic>
              </a:graphicData>
            </a:graphic>
            <wp14:sizeRelH relativeFrom="margin">
              <wp14:pctWidth>0</wp14:pctWidth>
            </wp14:sizeRelH>
            <wp14:sizeRelV relativeFrom="margin">
              <wp14:pctHeight>0</wp14:pctHeight>
            </wp14:sizeRelV>
          </wp:anchor>
        </w:drawing>
      </w:r>
    </w:p>
    <w:p w14:paraId="1210A887" w14:textId="24B014E6" w:rsidR="00A677A7" w:rsidRDefault="00A677A7" w:rsidP="00384FAB"/>
    <w:p w14:paraId="1210A888" w14:textId="4B9FFF69" w:rsidR="00A677A7" w:rsidRPr="006E74A3" w:rsidRDefault="00292DDA" w:rsidP="006E74A3">
      <w:pPr>
        <w:pStyle w:val="Sectionheading1"/>
        <w:shd w:val="clear" w:color="auto" w:fill="22293A"/>
      </w:pPr>
      <w:r w:rsidRPr="006E74A3">
        <w:t xml:space="preserve">Section </w:t>
      </w:r>
      <w:r w:rsidRPr="006E74A3">
        <w:rPr>
          <w:spacing w:val="-12"/>
        </w:rPr>
        <w:t>3</w:t>
      </w:r>
    </w:p>
    <w:p w14:paraId="1210A88A" w14:textId="328F4806" w:rsidR="00A677A7" w:rsidRPr="006E74A3" w:rsidRDefault="00292DDA" w:rsidP="006E74A3">
      <w:pPr>
        <w:pStyle w:val="Sectionheading2"/>
        <w:shd w:val="clear" w:color="auto" w:fill="22293A"/>
        <w:ind w:left="4320"/>
      </w:pPr>
      <w:bookmarkStart w:id="3" w:name="_Toc177550913"/>
      <w:r w:rsidRPr="006E74A3">
        <w:rPr>
          <w:spacing w:val="-4"/>
        </w:rPr>
        <w:t>Young</w:t>
      </w:r>
      <w:r w:rsidRPr="006E74A3">
        <w:rPr>
          <w:spacing w:val="-27"/>
        </w:rPr>
        <w:t xml:space="preserve"> </w:t>
      </w:r>
      <w:r w:rsidRPr="006E74A3">
        <w:rPr>
          <w:spacing w:val="-4"/>
        </w:rPr>
        <w:t xml:space="preserve">multicultural </w:t>
      </w:r>
      <w:r w:rsidRPr="006E74A3">
        <w:t>Victorians at risk</w:t>
      </w:r>
      <w:r w:rsidR="00026A51" w:rsidRPr="006E74A3">
        <w:t xml:space="preserve"> </w:t>
      </w:r>
      <w:r w:rsidRPr="006E74A3">
        <w:t>of</w:t>
      </w:r>
      <w:r w:rsidRPr="006E74A3">
        <w:rPr>
          <w:spacing w:val="-3"/>
        </w:rPr>
        <w:t xml:space="preserve"> </w:t>
      </w:r>
      <w:r w:rsidRPr="006E74A3">
        <w:t>unemployment</w:t>
      </w:r>
      <w:bookmarkEnd w:id="3"/>
    </w:p>
    <w:p w14:paraId="1210A8C0" w14:textId="77777777" w:rsidR="00A677A7" w:rsidRDefault="00A677A7" w:rsidP="00384FAB">
      <w:pPr>
        <w:sectPr w:rsidR="00A677A7" w:rsidSect="00E730FB">
          <w:type w:val="oddPage"/>
          <w:pgSz w:w="11910" w:h="16840"/>
          <w:pgMar w:top="1008" w:right="1008" w:bottom="1008" w:left="1008" w:header="432" w:footer="432" w:gutter="0"/>
          <w:cols w:space="720"/>
        </w:sectPr>
      </w:pPr>
    </w:p>
    <w:p w14:paraId="1210A8C2" w14:textId="2D0B0C47" w:rsidR="00A677A7" w:rsidRDefault="00292DDA" w:rsidP="00725C36">
      <w:pPr>
        <w:pStyle w:val="Heading1"/>
      </w:pPr>
      <w:r>
        <w:lastRenderedPageBreak/>
        <w:t>Distribution of young multicultural Victorians</w:t>
      </w:r>
      <w:r>
        <w:rPr>
          <w:spacing w:val="-3"/>
        </w:rPr>
        <w:t xml:space="preserve"> </w:t>
      </w:r>
      <w:r>
        <w:t>at</w:t>
      </w:r>
      <w:r>
        <w:rPr>
          <w:spacing w:val="-2"/>
        </w:rPr>
        <w:t xml:space="preserve"> </w:t>
      </w:r>
      <w:r>
        <w:t>risk</w:t>
      </w:r>
      <w:r>
        <w:rPr>
          <w:spacing w:val="-2"/>
        </w:rPr>
        <w:t xml:space="preserve"> </w:t>
      </w:r>
      <w:r>
        <w:t>of</w:t>
      </w:r>
      <w:r>
        <w:rPr>
          <w:spacing w:val="-2"/>
        </w:rPr>
        <w:t xml:space="preserve"> unemployment</w:t>
      </w:r>
    </w:p>
    <w:p w14:paraId="1210A8C3" w14:textId="77777777" w:rsidR="00A677A7" w:rsidRDefault="00A677A7" w:rsidP="00384FAB">
      <w:pPr>
        <w:sectPr w:rsidR="00A677A7" w:rsidSect="00E730FB">
          <w:footerReference w:type="even" r:id="rId70"/>
          <w:footerReference w:type="default" r:id="rId71"/>
          <w:footerReference w:type="first" r:id="rId72"/>
          <w:type w:val="evenPage"/>
          <w:pgSz w:w="11910" w:h="16840"/>
          <w:pgMar w:top="1008" w:right="1008" w:bottom="1008" w:left="1008" w:header="432" w:footer="432" w:gutter="0"/>
          <w:pgNumType w:start="15"/>
          <w:cols w:space="720"/>
        </w:sectPr>
      </w:pPr>
    </w:p>
    <w:p w14:paraId="1210A8C4" w14:textId="77777777" w:rsidR="00A677A7" w:rsidRDefault="00292DDA" w:rsidP="00384FAB">
      <w:r>
        <w:t>This analysis examined the geographic distribution of</w:t>
      </w:r>
      <w:r>
        <w:rPr>
          <w:spacing w:val="-6"/>
        </w:rPr>
        <w:t xml:space="preserve"> </w:t>
      </w:r>
      <w:r>
        <w:t>both</w:t>
      </w:r>
      <w:r>
        <w:rPr>
          <w:spacing w:val="-6"/>
        </w:rPr>
        <w:t xml:space="preserve"> </w:t>
      </w:r>
      <w:r>
        <w:t>unemployed</w:t>
      </w:r>
      <w:r>
        <w:rPr>
          <w:spacing w:val="-6"/>
        </w:rPr>
        <w:t xml:space="preserve"> </w:t>
      </w:r>
      <w:r>
        <w:t>multicultural</w:t>
      </w:r>
      <w:r>
        <w:rPr>
          <w:spacing w:val="-6"/>
        </w:rPr>
        <w:t xml:space="preserve"> </w:t>
      </w:r>
      <w:r>
        <w:t>young</w:t>
      </w:r>
      <w:r>
        <w:rPr>
          <w:spacing w:val="-6"/>
        </w:rPr>
        <w:t xml:space="preserve"> </w:t>
      </w:r>
      <w:r>
        <w:t>people</w:t>
      </w:r>
      <w:r>
        <w:rPr>
          <w:spacing w:val="-6"/>
        </w:rPr>
        <w:t xml:space="preserve"> </w:t>
      </w:r>
      <w:r>
        <w:t>and relative disadvantage, as measured by the 2021 Socio-Economic Indexes for Areas (SEIFA) Index of Relative Socio-Economic Disadvantage (IRSD), to identity areas where multicultural youth are at high risk of unemployment. It found only a small overlap (Greater</w:t>
      </w:r>
      <w:r>
        <w:rPr>
          <w:spacing w:val="-12"/>
        </w:rPr>
        <w:t xml:space="preserve"> </w:t>
      </w:r>
      <w:r>
        <w:t>Dandenong,</w:t>
      </w:r>
      <w:r>
        <w:rPr>
          <w:spacing w:val="-11"/>
        </w:rPr>
        <w:t xml:space="preserve"> </w:t>
      </w:r>
      <w:r>
        <w:t>Brimbank</w:t>
      </w:r>
      <w:r>
        <w:rPr>
          <w:spacing w:val="-11"/>
        </w:rPr>
        <w:t xml:space="preserve"> </w:t>
      </w:r>
      <w:r>
        <w:t>and</w:t>
      </w:r>
      <w:r>
        <w:rPr>
          <w:spacing w:val="-12"/>
        </w:rPr>
        <w:t xml:space="preserve"> </w:t>
      </w:r>
      <w:r>
        <w:t>Hume)</w:t>
      </w:r>
      <w:r>
        <w:rPr>
          <w:spacing w:val="-11"/>
        </w:rPr>
        <w:t xml:space="preserve"> </w:t>
      </w:r>
      <w:r>
        <w:t>between the 10 most disadvantaged LGAs and the 10 LGAs with the largest population of unemployed young multicultural Victorians.</w:t>
      </w:r>
    </w:p>
    <w:p w14:paraId="1210A8C5" w14:textId="77777777" w:rsidR="00A677A7" w:rsidRDefault="00292DDA" w:rsidP="00384FAB">
      <w:r>
        <w:t>Unemployed young multicultural Victorians, defined in this report as those who reported being unemployed and not studying, were disproportionately located in metropolitan Melbourne,</w:t>
      </w:r>
      <w:r>
        <w:rPr>
          <w:spacing w:val="-10"/>
        </w:rPr>
        <w:t xml:space="preserve"> </w:t>
      </w:r>
      <w:r>
        <w:t>consistent</w:t>
      </w:r>
      <w:r>
        <w:rPr>
          <w:spacing w:val="-10"/>
        </w:rPr>
        <w:t xml:space="preserve"> </w:t>
      </w:r>
      <w:r>
        <w:t>with</w:t>
      </w:r>
      <w:r>
        <w:rPr>
          <w:spacing w:val="-10"/>
        </w:rPr>
        <w:t xml:space="preserve"> </w:t>
      </w:r>
      <w:r>
        <w:t>the</w:t>
      </w:r>
      <w:r>
        <w:rPr>
          <w:spacing w:val="-10"/>
        </w:rPr>
        <w:t xml:space="preserve"> </w:t>
      </w:r>
      <w:r>
        <w:t>distribution</w:t>
      </w:r>
      <w:r>
        <w:rPr>
          <w:spacing w:val="-10"/>
        </w:rPr>
        <w:t xml:space="preserve"> </w:t>
      </w:r>
      <w:r>
        <w:t>of young multicultural Victorians generally.</w:t>
      </w:r>
    </w:p>
    <w:p w14:paraId="1210A8C6" w14:textId="77777777" w:rsidR="00A677A7" w:rsidRDefault="00292DDA" w:rsidP="00384FAB">
      <w:pPr>
        <w:pStyle w:val="Heading3"/>
      </w:pPr>
      <w:r>
        <w:br w:type="column"/>
      </w:r>
      <w:r>
        <w:t>Select LGAs with high risk of unemployment</w:t>
      </w:r>
      <w:r>
        <w:rPr>
          <w:spacing w:val="-14"/>
        </w:rPr>
        <w:t xml:space="preserve"> </w:t>
      </w:r>
      <w:r>
        <w:t>for</w:t>
      </w:r>
      <w:r>
        <w:rPr>
          <w:spacing w:val="-13"/>
        </w:rPr>
        <w:t xml:space="preserve"> </w:t>
      </w:r>
      <w:r>
        <w:t>young</w:t>
      </w:r>
      <w:r>
        <w:rPr>
          <w:spacing w:val="-14"/>
        </w:rPr>
        <w:t xml:space="preserve"> </w:t>
      </w:r>
      <w:r>
        <w:t>multicultural Victorians</w:t>
      </w:r>
    </w:p>
    <w:p w14:paraId="1210A8C8" w14:textId="205AB9A9" w:rsidR="00A677A7" w:rsidRDefault="00292DDA" w:rsidP="00384FAB">
      <w:r>
        <w:t>Eight metropolitan LGAs, listed in figure 8, with</w:t>
      </w:r>
      <w:r>
        <w:rPr>
          <w:spacing w:val="-7"/>
        </w:rPr>
        <w:t xml:space="preserve"> </w:t>
      </w:r>
      <w:r>
        <w:t>both</w:t>
      </w:r>
      <w:r>
        <w:rPr>
          <w:spacing w:val="-7"/>
        </w:rPr>
        <w:t xml:space="preserve"> </w:t>
      </w:r>
      <w:r>
        <w:t>higher</w:t>
      </w:r>
      <w:r>
        <w:rPr>
          <w:spacing w:val="-7"/>
        </w:rPr>
        <w:t xml:space="preserve"> </w:t>
      </w:r>
      <w:r>
        <w:t>counts</w:t>
      </w:r>
      <w:r>
        <w:rPr>
          <w:spacing w:val="-7"/>
        </w:rPr>
        <w:t xml:space="preserve"> </w:t>
      </w:r>
      <w:r>
        <w:t>of</w:t>
      </w:r>
      <w:r>
        <w:rPr>
          <w:spacing w:val="-7"/>
        </w:rPr>
        <w:t xml:space="preserve"> </w:t>
      </w:r>
      <w:r>
        <w:t>unemployed</w:t>
      </w:r>
      <w:r>
        <w:rPr>
          <w:spacing w:val="-7"/>
        </w:rPr>
        <w:t xml:space="preserve"> </w:t>
      </w:r>
      <w:r>
        <w:t>young</w:t>
      </w:r>
      <w:r w:rsidR="00F64840">
        <w:t xml:space="preserve"> </w:t>
      </w:r>
      <w:r>
        <w:t>multicultural</w:t>
      </w:r>
      <w:r>
        <w:rPr>
          <w:spacing w:val="-12"/>
        </w:rPr>
        <w:t xml:space="preserve"> </w:t>
      </w:r>
      <w:r>
        <w:t>Victorians</w:t>
      </w:r>
      <w:r>
        <w:rPr>
          <w:spacing w:val="-11"/>
        </w:rPr>
        <w:t xml:space="preserve"> </w:t>
      </w:r>
      <w:r>
        <w:t>and</w:t>
      </w:r>
      <w:r>
        <w:rPr>
          <w:spacing w:val="-12"/>
        </w:rPr>
        <w:t xml:space="preserve"> </w:t>
      </w:r>
      <w:r>
        <w:t>relative</w:t>
      </w:r>
      <w:r>
        <w:rPr>
          <w:spacing w:val="-11"/>
        </w:rPr>
        <w:t xml:space="preserve"> </w:t>
      </w:r>
      <w:r>
        <w:t>disadvantage were selected for deeper analysis in this report.</w:t>
      </w:r>
    </w:p>
    <w:p w14:paraId="1210A8C9" w14:textId="65E56E84" w:rsidR="00A677A7" w:rsidRDefault="00292DDA" w:rsidP="00384FAB">
      <w:r>
        <w:t>Together these LGAs represent 52</w:t>
      </w:r>
      <w:r w:rsidR="00144026">
        <w:rPr>
          <w:rFonts w:ascii="Calibri" w:hAnsi="Calibri" w:cs="Calibri"/>
        </w:rPr>
        <w:t> </w:t>
      </w:r>
      <w:r w:rsidR="00144026">
        <w:t>per</w:t>
      </w:r>
      <w:r w:rsidR="00144026">
        <w:rPr>
          <w:rFonts w:ascii="Calibri" w:hAnsi="Calibri" w:cs="Calibri"/>
        </w:rPr>
        <w:t> </w:t>
      </w:r>
      <w:r w:rsidR="00144026">
        <w:t>cent</w:t>
      </w:r>
      <w:r>
        <w:t xml:space="preserve"> of all, and</w:t>
      </w:r>
      <w:r>
        <w:rPr>
          <w:spacing w:val="-8"/>
        </w:rPr>
        <w:t xml:space="preserve"> </w:t>
      </w:r>
      <w:r>
        <w:t>57</w:t>
      </w:r>
      <w:r w:rsidR="00144026">
        <w:rPr>
          <w:rFonts w:ascii="Calibri" w:hAnsi="Calibri" w:cs="Calibri"/>
          <w:spacing w:val="-8"/>
        </w:rPr>
        <w:t> </w:t>
      </w:r>
      <w:r w:rsidR="00144026">
        <w:rPr>
          <w:spacing w:val="-8"/>
        </w:rPr>
        <w:t>per</w:t>
      </w:r>
      <w:r w:rsidR="00144026">
        <w:rPr>
          <w:rFonts w:ascii="Calibri" w:hAnsi="Calibri" w:cs="Calibri"/>
          <w:spacing w:val="-8"/>
        </w:rPr>
        <w:t> </w:t>
      </w:r>
      <w:r w:rsidR="00144026">
        <w:rPr>
          <w:spacing w:val="-8"/>
        </w:rPr>
        <w:t>cent</w:t>
      </w:r>
      <w:r>
        <w:rPr>
          <w:spacing w:val="-8"/>
        </w:rPr>
        <w:t xml:space="preserve"> </w:t>
      </w:r>
      <w:r>
        <w:t>of</w:t>
      </w:r>
      <w:r>
        <w:rPr>
          <w:spacing w:val="-8"/>
        </w:rPr>
        <w:t xml:space="preserve"> </w:t>
      </w:r>
      <w:r>
        <w:t>unemployed</w:t>
      </w:r>
      <w:r>
        <w:rPr>
          <w:spacing w:val="-8"/>
        </w:rPr>
        <w:t xml:space="preserve"> </w:t>
      </w:r>
      <w:r>
        <w:t>young</w:t>
      </w:r>
      <w:r>
        <w:rPr>
          <w:spacing w:val="-8"/>
        </w:rPr>
        <w:t xml:space="preserve"> </w:t>
      </w:r>
      <w:r>
        <w:t xml:space="preserve">multicultural </w:t>
      </w:r>
      <w:r>
        <w:rPr>
          <w:spacing w:val="-2"/>
        </w:rPr>
        <w:t>Victorians.</w:t>
      </w:r>
    </w:p>
    <w:p w14:paraId="1210A8CA" w14:textId="12DD7658" w:rsidR="00A677A7" w:rsidRDefault="00292DDA" w:rsidP="00384FAB">
      <w:r>
        <w:t>In the select LGAs, Census data shows young multicultural</w:t>
      </w:r>
      <w:r>
        <w:rPr>
          <w:spacing w:val="-4"/>
        </w:rPr>
        <w:t xml:space="preserve"> </w:t>
      </w:r>
      <w:r>
        <w:t>Victorians</w:t>
      </w:r>
      <w:r>
        <w:rPr>
          <w:spacing w:val="-4"/>
        </w:rPr>
        <w:t xml:space="preserve"> </w:t>
      </w:r>
      <w:r>
        <w:t>represent</w:t>
      </w:r>
      <w:r>
        <w:rPr>
          <w:spacing w:val="-4"/>
        </w:rPr>
        <w:t xml:space="preserve"> </w:t>
      </w:r>
      <w:r>
        <w:t>35</w:t>
      </w:r>
      <w:r w:rsidR="00144026">
        <w:rPr>
          <w:rFonts w:ascii="Calibri" w:hAnsi="Calibri" w:cs="Calibri"/>
          <w:spacing w:val="-4"/>
        </w:rPr>
        <w:t> </w:t>
      </w:r>
      <w:r w:rsidR="00144026">
        <w:rPr>
          <w:spacing w:val="-4"/>
        </w:rPr>
        <w:t>per</w:t>
      </w:r>
      <w:r w:rsidR="00144026">
        <w:rPr>
          <w:rFonts w:ascii="Calibri" w:hAnsi="Calibri" w:cs="Calibri"/>
          <w:spacing w:val="-4"/>
        </w:rPr>
        <w:t> </w:t>
      </w:r>
      <w:r w:rsidR="00144026">
        <w:rPr>
          <w:spacing w:val="-4"/>
        </w:rPr>
        <w:t>cent</w:t>
      </w:r>
      <w:r>
        <w:rPr>
          <w:spacing w:val="-4"/>
        </w:rPr>
        <w:t xml:space="preserve"> </w:t>
      </w:r>
      <w:r>
        <w:t>of</w:t>
      </w:r>
      <w:r>
        <w:rPr>
          <w:spacing w:val="-4"/>
        </w:rPr>
        <w:t xml:space="preserve"> </w:t>
      </w:r>
      <w:r>
        <w:t>the population. This is much higher than the proportion in the VSIIDR dataset (16</w:t>
      </w:r>
      <w:r w:rsidR="00144026">
        <w:rPr>
          <w:rFonts w:ascii="Calibri" w:hAnsi="Calibri" w:cs="Calibri"/>
        </w:rPr>
        <w:t> </w:t>
      </w:r>
      <w:r w:rsidR="00144026">
        <w:t>per</w:t>
      </w:r>
      <w:r w:rsidR="00144026">
        <w:rPr>
          <w:rFonts w:ascii="Calibri" w:hAnsi="Calibri" w:cs="Calibri"/>
        </w:rPr>
        <w:t> </w:t>
      </w:r>
      <w:r w:rsidR="00144026">
        <w:t>cent</w:t>
      </w:r>
      <w:r>
        <w:t>), indicating a further deviation between VSIIDR and Census data. As noted earlier in this report, this may reflect that certain</w:t>
      </w:r>
      <w:r>
        <w:rPr>
          <w:spacing w:val="-8"/>
        </w:rPr>
        <w:t xml:space="preserve"> </w:t>
      </w:r>
      <w:r>
        <w:t>migrants,</w:t>
      </w:r>
      <w:r>
        <w:rPr>
          <w:spacing w:val="-8"/>
        </w:rPr>
        <w:t xml:space="preserve"> </w:t>
      </w:r>
      <w:r>
        <w:t>such</w:t>
      </w:r>
      <w:r>
        <w:rPr>
          <w:spacing w:val="-8"/>
        </w:rPr>
        <w:t xml:space="preserve"> </w:t>
      </w:r>
      <w:r>
        <w:t>as</w:t>
      </w:r>
      <w:r>
        <w:rPr>
          <w:spacing w:val="-8"/>
        </w:rPr>
        <w:t xml:space="preserve"> </w:t>
      </w:r>
      <w:r>
        <w:t>international</w:t>
      </w:r>
      <w:r>
        <w:rPr>
          <w:spacing w:val="-8"/>
        </w:rPr>
        <w:t xml:space="preserve"> </w:t>
      </w:r>
      <w:r>
        <w:t>students</w:t>
      </w:r>
      <w:r>
        <w:rPr>
          <w:spacing w:val="-8"/>
        </w:rPr>
        <w:t xml:space="preserve"> </w:t>
      </w:r>
      <w:r>
        <w:t>are underrepresented in the VSIIDR dataset, and that those without a birthplace recorded have been counted in the non-multicultural cohort</w:t>
      </w:r>
      <w:r w:rsidR="00F64840">
        <w:t>.</w:t>
      </w:r>
    </w:p>
    <w:p w14:paraId="1210A8CB" w14:textId="77777777" w:rsidR="00A677A7" w:rsidRDefault="00A677A7" w:rsidP="00384FAB">
      <w:pPr>
        <w:sectPr w:rsidR="00A677A7" w:rsidSect="00F64840">
          <w:type w:val="continuous"/>
          <w:pgSz w:w="11910" w:h="16840"/>
          <w:pgMar w:top="1008" w:right="1008" w:bottom="1008" w:left="1008" w:header="0" w:footer="1203" w:gutter="0"/>
          <w:cols w:num="2" w:space="720"/>
        </w:sectPr>
      </w:pPr>
    </w:p>
    <w:p w14:paraId="1210A8CD" w14:textId="77777777" w:rsidR="00A677A7" w:rsidRDefault="00292DDA" w:rsidP="00725C36">
      <w:pPr>
        <w:pStyle w:val="Caption"/>
        <w:spacing w:after="0"/>
        <w:rPr>
          <w:spacing w:val="-2"/>
        </w:rPr>
      </w:pPr>
      <w:r>
        <w:t>Figure</w:t>
      </w:r>
      <w:r>
        <w:rPr>
          <w:spacing w:val="-4"/>
        </w:rPr>
        <w:t xml:space="preserve"> </w:t>
      </w:r>
      <w:r>
        <w:t>8:</w:t>
      </w:r>
      <w:r>
        <w:rPr>
          <w:spacing w:val="-4"/>
        </w:rPr>
        <w:t xml:space="preserve"> </w:t>
      </w:r>
      <w:r>
        <w:t>Select</w:t>
      </w:r>
      <w:r>
        <w:rPr>
          <w:spacing w:val="-3"/>
        </w:rPr>
        <w:t xml:space="preserve"> </w:t>
      </w:r>
      <w:r>
        <w:t>LGAs</w:t>
      </w:r>
      <w:r>
        <w:rPr>
          <w:spacing w:val="-4"/>
        </w:rPr>
        <w:t xml:space="preserve"> </w:t>
      </w:r>
      <w:r>
        <w:t>by</w:t>
      </w:r>
      <w:r>
        <w:rPr>
          <w:spacing w:val="-4"/>
        </w:rPr>
        <w:t xml:space="preserve"> </w:t>
      </w:r>
      <w:r>
        <w:t>total</w:t>
      </w:r>
      <w:r>
        <w:rPr>
          <w:spacing w:val="-3"/>
        </w:rPr>
        <w:t xml:space="preserve"> </w:t>
      </w:r>
      <w:r>
        <w:t>15–25-year-old</w:t>
      </w:r>
      <w:r>
        <w:rPr>
          <w:spacing w:val="-4"/>
        </w:rPr>
        <w:t xml:space="preserve"> </w:t>
      </w:r>
      <w:r>
        <w:t>multicultural</w:t>
      </w:r>
      <w:r>
        <w:rPr>
          <w:spacing w:val="-4"/>
        </w:rPr>
        <w:t xml:space="preserve"> </w:t>
      </w:r>
      <w:r>
        <w:t>population</w:t>
      </w:r>
      <w:r>
        <w:rPr>
          <w:spacing w:val="-3"/>
        </w:rPr>
        <w:t xml:space="preserve"> </w:t>
      </w:r>
      <w:r>
        <w:rPr>
          <w:spacing w:val="-2"/>
        </w:rPr>
        <w:t>unemployed</w:t>
      </w:r>
    </w:p>
    <w:p w14:paraId="6F6639C6" w14:textId="343AA8E1" w:rsidR="00CA54B6" w:rsidRPr="00CA54B6" w:rsidRDefault="00F416BE" w:rsidP="00CA54B6">
      <w:r>
        <w:rPr>
          <w:noProof/>
        </w:rPr>
        <w:drawing>
          <wp:inline distT="0" distB="0" distL="0" distR="0" wp14:anchorId="496D98E7" wp14:editId="17046884">
            <wp:extent cx="5660598" cy="3585845"/>
            <wp:effectExtent l="0" t="0" r="0" b="0"/>
            <wp:docPr id="961435796" name="Graphic 12" descr="Figure 8: This figure is a map of metropolitan Melbourne showing LGA boundaries and highlighting the count of unemployed young multicultural Victorians in the eight selected LGAs. The most are in Melbourne, followed by Casey, Wyndham, Hume, Greater Dandenong, Brimbank, Whittlesea and Mel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435796" name="Graphic 12" descr="Figure 8: This figure is a map of metropolitan Melbourne showing LGA boundaries and highlighting the count of unemployed young multicultural Victorians in the eight selected LGAs. The most are in Melbourne, followed by Casey, Wyndham, Hume, Greater Dandenong, Brimbank, Whittlesea and Melton. "/>
                    <pic:cNvPicPr/>
                  </pic:nvPicPr>
                  <pic:blipFill>
                    <a:blip r:embed="rId73">
                      <a:extLst>
                        <a:ext uri="{96DAC541-7B7A-43D3-8B79-37D633B846F1}">
                          <asvg:svgBlip xmlns:asvg="http://schemas.microsoft.com/office/drawing/2016/SVG/main" r:embed="rId74"/>
                        </a:ext>
                      </a:extLst>
                    </a:blip>
                    <a:stretch>
                      <a:fillRect/>
                    </a:stretch>
                  </pic:blipFill>
                  <pic:spPr>
                    <a:xfrm>
                      <a:off x="0" y="0"/>
                      <a:ext cx="5662897" cy="3587301"/>
                    </a:xfrm>
                    <a:prstGeom prst="rect">
                      <a:avLst/>
                    </a:prstGeom>
                  </pic:spPr>
                </pic:pic>
              </a:graphicData>
            </a:graphic>
          </wp:inline>
        </w:drawing>
      </w:r>
    </w:p>
    <w:p w14:paraId="75C01131" w14:textId="77777777" w:rsidR="00C24E36" w:rsidRDefault="00C24E36" w:rsidP="00725C36">
      <w:pPr>
        <w:pStyle w:val="NoteNormal"/>
        <w:keepNext w:val="0"/>
      </w:pPr>
      <w:r>
        <w:t>Data</w:t>
      </w:r>
      <w:r>
        <w:rPr>
          <w:spacing w:val="-6"/>
        </w:rPr>
        <w:t xml:space="preserve"> </w:t>
      </w:r>
      <w:r>
        <w:t>from</w:t>
      </w:r>
      <w:r>
        <w:rPr>
          <w:spacing w:val="-3"/>
        </w:rPr>
        <w:t xml:space="preserve"> </w:t>
      </w:r>
      <w:r>
        <w:t>2021</w:t>
      </w:r>
      <w:r>
        <w:rPr>
          <w:spacing w:val="-3"/>
        </w:rPr>
        <w:t xml:space="preserve"> </w:t>
      </w:r>
      <w:r>
        <w:t>Census,</w:t>
      </w:r>
      <w:r>
        <w:rPr>
          <w:spacing w:val="-3"/>
        </w:rPr>
        <w:t xml:space="preserve"> </w:t>
      </w:r>
      <w:r>
        <w:t>Australian</w:t>
      </w:r>
      <w:r>
        <w:rPr>
          <w:spacing w:val="-3"/>
        </w:rPr>
        <w:t xml:space="preserve"> </w:t>
      </w:r>
      <w:r>
        <w:t>Bureau</w:t>
      </w:r>
      <w:r>
        <w:rPr>
          <w:spacing w:val="-3"/>
        </w:rPr>
        <w:t xml:space="preserve"> </w:t>
      </w:r>
      <w:r>
        <w:t>of</w:t>
      </w:r>
      <w:r>
        <w:rPr>
          <w:spacing w:val="-3"/>
        </w:rPr>
        <w:t xml:space="preserve"> </w:t>
      </w:r>
      <w:r>
        <w:rPr>
          <w:spacing w:val="-2"/>
        </w:rPr>
        <w:t>Statistics</w:t>
      </w:r>
    </w:p>
    <w:p w14:paraId="1E7E3410" w14:textId="77777777" w:rsidR="00F64840" w:rsidRDefault="00F64840" w:rsidP="00384FAB">
      <w:pPr>
        <w:pStyle w:val="Heading1"/>
        <w:sectPr w:rsidR="00F64840" w:rsidSect="00F64840">
          <w:type w:val="continuous"/>
          <w:pgSz w:w="11910" w:h="16840"/>
          <w:pgMar w:top="1008" w:right="1008" w:bottom="1008" w:left="1008" w:header="0" w:footer="734" w:gutter="0"/>
          <w:cols w:space="720"/>
        </w:sectPr>
      </w:pPr>
    </w:p>
    <w:p w14:paraId="1210A8E8" w14:textId="55C267D0" w:rsidR="00A677A7" w:rsidRDefault="00292DDA" w:rsidP="00725C36">
      <w:pPr>
        <w:pStyle w:val="Heading1"/>
      </w:pPr>
      <w:r>
        <w:lastRenderedPageBreak/>
        <w:t>Distribution of young multicultural Victorians</w:t>
      </w:r>
      <w:r>
        <w:rPr>
          <w:spacing w:val="-3"/>
        </w:rPr>
        <w:t xml:space="preserve"> </w:t>
      </w:r>
      <w:r>
        <w:t>at</w:t>
      </w:r>
      <w:r>
        <w:rPr>
          <w:spacing w:val="-2"/>
        </w:rPr>
        <w:t xml:space="preserve"> </w:t>
      </w:r>
      <w:r>
        <w:t>risk</w:t>
      </w:r>
      <w:r>
        <w:rPr>
          <w:spacing w:val="-2"/>
        </w:rPr>
        <w:t xml:space="preserve"> </w:t>
      </w:r>
      <w:r>
        <w:t>of</w:t>
      </w:r>
      <w:r>
        <w:rPr>
          <w:spacing w:val="-2"/>
        </w:rPr>
        <w:t xml:space="preserve"> unemployment</w:t>
      </w:r>
    </w:p>
    <w:p w14:paraId="1210A8E9" w14:textId="77777777" w:rsidR="00A677A7" w:rsidRDefault="00A677A7" w:rsidP="00384FAB">
      <w:pPr>
        <w:sectPr w:rsidR="00A677A7" w:rsidSect="00B85DD0">
          <w:pgSz w:w="11910" w:h="16840"/>
          <w:pgMar w:top="1008" w:right="1008" w:bottom="1008" w:left="1008" w:header="0" w:footer="432" w:gutter="0"/>
          <w:cols w:space="720"/>
        </w:sectPr>
      </w:pPr>
    </w:p>
    <w:p w14:paraId="1210A8EA" w14:textId="77777777" w:rsidR="00A677A7" w:rsidRDefault="00292DDA" w:rsidP="00384FAB">
      <w:r>
        <w:t>In the 2021 Census 14</w:t>
      </w:r>
      <w:r>
        <w:rPr>
          <w:spacing w:val="-18"/>
        </w:rPr>
        <w:t xml:space="preserve"> </w:t>
      </w:r>
      <w:r>
        <w:t>640 young multicultural Victorians</w:t>
      </w:r>
      <w:r>
        <w:rPr>
          <w:spacing w:val="-10"/>
        </w:rPr>
        <w:t xml:space="preserve"> </w:t>
      </w:r>
      <w:r>
        <w:t>reported</w:t>
      </w:r>
      <w:r>
        <w:rPr>
          <w:spacing w:val="-10"/>
        </w:rPr>
        <w:t xml:space="preserve"> </w:t>
      </w:r>
      <w:r>
        <w:t>being</w:t>
      </w:r>
      <w:r>
        <w:rPr>
          <w:spacing w:val="-10"/>
        </w:rPr>
        <w:t xml:space="preserve"> </w:t>
      </w:r>
      <w:r>
        <w:t>unemployed</w:t>
      </w:r>
      <w:r>
        <w:rPr>
          <w:spacing w:val="-10"/>
        </w:rPr>
        <w:t xml:space="preserve"> </w:t>
      </w:r>
      <w:r>
        <w:t>(i.e.</w:t>
      </w:r>
      <w:r>
        <w:rPr>
          <w:spacing w:val="-10"/>
        </w:rPr>
        <w:t xml:space="preserve"> </w:t>
      </w:r>
      <w:r>
        <w:t>not employed</w:t>
      </w:r>
      <w:r>
        <w:rPr>
          <w:spacing w:val="-4"/>
        </w:rPr>
        <w:t xml:space="preserve"> </w:t>
      </w:r>
      <w:r>
        <w:t>and</w:t>
      </w:r>
      <w:r>
        <w:rPr>
          <w:spacing w:val="-2"/>
        </w:rPr>
        <w:t xml:space="preserve"> </w:t>
      </w:r>
      <w:r>
        <w:t>seeking</w:t>
      </w:r>
      <w:r>
        <w:rPr>
          <w:spacing w:val="-2"/>
        </w:rPr>
        <w:t xml:space="preserve"> </w:t>
      </w:r>
      <w:r>
        <w:t>part-</w:t>
      </w:r>
      <w:r>
        <w:rPr>
          <w:spacing w:val="-2"/>
        </w:rPr>
        <w:t xml:space="preserve"> </w:t>
      </w:r>
      <w:r>
        <w:t>or</w:t>
      </w:r>
      <w:r>
        <w:rPr>
          <w:spacing w:val="-2"/>
        </w:rPr>
        <w:t xml:space="preserve"> </w:t>
      </w:r>
      <w:r>
        <w:t>full-time</w:t>
      </w:r>
      <w:r>
        <w:rPr>
          <w:spacing w:val="-1"/>
        </w:rPr>
        <w:t xml:space="preserve"> </w:t>
      </w:r>
      <w:r>
        <w:rPr>
          <w:spacing w:val="-2"/>
        </w:rPr>
        <w:t>work).</w:t>
      </w:r>
    </w:p>
    <w:p w14:paraId="1210A8EB" w14:textId="77777777" w:rsidR="00A677A7" w:rsidRDefault="00292DDA" w:rsidP="00384FAB">
      <w:r>
        <w:t>Of</w:t>
      </w:r>
      <w:r>
        <w:rPr>
          <w:spacing w:val="-10"/>
        </w:rPr>
        <w:t xml:space="preserve"> </w:t>
      </w:r>
      <w:r>
        <w:t>these,</w:t>
      </w:r>
      <w:r>
        <w:rPr>
          <w:spacing w:val="-7"/>
        </w:rPr>
        <w:t xml:space="preserve"> </w:t>
      </w:r>
      <w:r>
        <w:t>4</w:t>
      </w:r>
      <w:r>
        <w:rPr>
          <w:spacing w:val="-23"/>
        </w:rPr>
        <w:t xml:space="preserve"> </w:t>
      </w:r>
      <w:r>
        <w:rPr>
          <w:w w:val="40"/>
          <w:sz w:val="2"/>
        </w:rPr>
        <w:t>,</w:t>
      </w:r>
      <w:r>
        <w:rPr>
          <w:w w:val="120"/>
        </w:rPr>
        <w:t>118</w:t>
      </w:r>
      <w:r>
        <w:rPr>
          <w:spacing w:val="-6"/>
        </w:rPr>
        <w:t xml:space="preserve"> </w:t>
      </w:r>
      <w:r>
        <w:t>were</w:t>
      </w:r>
      <w:r>
        <w:rPr>
          <w:spacing w:val="-7"/>
        </w:rPr>
        <w:t xml:space="preserve"> </w:t>
      </w:r>
      <w:r>
        <w:t>also</w:t>
      </w:r>
      <w:r>
        <w:rPr>
          <w:spacing w:val="-7"/>
        </w:rPr>
        <w:t xml:space="preserve"> </w:t>
      </w:r>
      <w:r>
        <w:t>not</w:t>
      </w:r>
      <w:r>
        <w:rPr>
          <w:spacing w:val="-6"/>
        </w:rPr>
        <w:t xml:space="preserve"> </w:t>
      </w:r>
      <w:r>
        <w:t>engaged</w:t>
      </w:r>
      <w:r>
        <w:rPr>
          <w:spacing w:val="-7"/>
        </w:rPr>
        <w:t xml:space="preserve"> </w:t>
      </w:r>
      <w:r>
        <w:t>in</w:t>
      </w:r>
      <w:r>
        <w:rPr>
          <w:spacing w:val="-6"/>
        </w:rPr>
        <w:t xml:space="preserve"> </w:t>
      </w:r>
      <w:r>
        <w:rPr>
          <w:spacing w:val="-2"/>
        </w:rPr>
        <w:t>education.</w:t>
      </w:r>
    </w:p>
    <w:p w14:paraId="1210A8ED" w14:textId="3F4655C8" w:rsidR="00A677A7" w:rsidRDefault="00292DDA" w:rsidP="00384FAB">
      <w:r>
        <w:t>The select LGAs (table 1) all have a youth unemployment</w:t>
      </w:r>
      <w:r>
        <w:rPr>
          <w:spacing w:val="-11"/>
        </w:rPr>
        <w:t xml:space="preserve"> </w:t>
      </w:r>
      <w:r>
        <w:t>rate</w:t>
      </w:r>
      <w:r>
        <w:rPr>
          <w:spacing w:val="-11"/>
        </w:rPr>
        <w:t xml:space="preserve"> </w:t>
      </w:r>
      <w:r>
        <w:t>greater</w:t>
      </w:r>
      <w:r>
        <w:rPr>
          <w:spacing w:val="-11"/>
        </w:rPr>
        <w:t xml:space="preserve"> </w:t>
      </w:r>
      <w:r>
        <w:t>than</w:t>
      </w:r>
      <w:r>
        <w:rPr>
          <w:spacing w:val="-11"/>
        </w:rPr>
        <w:t xml:space="preserve"> </w:t>
      </w:r>
      <w:r>
        <w:t>the</w:t>
      </w:r>
      <w:r>
        <w:rPr>
          <w:spacing w:val="-11"/>
        </w:rPr>
        <w:t xml:space="preserve"> </w:t>
      </w:r>
      <w:r>
        <w:t>state</w:t>
      </w:r>
      <w:r>
        <w:rPr>
          <w:spacing w:val="-11"/>
        </w:rPr>
        <w:t xml:space="preserve"> </w:t>
      </w:r>
      <w:r>
        <w:t>average. All but one (Greater Dandenong) have a young multicultural unemployment rate above the state</w:t>
      </w:r>
      <w:r w:rsidR="00C24E36">
        <w:t xml:space="preserve"> </w:t>
      </w:r>
      <w:r>
        <w:t>average,</w:t>
      </w:r>
      <w:r>
        <w:rPr>
          <w:spacing w:val="-9"/>
        </w:rPr>
        <w:t xml:space="preserve"> </w:t>
      </w:r>
      <w:r>
        <w:t>and</w:t>
      </w:r>
      <w:r>
        <w:rPr>
          <w:spacing w:val="-9"/>
        </w:rPr>
        <w:t xml:space="preserve"> </w:t>
      </w:r>
      <w:r>
        <w:t>in</w:t>
      </w:r>
      <w:r>
        <w:rPr>
          <w:spacing w:val="-9"/>
        </w:rPr>
        <w:t xml:space="preserve"> </w:t>
      </w:r>
      <w:r>
        <w:t>Melbourne,</w:t>
      </w:r>
      <w:r>
        <w:rPr>
          <w:spacing w:val="-9"/>
        </w:rPr>
        <w:t xml:space="preserve"> </w:t>
      </w:r>
      <w:r>
        <w:t>Hume</w:t>
      </w:r>
      <w:r>
        <w:rPr>
          <w:spacing w:val="-9"/>
        </w:rPr>
        <w:t xml:space="preserve"> </w:t>
      </w:r>
      <w:r>
        <w:t>and</w:t>
      </w:r>
      <w:r>
        <w:rPr>
          <w:spacing w:val="-9"/>
        </w:rPr>
        <w:t xml:space="preserve"> </w:t>
      </w:r>
      <w:r>
        <w:t>Victoria generally, young multicultural Victorians are overrepresented amongst the unemployed.</w:t>
      </w:r>
    </w:p>
    <w:p w14:paraId="1210A8EE" w14:textId="0F67DC07" w:rsidR="00A677A7" w:rsidRDefault="005D65FA" w:rsidP="00384FAB">
      <w:r>
        <w:br w:type="column"/>
      </w:r>
      <w:r w:rsidR="00292DDA">
        <w:t>This highlights the varied experience across the select</w:t>
      </w:r>
      <w:r w:rsidR="00292DDA">
        <w:rPr>
          <w:spacing w:val="-8"/>
        </w:rPr>
        <w:t xml:space="preserve"> </w:t>
      </w:r>
      <w:r w:rsidR="00292DDA">
        <w:t>LGAs</w:t>
      </w:r>
      <w:r w:rsidR="00292DDA">
        <w:rPr>
          <w:spacing w:val="-8"/>
        </w:rPr>
        <w:t xml:space="preserve"> </w:t>
      </w:r>
      <w:r w:rsidR="00292DDA">
        <w:t>and</w:t>
      </w:r>
      <w:r w:rsidR="00292DDA">
        <w:rPr>
          <w:spacing w:val="-8"/>
        </w:rPr>
        <w:t xml:space="preserve"> </w:t>
      </w:r>
      <w:r w:rsidR="00292DDA">
        <w:t>the</w:t>
      </w:r>
      <w:r w:rsidR="00292DDA">
        <w:rPr>
          <w:spacing w:val="-8"/>
        </w:rPr>
        <w:t xml:space="preserve"> </w:t>
      </w:r>
      <w:r w:rsidR="00292DDA">
        <w:t>higher</w:t>
      </w:r>
      <w:r w:rsidR="00292DDA">
        <w:rPr>
          <w:spacing w:val="-8"/>
        </w:rPr>
        <w:t xml:space="preserve"> </w:t>
      </w:r>
      <w:r w:rsidR="00292DDA">
        <w:t>levels</w:t>
      </w:r>
      <w:r w:rsidR="00292DDA">
        <w:rPr>
          <w:spacing w:val="-8"/>
        </w:rPr>
        <w:t xml:space="preserve"> </w:t>
      </w:r>
      <w:r w:rsidR="00292DDA">
        <w:t>of</w:t>
      </w:r>
      <w:r w:rsidR="00292DDA">
        <w:rPr>
          <w:spacing w:val="-8"/>
        </w:rPr>
        <w:t xml:space="preserve"> </w:t>
      </w:r>
      <w:r w:rsidR="00292DDA">
        <w:t>unemployment of both multicultural and non</w:t>
      </w:r>
      <w:r w:rsidR="00725C36">
        <w:noBreakHyphen/>
      </w:r>
      <w:r w:rsidR="00292DDA">
        <w:t>multicultural young people in these areas.</w:t>
      </w:r>
    </w:p>
    <w:p w14:paraId="1210A8EF" w14:textId="77777777" w:rsidR="00A677A7" w:rsidRDefault="00A677A7" w:rsidP="00384FAB">
      <w:pPr>
        <w:sectPr w:rsidR="00A677A7" w:rsidSect="00C24E36">
          <w:type w:val="continuous"/>
          <w:pgSz w:w="11910" w:h="16840"/>
          <w:pgMar w:top="1008" w:right="1008" w:bottom="1008" w:left="1008" w:header="0" w:footer="736" w:gutter="0"/>
          <w:cols w:num="2" w:space="720"/>
        </w:sectPr>
      </w:pPr>
    </w:p>
    <w:p w14:paraId="1210A8F1" w14:textId="77777777" w:rsidR="00A677A7" w:rsidRDefault="00292DDA" w:rsidP="00384FAB">
      <w:pPr>
        <w:pStyle w:val="Caption"/>
      </w:pPr>
      <w:r>
        <w:t>Table</w:t>
      </w:r>
      <w:r>
        <w:rPr>
          <w:spacing w:val="-4"/>
        </w:rPr>
        <w:t xml:space="preserve"> </w:t>
      </w:r>
      <w:r>
        <w:t>1:</w:t>
      </w:r>
      <w:r>
        <w:rPr>
          <w:spacing w:val="-3"/>
        </w:rPr>
        <w:t xml:space="preserve"> </w:t>
      </w:r>
      <w:r>
        <w:t>Number</w:t>
      </w:r>
      <w:r>
        <w:rPr>
          <w:spacing w:val="-3"/>
        </w:rPr>
        <w:t xml:space="preserve"> </w:t>
      </w:r>
      <w:r>
        <w:t>of</w:t>
      </w:r>
      <w:r>
        <w:rPr>
          <w:spacing w:val="-3"/>
        </w:rPr>
        <w:t xml:space="preserve"> </w:t>
      </w:r>
      <w:r>
        <w:t>young</w:t>
      </w:r>
      <w:r>
        <w:rPr>
          <w:spacing w:val="-3"/>
        </w:rPr>
        <w:t xml:space="preserve"> </w:t>
      </w:r>
      <w:r>
        <w:t>multicultural</w:t>
      </w:r>
      <w:r>
        <w:rPr>
          <w:spacing w:val="-3"/>
        </w:rPr>
        <w:t xml:space="preserve"> </w:t>
      </w:r>
      <w:r>
        <w:t>Victorians</w:t>
      </w:r>
      <w:r>
        <w:rPr>
          <w:spacing w:val="-4"/>
        </w:rPr>
        <w:t xml:space="preserve"> </w:t>
      </w:r>
      <w:r>
        <w:t>and</w:t>
      </w:r>
      <w:r>
        <w:rPr>
          <w:spacing w:val="-3"/>
        </w:rPr>
        <w:t xml:space="preserve"> </w:t>
      </w:r>
      <w:r>
        <w:t>unemployment</w:t>
      </w:r>
      <w:r>
        <w:rPr>
          <w:spacing w:val="-3"/>
        </w:rPr>
        <w:t xml:space="preserve"> </w:t>
      </w:r>
      <w:r>
        <w:t>rates</w:t>
      </w:r>
      <w:r>
        <w:rPr>
          <w:spacing w:val="-3"/>
        </w:rPr>
        <w:t xml:space="preserve"> </w:t>
      </w:r>
      <w:r>
        <w:t>in</w:t>
      </w:r>
      <w:r>
        <w:rPr>
          <w:spacing w:val="-3"/>
        </w:rPr>
        <w:t xml:space="preserve"> </w:t>
      </w:r>
      <w:r>
        <w:t>select</w:t>
      </w:r>
      <w:r>
        <w:rPr>
          <w:spacing w:val="-3"/>
        </w:rPr>
        <w:t xml:space="preserve"> </w:t>
      </w:r>
      <w:r>
        <w:rPr>
          <w:spacing w:val="-4"/>
        </w:rPr>
        <w:t>LGAs</w:t>
      </w:r>
    </w:p>
    <w:tbl>
      <w:tblPr>
        <w:tblStyle w:val="DTFtexttable"/>
        <w:tblW w:w="0" w:type="auto"/>
        <w:tblLayout w:type="fixed"/>
        <w:tblLook w:val="0620" w:firstRow="1" w:lastRow="0" w:firstColumn="0" w:lastColumn="0" w:noHBand="1" w:noVBand="1"/>
      </w:tblPr>
      <w:tblGrid>
        <w:gridCol w:w="2212"/>
        <w:gridCol w:w="1899"/>
        <w:gridCol w:w="1900"/>
        <w:gridCol w:w="1899"/>
        <w:gridCol w:w="1900"/>
      </w:tblGrid>
      <w:tr w:rsidR="00A677A7" w14:paraId="1210A8FA" w14:textId="77777777" w:rsidTr="00725C36">
        <w:trPr>
          <w:cnfStyle w:val="100000000000" w:firstRow="1" w:lastRow="0" w:firstColumn="0" w:lastColumn="0" w:oddVBand="0" w:evenVBand="0" w:oddHBand="0" w:evenHBand="0" w:firstRowFirstColumn="0" w:firstRowLastColumn="0" w:lastRowFirstColumn="0" w:lastRowLastColumn="0"/>
          <w:trHeight w:val="1431"/>
        </w:trPr>
        <w:tc>
          <w:tcPr>
            <w:tcW w:w="2212" w:type="dxa"/>
          </w:tcPr>
          <w:p w14:paraId="1210A8F3" w14:textId="77777777" w:rsidR="00A677A7" w:rsidRPr="00725C36" w:rsidRDefault="00292DDA" w:rsidP="00384FAB">
            <w:pPr>
              <w:pStyle w:val="Tableheader"/>
              <w:rPr>
                <w:rFonts w:asciiTheme="majorHAnsi" w:hAnsiTheme="majorHAnsi"/>
              </w:rPr>
            </w:pPr>
            <w:r w:rsidRPr="00725C36">
              <w:rPr>
                <w:rFonts w:asciiTheme="majorHAnsi" w:hAnsiTheme="majorHAnsi"/>
              </w:rPr>
              <w:t>Local government area</w:t>
            </w:r>
          </w:p>
        </w:tc>
        <w:tc>
          <w:tcPr>
            <w:tcW w:w="1899" w:type="dxa"/>
          </w:tcPr>
          <w:p w14:paraId="1210A8F4" w14:textId="77777777" w:rsidR="00A677A7" w:rsidRPr="00725C36" w:rsidRDefault="00292DDA" w:rsidP="00725C36">
            <w:pPr>
              <w:pStyle w:val="Tableheader"/>
              <w:jc w:val="right"/>
              <w:rPr>
                <w:rFonts w:asciiTheme="majorHAnsi" w:hAnsiTheme="majorHAnsi"/>
              </w:rPr>
            </w:pPr>
            <w:r w:rsidRPr="00725C36">
              <w:rPr>
                <w:rFonts w:asciiTheme="majorHAnsi" w:hAnsiTheme="majorHAnsi"/>
              </w:rPr>
              <w:t>Young multicultural non-student unemployed Victorians</w:t>
            </w:r>
          </w:p>
        </w:tc>
        <w:tc>
          <w:tcPr>
            <w:tcW w:w="1900" w:type="dxa"/>
          </w:tcPr>
          <w:p w14:paraId="1210A8F5" w14:textId="27561520" w:rsidR="00A677A7" w:rsidRPr="00725C36" w:rsidRDefault="00292DDA" w:rsidP="00725C36">
            <w:pPr>
              <w:pStyle w:val="Tableheader"/>
              <w:jc w:val="right"/>
              <w:rPr>
                <w:rFonts w:asciiTheme="majorHAnsi" w:hAnsiTheme="majorHAnsi"/>
              </w:rPr>
            </w:pPr>
            <w:r w:rsidRPr="00725C36">
              <w:rPr>
                <w:rFonts w:asciiTheme="majorHAnsi" w:hAnsiTheme="majorHAnsi"/>
              </w:rPr>
              <w:t>Young multicultural non</w:t>
            </w:r>
            <w:r w:rsidR="001A5617" w:rsidRPr="00725C36">
              <w:rPr>
                <w:rFonts w:asciiTheme="majorHAnsi" w:hAnsiTheme="majorHAnsi"/>
              </w:rPr>
              <w:noBreakHyphen/>
            </w:r>
            <w:r w:rsidRPr="00725C36">
              <w:rPr>
                <w:rFonts w:asciiTheme="majorHAnsi" w:hAnsiTheme="majorHAnsi"/>
              </w:rPr>
              <w:t>student Victorians total</w:t>
            </w:r>
            <w:r w:rsidRPr="00725C36">
              <w:rPr>
                <w:rFonts w:asciiTheme="majorHAnsi" w:hAnsiTheme="majorHAnsi"/>
                <w:vertAlign w:val="superscript"/>
              </w:rPr>
              <w:t>1</w:t>
            </w:r>
          </w:p>
        </w:tc>
        <w:tc>
          <w:tcPr>
            <w:tcW w:w="1899" w:type="dxa"/>
          </w:tcPr>
          <w:p w14:paraId="1210A8F7" w14:textId="5729AEF1" w:rsidR="00A677A7" w:rsidRPr="00725C36" w:rsidRDefault="00292DDA" w:rsidP="00725C36">
            <w:pPr>
              <w:pStyle w:val="Tableheader"/>
              <w:jc w:val="right"/>
              <w:rPr>
                <w:rFonts w:asciiTheme="majorHAnsi" w:hAnsiTheme="majorHAnsi"/>
              </w:rPr>
            </w:pPr>
            <w:r w:rsidRPr="00725C36">
              <w:rPr>
                <w:rFonts w:asciiTheme="majorHAnsi" w:hAnsiTheme="majorHAnsi"/>
              </w:rPr>
              <w:t>Youth unemployment</w:t>
            </w:r>
            <w:r w:rsidR="005D65FA" w:rsidRPr="00725C36">
              <w:rPr>
                <w:rFonts w:asciiTheme="majorHAnsi" w:hAnsiTheme="majorHAnsi"/>
              </w:rPr>
              <w:t xml:space="preserve"> </w:t>
            </w:r>
            <w:r w:rsidRPr="00725C36">
              <w:rPr>
                <w:rFonts w:asciiTheme="majorHAnsi" w:hAnsiTheme="majorHAnsi"/>
              </w:rPr>
              <w:t>rate</w:t>
            </w:r>
            <w:r w:rsidRPr="00725C36">
              <w:rPr>
                <w:rFonts w:asciiTheme="majorHAnsi" w:hAnsiTheme="majorHAnsi"/>
                <w:vertAlign w:val="superscript"/>
              </w:rPr>
              <w:t>2</w:t>
            </w:r>
            <w:r w:rsidRPr="00725C36">
              <w:rPr>
                <w:rFonts w:asciiTheme="majorHAnsi" w:hAnsiTheme="majorHAnsi"/>
              </w:rPr>
              <w:t xml:space="preserve"> (high to low)</w:t>
            </w:r>
          </w:p>
        </w:tc>
        <w:tc>
          <w:tcPr>
            <w:tcW w:w="1900" w:type="dxa"/>
          </w:tcPr>
          <w:p w14:paraId="1210A8F9" w14:textId="113F8893" w:rsidR="00A677A7" w:rsidRPr="00725C36" w:rsidRDefault="00292DDA" w:rsidP="00725C36">
            <w:pPr>
              <w:pStyle w:val="Tableheader"/>
              <w:jc w:val="right"/>
              <w:rPr>
                <w:rFonts w:asciiTheme="majorHAnsi" w:hAnsiTheme="majorHAnsi"/>
              </w:rPr>
            </w:pPr>
            <w:r w:rsidRPr="00725C36">
              <w:rPr>
                <w:rFonts w:asciiTheme="majorHAnsi" w:hAnsiTheme="majorHAnsi"/>
              </w:rPr>
              <w:t>Young multicultural Victorians unemployment</w:t>
            </w:r>
            <w:r w:rsidR="005D65FA" w:rsidRPr="00725C36">
              <w:rPr>
                <w:rFonts w:asciiTheme="majorHAnsi" w:hAnsiTheme="majorHAnsi"/>
              </w:rPr>
              <w:t xml:space="preserve"> </w:t>
            </w:r>
            <w:r w:rsidRPr="00725C36">
              <w:rPr>
                <w:rFonts w:asciiTheme="majorHAnsi" w:hAnsiTheme="majorHAnsi"/>
              </w:rPr>
              <w:t>rate</w:t>
            </w:r>
            <w:r w:rsidRPr="00725C36">
              <w:rPr>
                <w:rFonts w:asciiTheme="majorHAnsi" w:hAnsiTheme="majorHAnsi"/>
                <w:vertAlign w:val="superscript"/>
              </w:rPr>
              <w:t>3</w:t>
            </w:r>
          </w:p>
        </w:tc>
      </w:tr>
      <w:tr w:rsidR="00A677A7" w:rsidRPr="005D65FA" w14:paraId="1210A900" w14:textId="77777777" w:rsidTr="00725C36">
        <w:trPr>
          <w:trHeight w:val="394"/>
        </w:trPr>
        <w:tc>
          <w:tcPr>
            <w:tcW w:w="2212" w:type="dxa"/>
          </w:tcPr>
          <w:p w14:paraId="1210A8FB" w14:textId="77777777" w:rsidR="00A677A7" w:rsidRDefault="00292DDA" w:rsidP="00384FAB">
            <w:pPr>
              <w:pStyle w:val="Tabletext"/>
            </w:pPr>
            <w:r>
              <w:t>Hume</w:t>
            </w:r>
          </w:p>
        </w:tc>
        <w:tc>
          <w:tcPr>
            <w:tcW w:w="1899" w:type="dxa"/>
          </w:tcPr>
          <w:p w14:paraId="1210A8FC" w14:textId="77777777" w:rsidR="00A677A7" w:rsidRPr="005D65FA" w:rsidRDefault="00292DDA" w:rsidP="00384FAB">
            <w:pPr>
              <w:pStyle w:val="Tabletextright"/>
            </w:pPr>
            <w:r w:rsidRPr="005D65FA">
              <w:t>267</w:t>
            </w:r>
          </w:p>
        </w:tc>
        <w:tc>
          <w:tcPr>
            <w:tcW w:w="1900" w:type="dxa"/>
          </w:tcPr>
          <w:p w14:paraId="1210A8FD" w14:textId="77777777" w:rsidR="00A677A7" w:rsidRPr="005D65FA" w:rsidRDefault="00292DDA" w:rsidP="00384FAB">
            <w:pPr>
              <w:pStyle w:val="Tabletextright"/>
            </w:pPr>
            <w:r w:rsidRPr="005D65FA">
              <w:t>2 906</w:t>
            </w:r>
          </w:p>
        </w:tc>
        <w:tc>
          <w:tcPr>
            <w:tcW w:w="1899" w:type="dxa"/>
          </w:tcPr>
          <w:p w14:paraId="1210A8FE" w14:textId="77777777" w:rsidR="00A677A7" w:rsidRPr="005D65FA" w:rsidRDefault="00292DDA" w:rsidP="00384FAB">
            <w:pPr>
              <w:pStyle w:val="Tabletextright"/>
            </w:pPr>
            <w:r w:rsidRPr="005D65FA">
              <w:t>12.3%</w:t>
            </w:r>
          </w:p>
        </w:tc>
        <w:tc>
          <w:tcPr>
            <w:tcW w:w="1900" w:type="dxa"/>
          </w:tcPr>
          <w:p w14:paraId="1210A8FF" w14:textId="77777777" w:rsidR="00A677A7" w:rsidRPr="005D65FA" w:rsidRDefault="00292DDA" w:rsidP="00384FAB">
            <w:pPr>
              <w:pStyle w:val="Tabletextright"/>
            </w:pPr>
            <w:r w:rsidRPr="005D65FA">
              <w:t>13.0%</w:t>
            </w:r>
          </w:p>
        </w:tc>
      </w:tr>
      <w:tr w:rsidR="00A677A7" w:rsidRPr="005D65FA" w14:paraId="1210A906" w14:textId="77777777" w:rsidTr="00725C36">
        <w:trPr>
          <w:trHeight w:val="391"/>
        </w:trPr>
        <w:tc>
          <w:tcPr>
            <w:tcW w:w="2212" w:type="dxa"/>
          </w:tcPr>
          <w:p w14:paraId="1210A901" w14:textId="77777777" w:rsidR="00A677A7" w:rsidRDefault="00292DDA" w:rsidP="00384FAB">
            <w:pPr>
              <w:pStyle w:val="Tabletext"/>
            </w:pPr>
            <w:r>
              <w:t>Wyndham</w:t>
            </w:r>
          </w:p>
        </w:tc>
        <w:tc>
          <w:tcPr>
            <w:tcW w:w="1899" w:type="dxa"/>
          </w:tcPr>
          <w:p w14:paraId="1210A902" w14:textId="77777777" w:rsidR="00A677A7" w:rsidRPr="005D65FA" w:rsidRDefault="00292DDA" w:rsidP="00384FAB">
            <w:pPr>
              <w:pStyle w:val="Tabletextright"/>
            </w:pPr>
            <w:r w:rsidRPr="005D65FA">
              <w:t>371</w:t>
            </w:r>
          </w:p>
        </w:tc>
        <w:tc>
          <w:tcPr>
            <w:tcW w:w="1900" w:type="dxa"/>
          </w:tcPr>
          <w:p w14:paraId="1210A903" w14:textId="77777777" w:rsidR="00A677A7" w:rsidRPr="005D65FA" w:rsidRDefault="00292DDA" w:rsidP="00384FAB">
            <w:pPr>
              <w:pStyle w:val="Tabletextright"/>
            </w:pPr>
            <w:r w:rsidRPr="005D65FA">
              <w:t>4 096</w:t>
            </w:r>
          </w:p>
        </w:tc>
        <w:tc>
          <w:tcPr>
            <w:tcW w:w="1899" w:type="dxa"/>
          </w:tcPr>
          <w:p w14:paraId="1210A904" w14:textId="77777777" w:rsidR="00A677A7" w:rsidRPr="005D65FA" w:rsidRDefault="00292DDA" w:rsidP="00384FAB">
            <w:pPr>
              <w:pStyle w:val="Tabletextright"/>
            </w:pPr>
            <w:r w:rsidRPr="005D65FA">
              <w:t>12.0%</w:t>
            </w:r>
          </w:p>
        </w:tc>
        <w:tc>
          <w:tcPr>
            <w:tcW w:w="1900" w:type="dxa"/>
          </w:tcPr>
          <w:p w14:paraId="1210A905" w14:textId="77777777" w:rsidR="00A677A7" w:rsidRPr="005D65FA" w:rsidRDefault="00292DDA" w:rsidP="00384FAB">
            <w:pPr>
              <w:pStyle w:val="Tabletextright"/>
            </w:pPr>
            <w:r w:rsidRPr="005D65FA">
              <w:t>11.4%</w:t>
            </w:r>
          </w:p>
        </w:tc>
      </w:tr>
      <w:tr w:rsidR="00A677A7" w:rsidRPr="005D65FA" w14:paraId="1210A90C" w14:textId="77777777" w:rsidTr="00725C36">
        <w:trPr>
          <w:trHeight w:val="391"/>
        </w:trPr>
        <w:tc>
          <w:tcPr>
            <w:tcW w:w="2212" w:type="dxa"/>
          </w:tcPr>
          <w:p w14:paraId="1210A907" w14:textId="77777777" w:rsidR="00A677A7" w:rsidRDefault="00292DDA" w:rsidP="00384FAB">
            <w:pPr>
              <w:pStyle w:val="Tabletext"/>
            </w:pPr>
            <w:r>
              <w:t>Brimbank</w:t>
            </w:r>
          </w:p>
        </w:tc>
        <w:tc>
          <w:tcPr>
            <w:tcW w:w="1899" w:type="dxa"/>
          </w:tcPr>
          <w:p w14:paraId="1210A908" w14:textId="77777777" w:rsidR="00A677A7" w:rsidRPr="005D65FA" w:rsidRDefault="00292DDA" w:rsidP="00384FAB">
            <w:pPr>
              <w:pStyle w:val="Tabletextright"/>
            </w:pPr>
            <w:r w:rsidRPr="005D65FA">
              <w:t>223</w:t>
            </w:r>
          </w:p>
        </w:tc>
        <w:tc>
          <w:tcPr>
            <w:tcW w:w="1900" w:type="dxa"/>
          </w:tcPr>
          <w:p w14:paraId="1210A909" w14:textId="77777777" w:rsidR="00A677A7" w:rsidRPr="005D65FA" w:rsidRDefault="00292DDA" w:rsidP="00384FAB">
            <w:pPr>
              <w:pStyle w:val="Tabletextright"/>
            </w:pPr>
            <w:r w:rsidRPr="005D65FA">
              <w:t>2 727</w:t>
            </w:r>
          </w:p>
        </w:tc>
        <w:tc>
          <w:tcPr>
            <w:tcW w:w="1899" w:type="dxa"/>
          </w:tcPr>
          <w:p w14:paraId="1210A90A" w14:textId="77777777" w:rsidR="00A677A7" w:rsidRPr="005D65FA" w:rsidRDefault="00292DDA" w:rsidP="00384FAB">
            <w:pPr>
              <w:pStyle w:val="Tabletextright"/>
            </w:pPr>
            <w:r w:rsidRPr="005D65FA">
              <w:t>11.6%</w:t>
            </w:r>
          </w:p>
        </w:tc>
        <w:tc>
          <w:tcPr>
            <w:tcW w:w="1900" w:type="dxa"/>
          </w:tcPr>
          <w:p w14:paraId="1210A90B" w14:textId="77777777" w:rsidR="00A677A7" w:rsidRPr="005D65FA" w:rsidRDefault="00292DDA" w:rsidP="00384FAB">
            <w:pPr>
              <w:pStyle w:val="Tabletextright"/>
            </w:pPr>
            <w:r w:rsidRPr="005D65FA">
              <w:t>10.6%</w:t>
            </w:r>
          </w:p>
        </w:tc>
      </w:tr>
      <w:tr w:rsidR="00A677A7" w:rsidRPr="005D65FA" w14:paraId="1210A912" w14:textId="77777777" w:rsidTr="00725C36">
        <w:trPr>
          <w:trHeight w:val="391"/>
        </w:trPr>
        <w:tc>
          <w:tcPr>
            <w:tcW w:w="2212" w:type="dxa"/>
          </w:tcPr>
          <w:p w14:paraId="1210A90D" w14:textId="77777777" w:rsidR="00A677A7" w:rsidRDefault="00292DDA" w:rsidP="00384FAB">
            <w:pPr>
              <w:pStyle w:val="Tabletext"/>
            </w:pPr>
            <w:r>
              <w:t>Greater</w:t>
            </w:r>
            <w:r>
              <w:rPr>
                <w:spacing w:val="-6"/>
              </w:rPr>
              <w:t xml:space="preserve"> </w:t>
            </w:r>
            <w:r>
              <w:t>Dandenong</w:t>
            </w:r>
          </w:p>
        </w:tc>
        <w:tc>
          <w:tcPr>
            <w:tcW w:w="1899" w:type="dxa"/>
          </w:tcPr>
          <w:p w14:paraId="1210A90E" w14:textId="77777777" w:rsidR="00A677A7" w:rsidRPr="005D65FA" w:rsidRDefault="00292DDA" w:rsidP="00384FAB">
            <w:pPr>
              <w:pStyle w:val="Tabletextright"/>
            </w:pPr>
            <w:r w:rsidRPr="005D65FA">
              <w:t>248</w:t>
            </w:r>
          </w:p>
        </w:tc>
        <w:tc>
          <w:tcPr>
            <w:tcW w:w="1900" w:type="dxa"/>
          </w:tcPr>
          <w:p w14:paraId="1210A90F" w14:textId="77777777" w:rsidR="00A677A7" w:rsidRPr="005D65FA" w:rsidRDefault="00292DDA" w:rsidP="00384FAB">
            <w:pPr>
              <w:pStyle w:val="Tabletextright"/>
            </w:pPr>
            <w:r w:rsidRPr="005D65FA">
              <w:t>3 474</w:t>
            </w:r>
          </w:p>
        </w:tc>
        <w:tc>
          <w:tcPr>
            <w:tcW w:w="1899" w:type="dxa"/>
          </w:tcPr>
          <w:p w14:paraId="1210A910" w14:textId="77777777" w:rsidR="00A677A7" w:rsidRPr="005D65FA" w:rsidRDefault="00292DDA" w:rsidP="00384FAB">
            <w:pPr>
              <w:pStyle w:val="Tabletextright"/>
            </w:pPr>
            <w:r w:rsidRPr="005D65FA">
              <w:t>11.2%</w:t>
            </w:r>
          </w:p>
        </w:tc>
        <w:tc>
          <w:tcPr>
            <w:tcW w:w="1900" w:type="dxa"/>
          </w:tcPr>
          <w:p w14:paraId="1210A911" w14:textId="77777777" w:rsidR="00A677A7" w:rsidRPr="005D65FA" w:rsidRDefault="00292DDA" w:rsidP="00384FAB">
            <w:pPr>
              <w:pStyle w:val="Tabletextright"/>
            </w:pPr>
            <w:r w:rsidRPr="005D65FA">
              <w:t>9.3%</w:t>
            </w:r>
          </w:p>
        </w:tc>
      </w:tr>
      <w:tr w:rsidR="00A677A7" w:rsidRPr="005D65FA" w14:paraId="1210A918" w14:textId="77777777" w:rsidTr="00725C36">
        <w:trPr>
          <w:trHeight w:val="391"/>
        </w:trPr>
        <w:tc>
          <w:tcPr>
            <w:tcW w:w="2212" w:type="dxa"/>
          </w:tcPr>
          <w:p w14:paraId="1210A913" w14:textId="77777777" w:rsidR="00A677A7" w:rsidRDefault="00292DDA" w:rsidP="00384FAB">
            <w:pPr>
              <w:pStyle w:val="Tabletext"/>
            </w:pPr>
            <w:r>
              <w:t>Melton</w:t>
            </w:r>
          </w:p>
        </w:tc>
        <w:tc>
          <w:tcPr>
            <w:tcW w:w="1899" w:type="dxa"/>
          </w:tcPr>
          <w:p w14:paraId="1210A914" w14:textId="77777777" w:rsidR="00A677A7" w:rsidRPr="005D65FA" w:rsidRDefault="00292DDA" w:rsidP="00384FAB">
            <w:pPr>
              <w:pStyle w:val="Tabletextright"/>
            </w:pPr>
            <w:r w:rsidRPr="005D65FA">
              <w:t>158</w:t>
            </w:r>
          </w:p>
        </w:tc>
        <w:tc>
          <w:tcPr>
            <w:tcW w:w="1900" w:type="dxa"/>
          </w:tcPr>
          <w:p w14:paraId="1210A915" w14:textId="77777777" w:rsidR="00A677A7" w:rsidRPr="005D65FA" w:rsidRDefault="00292DDA" w:rsidP="00384FAB">
            <w:pPr>
              <w:pStyle w:val="Tabletextright"/>
            </w:pPr>
            <w:r w:rsidRPr="005D65FA">
              <w:t>1 756</w:t>
            </w:r>
          </w:p>
        </w:tc>
        <w:tc>
          <w:tcPr>
            <w:tcW w:w="1899" w:type="dxa"/>
          </w:tcPr>
          <w:p w14:paraId="1210A916" w14:textId="77777777" w:rsidR="00A677A7" w:rsidRPr="005D65FA" w:rsidRDefault="00292DDA" w:rsidP="00384FAB">
            <w:pPr>
              <w:pStyle w:val="Tabletextright"/>
            </w:pPr>
            <w:r w:rsidRPr="005D65FA">
              <w:t>11.2%</w:t>
            </w:r>
          </w:p>
        </w:tc>
        <w:tc>
          <w:tcPr>
            <w:tcW w:w="1900" w:type="dxa"/>
          </w:tcPr>
          <w:p w14:paraId="1210A917" w14:textId="77777777" w:rsidR="00A677A7" w:rsidRPr="005D65FA" w:rsidRDefault="00292DDA" w:rsidP="00384FAB">
            <w:pPr>
              <w:pStyle w:val="Tabletextright"/>
            </w:pPr>
            <w:r w:rsidRPr="005D65FA">
              <w:t>11.5%</w:t>
            </w:r>
          </w:p>
        </w:tc>
      </w:tr>
      <w:tr w:rsidR="00A677A7" w:rsidRPr="005D65FA" w14:paraId="1210A91E" w14:textId="77777777" w:rsidTr="00725C36">
        <w:trPr>
          <w:trHeight w:val="391"/>
        </w:trPr>
        <w:tc>
          <w:tcPr>
            <w:tcW w:w="2212" w:type="dxa"/>
          </w:tcPr>
          <w:p w14:paraId="1210A919" w14:textId="77777777" w:rsidR="00A677A7" w:rsidRDefault="00292DDA" w:rsidP="00384FAB">
            <w:pPr>
              <w:pStyle w:val="Tabletext"/>
            </w:pPr>
            <w:r>
              <w:t>Whittlesea</w:t>
            </w:r>
          </w:p>
        </w:tc>
        <w:tc>
          <w:tcPr>
            <w:tcW w:w="1899" w:type="dxa"/>
          </w:tcPr>
          <w:p w14:paraId="1210A91A" w14:textId="77777777" w:rsidR="00A677A7" w:rsidRPr="005D65FA" w:rsidRDefault="00292DDA" w:rsidP="00384FAB">
            <w:pPr>
              <w:pStyle w:val="Tabletextright"/>
            </w:pPr>
            <w:r w:rsidRPr="005D65FA">
              <w:t>178</w:t>
            </w:r>
          </w:p>
        </w:tc>
        <w:tc>
          <w:tcPr>
            <w:tcW w:w="1900" w:type="dxa"/>
          </w:tcPr>
          <w:p w14:paraId="1210A91B" w14:textId="77777777" w:rsidR="00A677A7" w:rsidRPr="005D65FA" w:rsidRDefault="00292DDA" w:rsidP="00384FAB">
            <w:pPr>
              <w:pStyle w:val="Tabletextright"/>
            </w:pPr>
            <w:r w:rsidRPr="005D65FA">
              <w:t>1 984</w:t>
            </w:r>
          </w:p>
        </w:tc>
        <w:tc>
          <w:tcPr>
            <w:tcW w:w="1899" w:type="dxa"/>
          </w:tcPr>
          <w:p w14:paraId="1210A91C" w14:textId="77777777" w:rsidR="00A677A7" w:rsidRPr="005D65FA" w:rsidRDefault="00292DDA" w:rsidP="00384FAB">
            <w:pPr>
              <w:pStyle w:val="Tabletextright"/>
            </w:pPr>
            <w:r w:rsidRPr="005D65FA">
              <w:t>10.3%</w:t>
            </w:r>
          </w:p>
        </w:tc>
        <w:tc>
          <w:tcPr>
            <w:tcW w:w="1900" w:type="dxa"/>
          </w:tcPr>
          <w:p w14:paraId="1210A91D" w14:textId="77777777" w:rsidR="00A677A7" w:rsidRPr="005D65FA" w:rsidRDefault="00292DDA" w:rsidP="00384FAB">
            <w:pPr>
              <w:pStyle w:val="Tabletextright"/>
            </w:pPr>
            <w:r w:rsidRPr="005D65FA">
              <w:t>10.2%</w:t>
            </w:r>
          </w:p>
        </w:tc>
      </w:tr>
      <w:tr w:rsidR="00A677A7" w:rsidRPr="005D65FA" w14:paraId="1210A924" w14:textId="77777777" w:rsidTr="00725C36">
        <w:trPr>
          <w:trHeight w:val="391"/>
        </w:trPr>
        <w:tc>
          <w:tcPr>
            <w:tcW w:w="2212" w:type="dxa"/>
          </w:tcPr>
          <w:p w14:paraId="1210A91F" w14:textId="77777777" w:rsidR="00A677A7" w:rsidRDefault="00292DDA" w:rsidP="00384FAB">
            <w:pPr>
              <w:pStyle w:val="Tabletext"/>
            </w:pPr>
            <w:r>
              <w:t>Casey</w:t>
            </w:r>
          </w:p>
        </w:tc>
        <w:tc>
          <w:tcPr>
            <w:tcW w:w="1899" w:type="dxa"/>
          </w:tcPr>
          <w:p w14:paraId="1210A920" w14:textId="77777777" w:rsidR="00A677A7" w:rsidRPr="005D65FA" w:rsidRDefault="00292DDA" w:rsidP="00384FAB">
            <w:pPr>
              <w:pStyle w:val="Tabletextright"/>
            </w:pPr>
            <w:r w:rsidRPr="005D65FA">
              <w:t>371</w:t>
            </w:r>
          </w:p>
        </w:tc>
        <w:tc>
          <w:tcPr>
            <w:tcW w:w="1900" w:type="dxa"/>
          </w:tcPr>
          <w:p w14:paraId="1210A921" w14:textId="77777777" w:rsidR="00A677A7" w:rsidRPr="005D65FA" w:rsidRDefault="00292DDA" w:rsidP="00384FAB">
            <w:pPr>
              <w:pStyle w:val="Tabletextright"/>
            </w:pPr>
            <w:r w:rsidRPr="005D65FA">
              <w:t>4 820</w:t>
            </w:r>
          </w:p>
        </w:tc>
        <w:tc>
          <w:tcPr>
            <w:tcW w:w="1899" w:type="dxa"/>
          </w:tcPr>
          <w:p w14:paraId="1210A922" w14:textId="77777777" w:rsidR="00A677A7" w:rsidRPr="005D65FA" w:rsidRDefault="00292DDA" w:rsidP="00384FAB">
            <w:pPr>
              <w:pStyle w:val="Tabletextright"/>
            </w:pPr>
            <w:r w:rsidRPr="005D65FA">
              <w:t>9.7%</w:t>
            </w:r>
          </w:p>
        </w:tc>
        <w:tc>
          <w:tcPr>
            <w:tcW w:w="1900" w:type="dxa"/>
          </w:tcPr>
          <w:p w14:paraId="1210A923" w14:textId="77777777" w:rsidR="00A677A7" w:rsidRPr="005D65FA" w:rsidRDefault="00292DDA" w:rsidP="00384FAB">
            <w:pPr>
              <w:pStyle w:val="Tabletextright"/>
            </w:pPr>
            <w:r w:rsidRPr="005D65FA">
              <w:t>9.9%</w:t>
            </w:r>
          </w:p>
        </w:tc>
      </w:tr>
      <w:tr w:rsidR="00A677A7" w:rsidRPr="005D65FA" w14:paraId="1210A92A" w14:textId="77777777" w:rsidTr="00725C36">
        <w:trPr>
          <w:trHeight w:val="391"/>
        </w:trPr>
        <w:tc>
          <w:tcPr>
            <w:tcW w:w="2212" w:type="dxa"/>
          </w:tcPr>
          <w:p w14:paraId="1210A925" w14:textId="77777777" w:rsidR="00A677A7" w:rsidRDefault="00292DDA" w:rsidP="00384FAB">
            <w:pPr>
              <w:pStyle w:val="Tabletext"/>
            </w:pPr>
            <w:r>
              <w:t>Melbourne</w:t>
            </w:r>
          </w:p>
        </w:tc>
        <w:tc>
          <w:tcPr>
            <w:tcW w:w="1899" w:type="dxa"/>
          </w:tcPr>
          <w:p w14:paraId="1210A926" w14:textId="77777777" w:rsidR="00A677A7" w:rsidRPr="005D65FA" w:rsidRDefault="00292DDA" w:rsidP="00384FAB">
            <w:pPr>
              <w:pStyle w:val="Tabletextright"/>
            </w:pPr>
            <w:r w:rsidRPr="005D65FA">
              <w:t>524</w:t>
            </w:r>
          </w:p>
        </w:tc>
        <w:tc>
          <w:tcPr>
            <w:tcW w:w="1900" w:type="dxa"/>
          </w:tcPr>
          <w:p w14:paraId="1210A927" w14:textId="77777777" w:rsidR="00A677A7" w:rsidRPr="005D65FA" w:rsidRDefault="00292DDA" w:rsidP="00384FAB">
            <w:pPr>
              <w:pStyle w:val="Tabletextright"/>
            </w:pPr>
            <w:r w:rsidRPr="005D65FA">
              <w:t>5 518</w:t>
            </w:r>
          </w:p>
        </w:tc>
        <w:tc>
          <w:tcPr>
            <w:tcW w:w="1899" w:type="dxa"/>
          </w:tcPr>
          <w:p w14:paraId="1210A928" w14:textId="77777777" w:rsidR="00A677A7" w:rsidRPr="005D65FA" w:rsidRDefault="00292DDA" w:rsidP="00384FAB">
            <w:pPr>
              <w:pStyle w:val="Tabletextright"/>
            </w:pPr>
            <w:r w:rsidRPr="005D65FA">
              <w:t>9.0%</w:t>
            </w:r>
          </w:p>
        </w:tc>
        <w:tc>
          <w:tcPr>
            <w:tcW w:w="1900" w:type="dxa"/>
          </w:tcPr>
          <w:p w14:paraId="1210A929" w14:textId="77777777" w:rsidR="00A677A7" w:rsidRPr="005D65FA" w:rsidRDefault="00292DDA" w:rsidP="00384FAB">
            <w:pPr>
              <w:pStyle w:val="Tabletextright"/>
            </w:pPr>
            <w:r w:rsidRPr="005D65FA">
              <w:t>10.9%</w:t>
            </w:r>
          </w:p>
        </w:tc>
      </w:tr>
      <w:tr w:rsidR="00A677A7" w:rsidRPr="005D65FA" w14:paraId="1210A930" w14:textId="77777777" w:rsidTr="00725C36">
        <w:trPr>
          <w:trHeight w:val="389"/>
        </w:trPr>
        <w:tc>
          <w:tcPr>
            <w:tcW w:w="2212" w:type="dxa"/>
          </w:tcPr>
          <w:p w14:paraId="1210A92B" w14:textId="77777777" w:rsidR="00A677A7" w:rsidRDefault="00292DDA" w:rsidP="00384FAB">
            <w:pPr>
              <w:pStyle w:val="Tabletextbold"/>
            </w:pPr>
            <w:r>
              <w:t>Victoria</w:t>
            </w:r>
          </w:p>
        </w:tc>
        <w:tc>
          <w:tcPr>
            <w:tcW w:w="1899" w:type="dxa"/>
          </w:tcPr>
          <w:p w14:paraId="1210A92C" w14:textId="77777777" w:rsidR="00A677A7" w:rsidRPr="005D65FA" w:rsidRDefault="00292DDA" w:rsidP="00725C36">
            <w:pPr>
              <w:pStyle w:val="Tabletextbold"/>
              <w:jc w:val="right"/>
            </w:pPr>
            <w:r w:rsidRPr="005D65FA">
              <w:t>4 118</w:t>
            </w:r>
          </w:p>
        </w:tc>
        <w:tc>
          <w:tcPr>
            <w:tcW w:w="1900" w:type="dxa"/>
          </w:tcPr>
          <w:p w14:paraId="1210A92D" w14:textId="77777777" w:rsidR="00A677A7" w:rsidRPr="005D65FA" w:rsidRDefault="00292DDA" w:rsidP="00725C36">
            <w:pPr>
              <w:pStyle w:val="Tabletextbold"/>
              <w:jc w:val="right"/>
            </w:pPr>
            <w:r w:rsidRPr="005D65FA">
              <w:t>51 946</w:t>
            </w:r>
          </w:p>
        </w:tc>
        <w:tc>
          <w:tcPr>
            <w:tcW w:w="1899" w:type="dxa"/>
          </w:tcPr>
          <w:p w14:paraId="1210A92E" w14:textId="77777777" w:rsidR="00A677A7" w:rsidRPr="005D65FA" w:rsidRDefault="00292DDA" w:rsidP="00725C36">
            <w:pPr>
              <w:pStyle w:val="Tabletextbold"/>
              <w:jc w:val="right"/>
            </w:pPr>
            <w:r w:rsidRPr="005D65FA">
              <w:t>8.6%</w:t>
            </w:r>
          </w:p>
        </w:tc>
        <w:tc>
          <w:tcPr>
            <w:tcW w:w="1900" w:type="dxa"/>
          </w:tcPr>
          <w:p w14:paraId="1210A92F" w14:textId="77777777" w:rsidR="00A677A7" w:rsidRPr="005D65FA" w:rsidRDefault="00292DDA" w:rsidP="00725C36">
            <w:pPr>
              <w:pStyle w:val="Tabletextbold"/>
              <w:jc w:val="right"/>
            </w:pPr>
            <w:r w:rsidRPr="005D65FA">
              <w:t>9.7%</w:t>
            </w:r>
          </w:p>
        </w:tc>
      </w:tr>
    </w:tbl>
    <w:p w14:paraId="2D9B2841" w14:textId="5AF11D38" w:rsidR="001A5617" w:rsidRDefault="005D65FA" w:rsidP="00384FAB">
      <w:pPr>
        <w:pStyle w:val="NoteNormal"/>
      </w:pPr>
      <w:r>
        <w:t>Data</w:t>
      </w:r>
      <w:r>
        <w:rPr>
          <w:spacing w:val="-6"/>
        </w:rPr>
        <w:t xml:space="preserve"> </w:t>
      </w:r>
      <w:r>
        <w:t>from</w:t>
      </w:r>
      <w:r>
        <w:rPr>
          <w:spacing w:val="-3"/>
        </w:rPr>
        <w:t xml:space="preserve"> </w:t>
      </w:r>
      <w:r>
        <w:t>2021</w:t>
      </w:r>
      <w:r>
        <w:rPr>
          <w:spacing w:val="-3"/>
        </w:rPr>
        <w:t xml:space="preserve"> </w:t>
      </w:r>
      <w:r>
        <w:t>Census,</w:t>
      </w:r>
      <w:r>
        <w:rPr>
          <w:spacing w:val="-3"/>
        </w:rPr>
        <w:t xml:space="preserve"> </w:t>
      </w:r>
      <w:r>
        <w:t>Australian</w:t>
      </w:r>
      <w:r>
        <w:rPr>
          <w:spacing w:val="-3"/>
        </w:rPr>
        <w:t xml:space="preserve"> </w:t>
      </w:r>
      <w:r>
        <w:t>Bureau</w:t>
      </w:r>
      <w:r>
        <w:rPr>
          <w:spacing w:val="-3"/>
        </w:rPr>
        <w:t xml:space="preserve"> </w:t>
      </w:r>
      <w:r>
        <w:t>of</w:t>
      </w:r>
      <w:r>
        <w:rPr>
          <w:spacing w:val="-3"/>
        </w:rPr>
        <w:t xml:space="preserve"> </w:t>
      </w:r>
      <w:r>
        <w:rPr>
          <w:spacing w:val="-2"/>
        </w:rPr>
        <w:t>Statistics</w:t>
      </w:r>
    </w:p>
    <w:p w14:paraId="55BA639A" w14:textId="4A90BC78" w:rsidR="005D65FA" w:rsidRPr="001A5617" w:rsidRDefault="005D65FA" w:rsidP="00384FAB">
      <w:pPr>
        <w:pStyle w:val="NoteNormal"/>
      </w:pPr>
      <w:r w:rsidRPr="00725C36">
        <w:rPr>
          <w:vertAlign w:val="superscript"/>
        </w:rPr>
        <w:t>1</w:t>
      </w:r>
      <w:r w:rsidRPr="00725C36">
        <w:t xml:space="preserve"> Y</w:t>
      </w:r>
      <w:r w:rsidRPr="001A5617">
        <w:t>oung multicultural non-student Victorians = total number of young multicultural Victorian non-students aged 15-25 in LGA</w:t>
      </w:r>
    </w:p>
    <w:p w14:paraId="6A8BE05C" w14:textId="77777777" w:rsidR="005D65FA" w:rsidRPr="001A5617" w:rsidRDefault="005D65FA" w:rsidP="00384FAB">
      <w:pPr>
        <w:pStyle w:val="NoteNormal"/>
      </w:pPr>
      <w:r w:rsidRPr="001A5617">
        <w:rPr>
          <w:vertAlign w:val="superscript"/>
        </w:rPr>
        <w:t>2</w:t>
      </w:r>
      <w:r w:rsidRPr="001A5617">
        <w:t xml:space="preserve"> Youth unemployment rate = number of unemployed non-students aged 15-25/number of non-students aged 15-25 in the labour force</w:t>
      </w:r>
    </w:p>
    <w:p w14:paraId="15C060B0" w14:textId="77777777" w:rsidR="00121D93" w:rsidRDefault="005D65FA" w:rsidP="00384FAB">
      <w:pPr>
        <w:pStyle w:val="NoteNormal"/>
      </w:pPr>
      <w:r w:rsidRPr="001A5617">
        <w:rPr>
          <w:vertAlign w:val="superscript"/>
        </w:rPr>
        <w:t>3</w:t>
      </w:r>
      <w:r w:rsidRPr="001A5617">
        <w:t xml:space="preserve"> Young multicultural Victorian unemployment rate = number of unemployed young multicultural Victorian non-students aged 15-25/number of young multicultural Victorian non-students aged 15-25 in the labour force.</w:t>
      </w:r>
      <w:r w:rsidR="001A5617" w:rsidRPr="001A5617">
        <w:t xml:space="preserve"> </w:t>
      </w:r>
    </w:p>
    <w:p w14:paraId="7A502C23" w14:textId="27522774" w:rsidR="005D65FA" w:rsidRPr="001A5617" w:rsidRDefault="005D65FA" w:rsidP="00384FAB">
      <w:pPr>
        <w:pStyle w:val="NoteNormal"/>
      </w:pPr>
      <w:r w:rsidRPr="001A5617">
        <w:t>People who did not report their employment status in the Census data are excluded from the analysis.</w:t>
      </w:r>
    </w:p>
    <w:p w14:paraId="78751D9C" w14:textId="77777777" w:rsidR="001A5617" w:rsidRDefault="001A5617" w:rsidP="00384FAB">
      <w:pPr>
        <w:pStyle w:val="NoteNormal"/>
      </w:pPr>
    </w:p>
    <w:p w14:paraId="1210A937" w14:textId="77777777" w:rsidR="00A677A7" w:rsidRDefault="00A677A7" w:rsidP="00384FAB">
      <w:pPr>
        <w:sectPr w:rsidR="00A677A7" w:rsidSect="00B25FD1">
          <w:type w:val="continuous"/>
          <w:pgSz w:w="11910" w:h="16840"/>
          <w:pgMar w:top="1008" w:right="1008" w:bottom="1008" w:left="1008" w:header="0" w:footer="736" w:gutter="0"/>
          <w:cols w:space="720"/>
        </w:sectPr>
      </w:pPr>
    </w:p>
    <w:p w14:paraId="1210A939" w14:textId="393B0FCA" w:rsidR="00A677A7" w:rsidRDefault="00292DDA" w:rsidP="00793C75">
      <w:pPr>
        <w:pStyle w:val="Heading1"/>
      </w:pPr>
      <w:r>
        <w:lastRenderedPageBreak/>
        <w:t>Young people</w:t>
      </w:r>
      <w:r w:rsidR="00F06307">
        <w:t>’</w:t>
      </w:r>
      <w:r>
        <w:t>s engagement in</w:t>
      </w:r>
      <w:r>
        <w:rPr>
          <w:spacing w:val="-14"/>
        </w:rPr>
        <w:t xml:space="preserve"> </w:t>
      </w:r>
      <w:r>
        <w:t>education</w:t>
      </w:r>
      <w:r>
        <w:rPr>
          <w:spacing w:val="-14"/>
        </w:rPr>
        <w:t xml:space="preserve"> </w:t>
      </w:r>
      <w:r>
        <w:t>and</w:t>
      </w:r>
      <w:r>
        <w:rPr>
          <w:spacing w:val="-14"/>
        </w:rPr>
        <w:t xml:space="preserve"> </w:t>
      </w:r>
      <w:r>
        <w:t>employment</w:t>
      </w:r>
    </w:p>
    <w:p w14:paraId="1210A93A" w14:textId="77777777" w:rsidR="00A677A7" w:rsidRDefault="00A677A7" w:rsidP="00384FAB">
      <w:pPr>
        <w:sectPr w:rsidR="00A677A7" w:rsidSect="00286B07">
          <w:footerReference w:type="even" r:id="rId75"/>
          <w:footerReference w:type="default" r:id="rId76"/>
          <w:footerReference w:type="first" r:id="rId77"/>
          <w:type w:val="evenPage"/>
          <w:pgSz w:w="11910" w:h="16840"/>
          <w:pgMar w:top="1008" w:right="1008" w:bottom="1008" w:left="1008" w:header="0" w:footer="432" w:gutter="0"/>
          <w:pgNumType w:start="17"/>
          <w:cols w:space="720"/>
        </w:sectPr>
      </w:pPr>
    </w:p>
    <w:p w14:paraId="1210A93B" w14:textId="0E9D0695" w:rsidR="00A677A7" w:rsidRDefault="00292DDA" w:rsidP="00384FAB">
      <w:r>
        <w:t>Across Victoria young multicultural Victorians were approximately 10</w:t>
      </w:r>
      <w:r w:rsidR="00144026">
        <w:rPr>
          <w:rFonts w:ascii="Calibri" w:hAnsi="Calibri" w:cs="Calibri"/>
        </w:rPr>
        <w:t> </w:t>
      </w:r>
      <w:r w:rsidR="00144026">
        <w:t>per</w:t>
      </w:r>
      <w:r w:rsidR="00144026">
        <w:rPr>
          <w:rFonts w:ascii="Calibri" w:hAnsi="Calibri" w:cs="Calibri"/>
        </w:rPr>
        <w:t> </w:t>
      </w:r>
      <w:r w:rsidR="00144026">
        <w:t>cent</w:t>
      </w:r>
      <w:r>
        <w:t xml:space="preserve"> more likely to be in</w:t>
      </w:r>
      <w:r>
        <w:rPr>
          <w:spacing w:val="-5"/>
        </w:rPr>
        <w:t xml:space="preserve"> </w:t>
      </w:r>
      <w:r>
        <w:t>some</w:t>
      </w:r>
      <w:r>
        <w:rPr>
          <w:spacing w:val="-5"/>
        </w:rPr>
        <w:t xml:space="preserve"> </w:t>
      </w:r>
      <w:r>
        <w:t>form</w:t>
      </w:r>
      <w:r>
        <w:rPr>
          <w:spacing w:val="-5"/>
        </w:rPr>
        <w:t xml:space="preserve"> </w:t>
      </w:r>
      <w:r>
        <w:t>of</w:t>
      </w:r>
      <w:r>
        <w:rPr>
          <w:spacing w:val="-5"/>
        </w:rPr>
        <w:t xml:space="preserve"> </w:t>
      </w:r>
      <w:r>
        <w:t>study</w:t>
      </w:r>
      <w:r>
        <w:rPr>
          <w:spacing w:val="-5"/>
        </w:rPr>
        <w:t xml:space="preserve"> </w:t>
      </w:r>
      <w:r>
        <w:t>and</w:t>
      </w:r>
      <w:r>
        <w:rPr>
          <w:spacing w:val="-5"/>
        </w:rPr>
        <w:t xml:space="preserve"> </w:t>
      </w:r>
      <w:r>
        <w:t>less</w:t>
      </w:r>
      <w:r>
        <w:rPr>
          <w:spacing w:val="-5"/>
        </w:rPr>
        <w:t xml:space="preserve"> </w:t>
      </w:r>
      <w:r>
        <w:t>likely</w:t>
      </w:r>
      <w:r>
        <w:rPr>
          <w:spacing w:val="-5"/>
        </w:rPr>
        <w:t xml:space="preserve"> </w:t>
      </w:r>
      <w:r>
        <w:t>to</w:t>
      </w:r>
      <w:r>
        <w:rPr>
          <w:spacing w:val="-5"/>
        </w:rPr>
        <w:t xml:space="preserve"> </w:t>
      </w:r>
      <w:r>
        <w:t>be</w:t>
      </w:r>
      <w:r>
        <w:rPr>
          <w:spacing w:val="-5"/>
        </w:rPr>
        <w:t xml:space="preserve"> </w:t>
      </w:r>
      <w:r>
        <w:t>working and not studying compared with other Victorians (columns 1 and 2 versus 3 and 4 of figure 9).</w:t>
      </w:r>
    </w:p>
    <w:p w14:paraId="1210A93C" w14:textId="77777777" w:rsidR="00A677A7" w:rsidRDefault="00292DDA" w:rsidP="00384FAB">
      <w:r>
        <w:t>In the eight select LGAs, young multicultural Victorians had similar study, work and unemployment</w:t>
      </w:r>
      <w:r>
        <w:rPr>
          <w:spacing w:val="-10"/>
        </w:rPr>
        <w:t xml:space="preserve"> </w:t>
      </w:r>
      <w:r>
        <w:t>patterns</w:t>
      </w:r>
      <w:r>
        <w:rPr>
          <w:spacing w:val="-10"/>
        </w:rPr>
        <w:t xml:space="preserve"> </w:t>
      </w:r>
      <w:r>
        <w:t>to</w:t>
      </w:r>
      <w:r>
        <w:rPr>
          <w:spacing w:val="-10"/>
        </w:rPr>
        <w:t xml:space="preserve"> </w:t>
      </w:r>
      <w:r>
        <w:t>their</w:t>
      </w:r>
      <w:r>
        <w:rPr>
          <w:spacing w:val="-10"/>
        </w:rPr>
        <w:t xml:space="preserve"> </w:t>
      </w:r>
      <w:r>
        <w:t>peers</w:t>
      </w:r>
      <w:r>
        <w:rPr>
          <w:spacing w:val="-10"/>
        </w:rPr>
        <w:t xml:space="preserve"> </w:t>
      </w:r>
      <w:r>
        <w:t>across the state (column 1 versus 2).</w:t>
      </w:r>
    </w:p>
    <w:p w14:paraId="1210A93E" w14:textId="291B2026" w:rsidR="00A677A7" w:rsidRDefault="00292DDA" w:rsidP="00384FAB">
      <w:r>
        <w:t>However, the difference between multicultural and non-multicultural young Victorians was greater</w:t>
      </w:r>
      <w:r>
        <w:rPr>
          <w:spacing w:val="-9"/>
        </w:rPr>
        <w:t xml:space="preserve"> </w:t>
      </w:r>
      <w:r>
        <w:t>within</w:t>
      </w:r>
      <w:r>
        <w:rPr>
          <w:spacing w:val="-9"/>
        </w:rPr>
        <w:t xml:space="preserve"> </w:t>
      </w:r>
      <w:r>
        <w:t>the</w:t>
      </w:r>
      <w:r>
        <w:rPr>
          <w:spacing w:val="-9"/>
        </w:rPr>
        <w:t xml:space="preserve"> </w:t>
      </w:r>
      <w:r>
        <w:t>select</w:t>
      </w:r>
      <w:r>
        <w:rPr>
          <w:spacing w:val="-9"/>
        </w:rPr>
        <w:t xml:space="preserve"> </w:t>
      </w:r>
      <w:r>
        <w:t>LGAs</w:t>
      </w:r>
      <w:r>
        <w:rPr>
          <w:spacing w:val="-9"/>
        </w:rPr>
        <w:t xml:space="preserve"> </w:t>
      </w:r>
      <w:r>
        <w:t>(column</w:t>
      </w:r>
      <w:r>
        <w:rPr>
          <w:spacing w:val="-9"/>
        </w:rPr>
        <w:t xml:space="preserve"> </w:t>
      </w:r>
      <w:r>
        <w:t>1</w:t>
      </w:r>
      <w:r>
        <w:rPr>
          <w:spacing w:val="-9"/>
        </w:rPr>
        <w:t xml:space="preserve"> </w:t>
      </w:r>
      <w:r>
        <w:t>versus</w:t>
      </w:r>
      <w:r>
        <w:rPr>
          <w:spacing w:val="-9"/>
        </w:rPr>
        <w:t xml:space="preserve"> </w:t>
      </w:r>
      <w:r>
        <w:t>3), than for the state as a whole (column 2 versus 4). This was primarily because non-multicultural people in these LGAs are relatively less likely</w:t>
      </w:r>
      <w:r w:rsidR="00FB728B">
        <w:t xml:space="preserve"> </w:t>
      </w:r>
      <w:r>
        <w:t>to be studying, and more likely to be working or</w:t>
      </w:r>
      <w:r>
        <w:rPr>
          <w:spacing w:val="-10"/>
        </w:rPr>
        <w:t xml:space="preserve"> </w:t>
      </w:r>
      <w:r>
        <w:t>unemployed,</w:t>
      </w:r>
      <w:r>
        <w:rPr>
          <w:spacing w:val="-10"/>
        </w:rPr>
        <w:t xml:space="preserve"> </w:t>
      </w:r>
      <w:r>
        <w:t>than</w:t>
      </w:r>
      <w:r>
        <w:rPr>
          <w:spacing w:val="-10"/>
        </w:rPr>
        <w:t xml:space="preserve"> </w:t>
      </w:r>
      <w:r>
        <w:t>their</w:t>
      </w:r>
      <w:r>
        <w:rPr>
          <w:spacing w:val="-10"/>
        </w:rPr>
        <w:t xml:space="preserve"> </w:t>
      </w:r>
      <w:r>
        <w:t>counterparts</w:t>
      </w:r>
      <w:r>
        <w:rPr>
          <w:spacing w:val="-10"/>
        </w:rPr>
        <w:t xml:space="preserve"> </w:t>
      </w:r>
      <w:r>
        <w:t>across the state.</w:t>
      </w:r>
    </w:p>
    <w:p w14:paraId="1210A93F" w14:textId="77777777" w:rsidR="00A677A7" w:rsidRDefault="00292DDA" w:rsidP="00384FAB">
      <w:r>
        <w:br w:type="column"/>
      </w:r>
      <w:r>
        <w:t>The lower unemployment in the multicultural population in the select LGAs (column 1 versus 3) indicates that the multicultural population is differently</w:t>
      </w:r>
      <w:r>
        <w:rPr>
          <w:spacing w:val="-12"/>
        </w:rPr>
        <w:t xml:space="preserve"> </w:t>
      </w:r>
      <w:r>
        <w:t>affected</w:t>
      </w:r>
      <w:r>
        <w:rPr>
          <w:spacing w:val="-11"/>
        </w:rPr>
        <w:t xml:space="preserve"> </w:t>
      </w:r>
      <w:r>
        <w:t>by</w:t>
      </w:r>
      <w:r>
        <w:rPr>
          <w:spacing w:val="-12"/>
        </w:rPr>
        <w:t xml:space="preserve"> </w:t>
      </w:r>
      <w:r>
        <w:t>socio-economic</w:t>
      </w:r>
      <w:r>
        <w:rPr>
          <w:spacing w:val="-11"/>
        </w:rPr>
        <w:t xml:space="preserve"> </w:t>
      </w:r>
      <w:r>
        <w:t>disadvantage in those areas. The high proportion of international students and skilled migrants (some on sponsored visas) in the dataset may contribute to the higher rates of studying and lower unemployment rates among the young multicultural population.</w:t>
      </w:r>
    </w:p>
    <w:p w14:paraId="1210A940" w14:textId="77777777" w:rsidR="00A677A7" w:rsidRDefault="00A677A7" w:rsidP="00384FAB">
      <w:pPr>
        <w:sectPr w:rsidR="00A677A7" w:rsidSect="00576777">
          <w:type w:val="continuous"/>
          <w:pgSz w:w="11910" w:h="16840"/>
          <w:pgMar w:top="1008" w:right="1008" w:bottom="1008" w:left="1008" w:header="0" w:footer="736" w:gutter="0"/>
          <w:cols w:num="2" w:space="720"/>
        </w:sectPr>
      </w:pPr>
    </w:p>
    <w:p w14:paraId="668877C7" w14:textId="77777777" w:rsidR="00FB728B" w:rsidRPr="00FB728B" w:rsidRDefault="00FB728B" w:rsidP="00384FAB">
      <w:pPr>
        <w:pStyle w:val="Caption"/>
      </w:pPr>
      <w:r w:rsidRPr="00FB728B">
        <w:t>Figure 9: Employment and Education Status</w:t>
      </w:r>
    </w:p>
    <w:p w14:paraId="5D819559" w14:textId="54CEB853" w:rsidR="00A677A7" w:rsidRDefault="00B2013B" w:rsidP="00384FAB">
      <w:pPr>
        <w:pStyle w:val="Caption"/>
      </w:pPr>
      <w:r>
        <w:rPr>
          <w:noProof/>
        </w:rPr>
        <w:drawing>
          <wp:inline distT="0" distB="0" distL="0" distR="0" wp14:anchorId="19823088" wp14:editId="362CC4D2">
            <wp:extent cx="6169879" cy="2496709"/>
            <wp:effectExtent l="0" t="0" r="2540" b="0"/>
            <wp:docPr id="1699431346" name="Graphic 13" descr="Figure 9: This figure is a 100% stacked bar chart showing proportions studying, working and unemployed for multicultural and non-multicultural Victorians in the eight LGAs and Victoria as a who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431346" name="Graphic 13" descr="Figure 9: This figure is a 100% stacked bar chart showing proportions studying, working and unemployed for multicultural and non-multicultural Victorians in the eight LGAs and Victoria as a whole. "/>
                    <pic:cNvPicPr/>
                  </pic:nvPicPr>
                  <pic:blipFill>
                    <a:blip r:embed="rId78">
                      <a:extLst>
                        <a:ext uri="{96DAC541-7B7A-43D3-8B79-37D633B846F1}">
                          <asvg:svgBlip xmlns:asvg="http://schemas.microsoft.com/office/drawing/2016/SVG/main" r:embed="rId79"/>
                        </a:ext>
                      </a:extLst>
                    </a:blip>
                    <a:stretch>
                      <a:fillRect/>
                    </a:stretch>
                  </pic:blipFill>
                  <pic:spPr>
                    <a:xfrm>
                      <a:off x="0" y="0"/>
                      <a:ext cx="6185303" cy="2502950"/>
                    </a:xfrm>
                    <a:prstGeom prst="rect">
                      <a:avLst/>
                    </a:prstGeom>
                  </pic:spPr>
                </pic:pic>
              </a:graphicData>
            </a:graphic>
          </wp:inline>
        </w:drawing>
      </w:r>
    </w:p>
    <w:p w14:paraId="16E8FCFF" w14:textId="77777777" w:rsidR="00FB728B" w:rsidRDefault="00FB728B" w:rsidP="00384FAB"/>
    <w:p w14:paraId="1210A960" w14:textId="77777777" w:rsidR="00FB728B" w:rsidRDefault="00FB728B" w:rsidP="00384FAB">
      <w:pPr>
        <w:sectPr w:rsidR="00FB728B" w:rsidSect="00B25FD1">
          <w:type w:val="continuous"/>
          <w:pgSz w:w="11910" w:h="16840"/>
          <w:pgMar w:top="1008" w:right="1008" w:bottom="1008" w:left="1008" w:header="0" w:footer="736" w:gutter="0"/>
          <w:cols w:space="720"/>
        </w:sectPr>
      </w:pPr>
    </w:p>
    <w:p w14:paraId="1210A962" w14:textId="478D55EB" w:rsidR="00A677A7" w:rsidRDefault="00292DDA" w:rsidP="00793C75">
      <w:pPr>
        <w:pStyle w:val="Heading1"/>
      </w:pPr>
      <w:r>
        <w:lastRenderedPageBreak/>
        <w:t>Young</w:t>
      </w:r>
      <w:r>
        <w:rPr>
          <w:spacing w:val="-19"/>
        </w:rPr>
        <w:t xml:space="preserve"> </w:t>
      </w:r>
      <w:r>
        <w:t>people</w:t>
      </w:r>
      <w:r w:rsidR="00F06307">
        <w:t>’</w:t>
      </w:r>
      <w:r>
        <w:t>s</w:t>
      </w:r>
      <w:r>
        <w:rPr>
          <w:spacing w:val="-17"/>
        </w:rPr>
        <w:t xml:space="preserve"> </w:t>
      </w:r>
      <w:r>
        <w:t>engagement</w:t>
      </w:r>
      <w:r>
        <w:rPr>
          <w:spacing w:val="-17"/>
        </w:rPr>
        <w:t xml:space="preserve"> </w:t>
      </w:r>
      <w:r>
        <w:t>in</w:t>
      </w:r>
      <w:r>
        <w:rPr>
          <w:spacing w:val="-17"/>
        </w:rPr>
        <w:t xml:space="preserve"> </w:t>
      </w:r>
      <w:r>
        <w:rPr>
          <w:spacing w:val="-2"/>
        </w:rPr>
        <w:t>education</w:t>
      </w:r>
    </w:p>
    <w:p w14:paraId="1210A963" w14:textId="77777777" w:rsidR="00A677A7" w:rsidRDefault="00A677A7" w:rsidP="00384FAB">
      <w:pPr>
        <w:sectPr w:rsidR="00A677A7" w:rsidSect="00B85DD0">
          <w:pgSz w:w="11910" w:h="16840"/>
          <w:pgMar w:top="1008" w:right="1008" w:bottom="1008" w:left="1008" w:header="0" w:footer="432" w:gutter="0"/>
          <w:cols w:space="720"/>
        </w:sectPr>
      </w:pPr>
    </w:p>
    <w:p w14:paraId="1210A964" w14:textId="77777777" w:rsidR="00A677A7" w:rsidRDefault="00292DDA" w:rsidP="00384FAB">
      <w:pPr>
        <w:pStyle w:val="Heading3"/>
      </w:pPr>
      <w:r>
        <w:t>Highest</w:t>
      </w:r>
      <w:r>
        <w:rPr>
          <w:spacing w:val="-12"/>
        </w:rPr>
        <w:t xml:space="preserve"> </w:t>
      </w:r>
      <w:r>
        <w:t>level</w:t>
      </w:r>
      <w:r>
        <w:rPr>
          <w:spacing w:val="-12"/>
        </w:rPr>
        <w:t xml:space="preserve"> </w:t>
      </w:r>
      <w:r>
        <w:t>of</w:t>
      </w:r>
      <w:r>
        <w:rPr>
          <w:spacing w:val="-12"/>
        </w:rPr>
        <w:t xml:space="preserve"> </w:t>
      </w:r>
      <w:r>
        <w:t>educational</w:t>
      </w:r>
      <w:r>
        <w:rPr>
          <w:spacing w:val="-12"/>
        </w:rPr>
        <w:t xml:space="preserve"> </w:t>
      </w:r>
      <w:r>
        <w:t>attainment for 25-year-olds</w:t>
      </w:r>
    </w:p>
    <w:p w14:paraId="1210A966" w14:textId="48229B71" w:rsidR="00A677A7" w:rsidRDefault="00292DDA" w:rsidP="00384FAB">
      <w:r>
        <w:t>By</w:t>
      </w:r>
      <w:r>
        <w:rPr>
          <w:spacing w:val="-2"/>
        </w:rPr>
        <w:t xml:space="preserve"> </w:t>
      </w:r>
      <w:r>
        <w:t>the</w:t>
      </w:r>
      <w:r>
        <w:rPr>
          <w:spacing w:val="-2"/>
        </w:rPr>
        <w:t xml:space="preserve"> </w:t>
      </w:r>
      <w:r>
        <w:t>age</w:t>
      </w:r>
      <w:r>
        <w:rPr>
          <w:spacing w:val="-2"/>
        </w:rPr>
        <w:t xml:space="preserve"> </w:t>
      </w:r>
      <w:r>
        <w:t>of</w:t>
      </w:r>
      <w:r>
        <w:rPr>
          <w:spacing w:val="-2"/>
        </w:rPr>
        <w:t xml:space="preserve"> </w:t>
      </w:r>
      <w:r>
        <w:t>25,</w:t>
      </w:r>
      <w:r>
        <w:rPr>
          <w:spacing w:val="-2"/>
        </w:rPr>
        <w:t xml:space="preserve"> </w:t>
      </w:r>
      <w:r>
        <w:t>multicultural</w:t>
      </w:r>
      <w:r>
        <w:rPr>
          <w:spacing w:val="-2"/>
        </w:rPr>
        <w:t xml:space="preserve"> </w:t>
      </w:r>
      <w:r>
        <w:t>Victorians</w:t>
      </w:r>
      <w:r>
        <w:rPr>
          <w:spacing w:val="-2"/>
        </w:rPr>
        <w:t xml:space="preserve"> </w:t>
      </w:r>
      <w:r>
        <w:rPr>
          <w:spacing w:val="-4"/>
        </w:rPr>
        <w:t>were</w:t>
      </w:r>
      <w:r w:rsidR="00FB728B">
        <w:rPr>
          <w:spacing w:val="-4"/>
        </w:rPr>
        <w:t xml:space="preserve"> </w:t>
      </w:r>
      <w:r>
        <w:t>more</w:t>
      </w:r>
      <w:r>
        <w:rPr>
          <w:spacing w:val="-1"/>
        </w:rPr>
        <w:t xml:space="preserve"> </w:t>
      </w:r>
      <w:r>
        <w:t>likely</w:t>
      </w:r>
      <w:r>
        <w:rPr>
          <w:spacing w:val="-1"/>
        </w:rPr>
        <w:t xml:space="preserve"> </w:t>
      </w:r>
      <w:r>
        <w:t>to</w:t>
      </w:r>
      <w:r>
        <w:rPr>
          <w:spacing w:val="-1"/>
        </w:rPr>
        <w:t xml:space="preserve"> </w:t>
      </w:r>
      <w:r>
        <w:t>have</w:t>
      </w:r>
      <w:r>
        <w:rPr>
          <w:spacing w:val="-1"/>
        </w:rPr>
        <w:t xml:space="preserve"> </w:t>
      </w:r>
      <w:r>
        <w:t>bachelor</w:t>
      </w:r>
      <w:r>
        <w:rPr>
          <w:spacing w:val="-1"/>
        </w:rPr>
        <w:t xml:space="preserve"> </w:t>
      </w:r>
      <w:r>
        <w:t>and</w:t>
      </w:r>
      <w:r>
        <w:rPr>
          <w:spacing w:val="-1"/>
        </w:rPr>
        <w:t xml:space="preserve"> </w:t>
      </w:r>
      <w:r>
        <w:t>postgraduate</w:t>
      </w:r>
      <w:r>
        <w:rPr>
          <w:spacing w:val="-1"/>
        </w:rPr>
        <w:t xml:space="preserve"> </w:t>
      </w:r>
      <w:r>
        <w:t>level qualifications,</w:t>
      </w:r>
      <w:r>
        <w:rPr>
          <w:spacing w:val="-12"/>
        </w:rPr>
        <w:t xml:space="preserve"> </w:t>
      </w:r>
      <w:r>
        <w:t>and</w:t>
      </w:r>
      <w:r>
        <w:rPr>
          <w:spacing w:val="-11"/>
        </w:rPr>
        <w:t xml:space="preserve"> </w:t>
      </w:r>
      <w:r>
        <w:t>non-multicultural</w:t>
      </w:r>
      <w:r>
        <w:rPr>
          <w:spacing w:val="-12"/>
        </w:rPr>
        <w:t xml:space="preserve"> </w:t>
      </w:r>
      <w:r>
        <w:t>Victorians</w:t>
      </w:r>
      <w:r>
        <w:rPr>
          <w:spacing w:val="-11"/>
        </w:rPr>
        <w:t xml:space="preserve"> </w:t>
      </w:r>
      <w:r>
        <w:t>were more likely to have secondary and certificate level education (figure 10). This may reflect the older age distribution of young multicultural Victorians and the presence of international students and skilled migrants with relatively higher levels of education than the non-multicultural population.</w:t>
      </w:r>
    </w:p>
    <w:p w14:paraId="1210A967" w14:textId="0969CF37" w:rsidR="00A677A7" w:rsidRDefault="00292DDA" w:rsidP="00384FAB">
      <w:pPr>
        <w:pStyle w:val="Heading3"/>
      </w:pPr>
      <w:r>
        <w:br w:type="column"/>
      </w:r>
      <w:r>
        <w:t>School</w:t>
      </w:r>
      <w:r>
        <w:rPr>
          <w:spacing w:val="-8"/>
        </w:rPr>
        <w:t xml:space="preserve"> </w:t>
      </w:r>
      <w:r>
        <w:t>enrolment</w:t>
      </w:r>
      <w:r>
        <w:rPr>
          <w:spacing w:val="-8"/>
        </w:rPr>
        <w:t xml:space="preserve"> </w:t>
      </w:r>
      <w:r>
        <w:t>for</w:t>
      </w:r>
      <w:r>
        <w:rPr>
          <w:spacing w:val="-7"/>
        </w:rPr>
        <w:t xml:space="preserve"> </w:t>
      </w:r>
      <w:r>
        <w:t>15</w:t>
      </w:r>
      <w:r w:rsidR="00FB728B">
        <w:noBreakHyphen/>
      </w:r>
      <w:r>
        <w:t>17</w:t>
      </w:r>
      <w:r w:rsidR="00FB728B">
        <w:noBreakHyphen/>
      </w:r>
      <w:r>
        <w:t>year</w:t>
      </w:r>
      <w:r w:rsidR="00FB728B">
        <w:noBreakHyphen/>
      </w:r>
      <w:r>
        <w:rPr>
          <w:spacing w:val="-4"/>
        </w:rPr>
        <w:t>olds</w:t>
      </w:r>
    </w:p>
    <w:p w14:paraId="1210A969" w14:textId="7B39E3E6" w:rsidR="00A677A7" w:rsidRDefault="00292DDA" w:rsidP="00384FAB">
      <w:r>
        <w:t>The</w:t>
      </w:r>
      <w:r>
        <w:rPr>
          <w:spacing w:val="-9"/>
        </w:rPr>
        <w:t xml:space="preserve"> </w:t>
      </w:r>
      <w:r>
        <w:t>share</w:t>
      </w:r>
      <w:r>
        <w:rPr>
          <w:spacing w:val="-9"/>
        </w:rPr>
        <w:t xml:space="preserve"> </w:t>
      </w:r>
      <w:r>
        <w:t>of</w:t>
      </w:r>
      <w:r>
        <w:rPr>
          <w:spacing w:val="-9"/>
        </w:rPr>
        <w:t xml:space="preserve"> </w:t>
      </w:r>
      <w:r>
        <w:t>15-17-year-olds</w:t>
      </w:r>
      <w:r>
        <w:rPr>
          <w:spacing w:val="-9"/>
        </w:rPr>
        <w:t xml:space="preserve"> </w:t>
      </w:r>
      <w:r>
        <w:t>not</w:t>
      </w:r>
      <w:r>
        <w:rPr>
          <w:spacing w:val="-9"/>
        </w:rPr>
        <w:t xml:space="preserve"> </w:t>
      </w:r>
      <w:r>
        <w:t>recorded</w:t>
      </w:r>
      <w:r>
        <w:rPr>
          <w:spacing w:val="-9"/>
        </w:rPr>
        <w:t xml:space="preserve"> </w:t>
      </w:r>
      <w:r>
        <w:t>as</w:t>
      </w:r>
      <w:r>
        <w:rPr>
          <w:spacing w:val="-9"/>
        </w:rPr>
        <w:t xml:space="preserve"> </w:t>
      </w:r>
      <w:r>
        <w:t>being in</w:t>
      </w:r>
      <w:r>
        <w:rPr>
          <w:spacing w:val="-2"/>
        </w:rPr>
        <w:t xml:space="preserve"> </w:t>
      </w:r>
      <w:r>
        <w:t>secondary</w:t>
      </w:r>
      <w:r>
        <w:rPr>
          <w:spacing w:val="-2"/>
        </w:rPr>
        <w:t xml:space="preserve"> </w:t>
      </w:r>
      <w:r>
        <w:t>or</w:t>
      </w:r>
      <w:r>
        <w:rPr>
          <w:spacing w:val="-2"/>
        </w:rPr>
        <w:t xml:space="preserve"> </w:t>
      </w:r>
      <w:r>
        <w:t>tertiary</w:t>
      </w:r>
      <w:r>
        <w:rPr>
          <w:spacing w:val="-2"/>
        </w:rPr>
        <w:t xml:space="preserve"> </w:t>
      </w:r>
      <w:r>
        <w:t>education</w:t>
      </w:r>
      <w:r>
        <w:rPr>
          <w:spacing w:val="-2"/>
        </w:rPr>
        <w:t xml:space="preserve"> </w:t>
      </w:r>
      <w:r>
        <w:t>(including</w:t>
      </w:r>
      <w:r>
        <w:rPr>
          <w:spacing w:val="-2"/>
        </w:rPr>
        <w:t xml:space="preserve"> </w:t>
      </w:r>
      <w:r>
        <w:t>VET) was 4.6</w:t>
      </w:r>
      <w:r w:rsidR="00144026">
        <w:rPr>
          <w:rFonts w:ascii="Calibri" w:hAnsi="Calibri" w:cs="Calibri"/>
        </w:rPr>
        <w:t> </w:t>
      </w:r>
      <w:r w:rsidR="00144026">
        <w:t>per</w:t>
      </w:r>
      <w:r w:rsidR="00144026">
        <w:rPr>
          <w:rFonts w:ascii="Calibri" w:hAnsi="Calibri" w:cs="Calibri"/>
        </w:rPr>
        <w:t> </w:t>
      </w:r>
      <w:r w:rsidR="00144026">
        <w:t>cent</w:t>
      </w:r>
      <w:r>
        <w:t xml:space="preserve"> for multicultural Victorians and</w:t>
      </w:r>
      <w:r w:rsidR="00FB728B">
        <w:t xml:space="preserve"> </w:t>
      </w:r>
      <w:r>
        <w:t>6.4</w:t>
      </w:r>
      <w:r w:rsidR="00144026">
        <w:rPr>
          <w:rFonts w:ascii="Calibri" w:hAnsi="Calibri" w:cs="Calibri"/>
          <w:spacing w:val="-2"/>
        </w:rPr>
        <w:t> </w:t>
      </w:r>
      <w:r w:rsidR="00144026">
        <w:rPr>
          <w:spacing w:val="-2"/>
        </w:rPr>
        <w:t>per</w:t>
      </w:r>
      <w:r w:rsidR="00144026">
        <w:rPr>
          <w:rFonts w:ascii="Calibri" w:hAnsi="Calibri" w:cs="Calibri"/>
          <w:spacing w:val="-2"/>
        </w:rPr>
        <w:t> </w:t>
      </w:r>
      <w:r w:rsidR="00144026">
        <w:rPr>
          <w:spacing w:val="-2"/>
        </w:rPr>
        <w:t>cent</w:t>
      </w:r>
      <w:r>
        <w:rPr>
          <w:spacing w:val="-2"/>
        </w:rPr>
        <w:t xml:space="preserve"> </w:t>
      </w:r>
      <w:r>
        <w:t>for</w:t>
      </w:r>
      <w:r>
        <w:rPr>
          <w:spacing w:val="-1"/>
        </w:rPr>
        <w:t xml:space="preserve"> </w:t>
      </w:r>
      <w:r>
        <w:t>non-multicultural</w:t>
      </w:r>
      <w:r>
        <w:rPr>
          <w:spacing w:val="-1"/>
        </w:rPr>
        <w:t xml:space="preserve"> </w:t>
      </w:r>
      <w:r>
        <w:rPr>
          <w:spacing w:val="-2"/>
        </w:rPr>
        <w:t>Victorians.</w:t>
      </w:r>
    </w:p>
    <w:p w14:paraId="1210A96B" w14:textId="36D2ABB0" w:rsidR="00A677A7" w:rsidRDefault="00292DDA" w:rsidP="00384FAB">
      <w:r>
        <w:t>The</w:t>
      </w:r>
      <w:r>
        <w:rPr>
          <w:spacing w:val="-9"/>
        </w:rPr>
        <w:t xml:space="preserve"> </w:t>
      </w:r>
      <w:r>
        <w:t>literature</w:t>
      </w:r>
      <w:r>
        <w:rPr>
          <w:spacing w:val="-9"/>
        </w:rPr>
        <w:t xml:space="preserve"> </w:t>
      </w:r>
      <w:r>
        <w:t>review</w:t>
      </w:r>
      <w:r>
        <w:rPr>
          <w:spacing w:val="-9"/>
        </w:rPr>
        <w:t xml:space="preserve"> </w:t>
      </w:r>
      <w:r>
        <w:t>highlighted</w:t>
      </w:r>
      <w:r>
        <w:rPr>
          <w:spacing w:val="-9"/>
        </w:rPr>
        <w:t xml:space="preserve"> </w:t>
      </w:r>
      <w:r>
        <w:t>that</w:t>
      </w:r>
      <w:r>
        <w:rPr>
          <w:spacing w:val="-9"/>
        </w:rPr>
        <w:t xml:space="preserve"> </w:t>
      </w:r>
      <w:r>
        <w:t>not</w:t>
      </w:r>
      <w:r>
        <w:rPr>
          <w:spacing w:val="-9"/>
        </w:rPr>
        <w:t xml:space="preserve"> </w:t>
      </w:r>
      <w:r>
        <w:t>completing Year 12 is associated with lower incomes and increased unemployment. At the aggregate level, there is a higher share of early school leavers</w:t>
      </w:r>
      <w:r w:rsidR="00FB728B">
        <w:t xml:space="preserve"> </w:t>
      </w:r>
      <w:r>
        <w:t>among</w:t>
      </w:r>
      <w:r>
        <w:rPr>
          <w:spacing w:val="-3"/>
        </w:rPr>
        <w:t xml:space="preserve"> </w:t>
      </w:r>
      <w:r>
        <w:t>non-multicultural</w:t>
      </w:r>
      <w:r>
        <w:rPr>
          <w:spacing w:val="-3"/>
        </w:rPr>
        <w:t xml:space="preserve"> </w:t>
      </w:r>
      <w:r>
        <w:t>young</w:t>
      </w:r>
      <w:r>
        <w:rPr>
          <w:spacing w:val="-3"/>
        </w:rPr>
        <w:t xml:space="preserve"> </w:t>
      </w:r>
      <w:r>
        <w:rPr>
          <w:spacing w:val="-2"/>
        </w:rPr>
        <w:t>Victorians.</w:t>
      </w:r>
    </w:p>
    <w:p w14:paraId="1210A96D" w14:textId="0D53CBD7" w:rsidR="00A677A7" w:rsidRDefault="00292DDA" w:rsidP="00384FAB">
      <w:r>
        <w:t>It also highlighted that humanitarian migrants who</w:t>
      </w:r>
      <w:r>
        <w:rPr>
          <w:spacing w:val="-8"/>
        </w:rPr>
        <w:t xml:space="preserve"> </w:t>
      </w:r>
      <w:r>
        <w:t>completed</w:t>
      </w:r>
      <w:r>
        <w:rPr>
          <w:spacing w:val="-8"/>
        </w:rPr>
        <w:t xml:space="preserve"> </w:t>
      </w:r>
      <w:r>
        <w:t>secondary</w:t>
      </w:r>
      <w:r>
        <w:rPr>
          <w:spacing w:val="-8"/>
        </w:rPr>
        <w:t xml:space="preserve"> </w:t>
      </w:r>
      <w:r>
        <w:t>and</w:t>
      </w:r>
      <w:r>
        <w:rPr>
          <w:spacing w:val="-8"/>
        </w:rPr>
        <w:t xml:space="preserve"> </w:t>
      </w:r>
      <w:r>
        <w:t>tertiary</w:t>
      </w:r>
      <w:r>
        <w:rPr>
          <w:spacing w:val="-8"/>
        </w:rPr>
        <w:t xml:space="preserve"> </w:t>
      </w:r>
      <w:r>
        <w:t>education prior to immigration also experienced increased unemployment after two years, compared to</w:t>
      </w:r>
      <w:r w:rsidR="00FB728B">
        <w:t xml:space="preserve"> </w:t>
      </w:r>
      <w:r>
        <w:t>humanitarian</w:t>
      </w:r>
      <w:r>
        <w:rPr>
          <w:spacing w:val="-4"/>
        </w:rPr>
        <w:t xml:space="preserve"> </w:t>
      </w:r>
      <w:r>
        <w:t>migrants</w:t>
      </w:r>
      <w:r>
        <w:rPr>
          <w:spacing w:val="-3"/>
        </w:rPr>
        <w:t xml:space="preserve"> </w:t>
      </w:r>
      <w:r>
        <w:t>who</w:t>
      </w:r>
      <w:r>
        <w:rPr>
          <w:spacing w:val="-3"/>
        </w:rPr>
        <w:t xml:space="preserve"> </w:t>
      </w:r>
      <w:r>
        <w:t>never</w:t>
      </w:r>
      <w:r>
        <w:rPr>
          <w:spacing w:val="-3"/>
        </w:rPr>
        <w:t xml:space="preserve"> </w:t>
      </w:r>
      <w:r>
        <w:t>attended</w:t>
      </w:r>
      <w:r>
        <w:rPr>
          <w:spacing w:val="-3"/>
        </w:rPr>
        <w:t xml:space="preserve"> </w:t>
      </w:r>
      <w:r>
        <w:rPr>
          <w:spacing w:val="-2"/>
        </w:rPr>
        <w:t>school.</w:t>
      </w:r>
    </w:p>
    <w:p w14:paraId="1210A96E" w14:textId="77777777" w:rsidR="00A677A7" w:rsidRDefault="00A677A7" w:rsidP="00384FAB">
      <w:pPr>
        <w:sectPr w:rsidR="00A677A7" w:rsidSect="00FB728B">
          <w:type w:val="continuous"/>
          <w:pgSz w:w="11910" w:h="16840"/>
          <w:pgMar w:top="1008" w:right="1008" w:bottom="1008" w:left="1008" w:header="0" w:footer="736" w:gutter="0"/>
          <w:cols w:num="2" w:space="720"/>
        </w:sectPr>
      </w:pPr>
    </w:p>
    <w:p w14:paraId="1210A96F" w14:textId="77777777" w:rsidR="00A677A7" w:rsidRDefault="00A677A7" w:rsidP="00384FAB"/>
    <w:p w14:paraId="1210A970" w14:textId="77777777" w:rsidR="00A677A7" w:rsidRDefault="00292DDA" w:rsidP="00D90F2B">
      <w:pPr>
        <w:pStyle w:val="Caption"/>
        <w:rPr>
          <w:spacing w:val="-2"/>
        </w:rPr>
      </w:pPr>
      <w:r>
        <w:t>Figure</w:t>
      </w:r>
      <w:r>
        <w:rPr>
          <w:spacing w:val="-2"/>
        </w:rPr>
        <w:t xml:space="preserve"> </w:t>
      </w:r>
      <w:r>
        <w:t>10:</w:t>
      </w:r>
      <w:r>
        <w:rPr>
          <w:spacing w:val="-2"/>
        </w:rPr>
        <w:t xml:space="preserve"> </w:t>
      </w:r>
      <w:r>
        <w:t>Highest</w:t>
      </w:r>
      <w:r>
        <w:rPr>
          <w:spacing w:val="-2"/>
        </w:rPr>
        <w:t xml:space="preserve"> </w:t>
      </w:r>
      <w:r>
        <w:t>level</w:t>
      </w:r>
      <w:r>
        <w:rPr>
          <w:spacing w:val="-2"/>
        </w:rPr>
        <w:t xml:space="preserve"> </w:t>
      </w:r>
      <w:r>
        <w:t>of</w:t>
      </w:r>
      <w:r>
        <w:rPr>
          <w:spacing w:val="-1"/>
        </w:rPr>
        <w:t xml:space="preserve"> </w:t>
      </w:r>
      <w:r>
        <w:t>educational</w:t>
      </w:r>
      <w:r>
        <w:rPr>
          <w:spacing w:val="-2"/>
        </w:rPr>
        <w:t xml:space="preserve"> </w:t>
      </w:r>
      <w:r>
        <w:t>attainment</w:t>
      </w:r>
      <w:r>
        <w:rPr>
          <w:spacing w:val="-2"/>
        </w:rPr>
        <w:t xml:space="preserve"> </w:t>
      </w:r>
      <w:r>
        <w:t>for</w:t>
      </w:r>
      <w:r>
        <w:rPr>
          <w:spacing w:val="-2"/>
        </w:rPr>
        <w:t xml:space="preserve"> </w:t>
      </w:r>
      <w:r>
        <w:t>25-year-olds</w:t>
      </w:r>
      <w:r>
        <w:rPr>
          <w:spacing w:val="-2"/>
        </w:rPr>
        <w:t xml:space="preserve"> </w:t>
      </w:r>
      <w:r>
        <w:t>in</w:t>
      </w:r>
      <w:r>
        <w:rPr>
          <w:spacing w:val="-1"/>
        </w:rPr>
        <w:t xml:space="preserve"> </w:t>
      </w:r>
      <w:r>
        <w:rPr>
          <w:spacing w:val="-2"/>
        </w:rPr>
        <w:t>Victoria</w:t>
      </w:r>
    </w:p>
    <w:p w14:paraId="3B3F2E3D" w14:textId="35ACA14C" w:rsidR="00FB728B" w:rsidRDefault="00600BD1" w:rsidP="00384FAB">
      <w:r>
        <w:rPr>
          <w:noProof/>
        </w:rPr>
        <w:drawing>
          <wp:inline distT="0" distB="0" distL="0" distR="0" wp14:anchorId="3AB4A385" wp14:editId="22556AAE">
            <wp:extent cx="6300589" cy="2584174"/>
            <wp:effectExtent l="0" t="0" r="5080" b="6985"/>
            <wp:docPr id="113308379" name="Graphic 14" descr="Figure 10: This figure is a 100% stacked bar chart showing proportions who have finished secondary school, have Certificate and Diploma level certifications and Bachelor and postgraduate qualifications. It shows a higher proportion of young multicultural Victorians have higher qualifications relative to non-multicultural Victoria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08379" name="Graphic 14" descr="Figure 10: This figure is a 100% stacked bar chart showing proportions who have finished secondary school, have Certificate and Diploma level certifications and Bachelor and postgraduate qualifications. It shows a higher proportion of young multicultural Victorians have higher qualifications relative to non-multicultural Victorians. "/>
                    <pic:cNvPicPr/>
                  </pic:nvPicPr>
                  <pic:blipFill>
                    <a:blip r:embed="rId80">
                      <a:extLst>
                        <a:ext uri="{96DAC541-7B7A-43D3-8B79-37D633B846F1}">
                          <asvg:svgBlip xmlns:asvg="http://schemas.microsoft.com/office/drawing/2016/SVG/main" r:embed="rId81"/>
                        </a:ext>
                      </a:extLst>
                    </a:blip>
                    <a:stretch>
                      <a:fillRect/>
                    </a:stretch>
                  </pic:blipFill>
                  <pic:spPr>
                    <a:xfrm>
                      <a:off x="0" y="0"/>
                      <a:ext cx="6318322" cy="2591447"/>
                    </a:xfrm>
                    <a:prstGeom prst="rect">
                      <a:avLst/>
                    </a:prstGeom>
                  </pic:spPr>
                </pic:pic>
              </a:graphicData>
            </a:graphic>
          </wp:inline>
        </w:drawing>
      </w:r>
    </w:p>
    <w:p w14:paraId="1210A987" w14:textId="221A87A9" w:rsidR="00A677A7" w:rsidRDefault="00A677A7" w:rsidP="00384FAB"/>
    <w:p w14:paraId="1210A99E" w14:textId="77777777" w:rsidR="00A677A7" w:rsidRDefault="00A677A7" w:rsidP="00384FAB">
      <w:pPr>
        <w:sectPr w:rsidR="00A677A7" w:rsidSect="00B25FD1">
          <w:type w:val="continuous"/>
          <w:pgSz w:w="11910" w:h="16840"/>
          <w:pgMar w:top="1008" w:right="1008" w:bottom="1008" w:left="1008" w:header="0" w:footer="736" w:gutter="0"/>
          <w:cols w:space="720"/>
        </w:sectPr>
      </w:pPr>
    </w:p>
    <w:p w14:paraId="1210A99F" w14:textId="350BCED0" w:rsidR="00A677A7" w:rsidRDefault="00D10443" w:rsidP="00384FAB">
      <w:r>
        <w:rPr>
          <w:noProof/>
        </w:rPr>
        <w:lastRenderedPageBreak/>
        <w:drawing>
          <wp:anchor distT="0" distB="0" distL="114300" distR="114300" simplePos="0" relativeHeight="251844608" behindDoc="1" locked="0" layoutInCell="1" allowOverlap="1" wp14:anchorId="2109CBBE" wp14:editId="374514C8">
            <wp:simplePos x="0" y="0"/>
            <wp:positionH relativeFrom="page">
              <wp:align>left</wp:align>
            </wp:positionH>
            <wp:positionV relativeFrom="paragraph">
              <wp:posOffset>-969417</wp:posOffset>
            </wp:positionV>
            <wp:extent cx="7877675" cy="11142921"/>
            <wp:effectExtent l="0" t="0" r="9525" b="1905"/>
            <wp:wrapNone/>
            <wp:docPr id="1522650221"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650221" name="Picture 4">
                      <a:extLst>
                        <a:ext uri="{C183D7F6-B498-43B3-948B-1728B52AA6E4}">
                          <adec:decorative xmlns:adec="http://schemas.microsoft.com/office/drawing/2017/decorative" val="1"/>
                        </a:ext>
                      </a:extLst>
                    </pic:cNvPr>
                    <pic:cNvPicPr/>
                  </pic:nvPicPr>
                  <pic:blipFill>
                    <a:blip r:embed="rId82" cstate="screen">
                      <a:extLst>
                        <a:ext uri="{28A0092B-C50C-407E-A947-70E740481C1C}">
                          <a14:useLocalDpi xmlns:a14="http://schemas.microsoft.com/office/drawing/2010/main"/>
                        </a:ext>
                      </a:extLst>
                    </a:blip>
                    <a:stretch>
                      <a:fillRect/>
                    </a:stretch>
                  </pic:blipFill>
                  <pic:spPr>
                    <a:xfrm>
                      <a:off x="0" y="0"/>
                      <a:ext cx="7881706" cy="11148623"/>
                    </a:xfrm>
                    <a:prstGeom prst="rect">
                      <a:avLst/>
                    </a:prstGeom>
                  </pic:spPr>
                </pic:pic>
              </a:graphicData>
            </a:graphic>
            <wp14:sizeRelH relativeFrom="margin">
              <wp14:pctWidth>0</wp14:pctWidth>
            </wp14:sizeRelH>
            <wp14:sizeRelV relativeFrom="margin">
              <wp14:pctHeight>0</wp14:pctHeight>
            </wp14:sizeRelV>
          </wp:anchor>
        </w:drawing>
      </w:r>
    </w:p>
    <w:p w14:paraId="1210A9A0" w14:textId="77777777" w:rsidR="00A677A7" w:rsidRPr="00E33C62" w:rsidRDefault="00292DDA" w:rsidP="00CA7328">
      <w:pPr>
        <w:pStyle w:val="Sectionheading1"/>
        <w:shd w:val="clear" w:color="auto" w:fill="222A3A" w:themeFill="text2"/>
      </w:pPr>
      <w:r w:rsidRPr="00E33C62">
        <w:t>Section 4</w:t>
      </w:r>
    </w:p>
    <w:p w14:paraId="1210A9A2" w14:textId="458F8BBF" w:rsidR="00A677A7" w:rsidRPr="00E33C62" w:rsidRDefault="00292DDA" w:rsidP="00CA7328">
      <w:pPr>
        <w:pStyle w:val="Sectionheading2"/>
        <w:shd w:val="clear" w:color="auto" w:fill="222A3A" w:themeFill="text2"/>
        <w:ind w:left="3870"/>
      </w:pPr>
      <w:bookmarkStart w:id="4" w:name="_Toc177550914"/>
      <w:r>
        <w:t>Service</w:t>
      </w:r>
      <w:r>
        <w:rPr>
          <w:spacing w:val="-31"/>
        </w:rPr>
        <w:t xml:space="preserve"> </w:t>
      </w:r>
      <w:r>
        <w:t>interactions for</w:t>
      </w:r>
      <w:r>
        <w:rPr>
          <w:spacing w:val="-4"/>
        </w:rPr>
        <w:t xml:space="preserve"> </w:t>
      </w:r>
      <w:r>
        <w:t>young</w:t>
      </w:r>
      <w:r>
        <w:rPr>
          <w:spacing w:val="-4"/>
        </w:rPr>
        <w:t xml:space="preserve"> </w:t>
      </w:r>
      <w:r>
        <w:t>peop</w:t>
      </w:r>
      <w:r w:rsidRPr="00E33C62">
        <w:t>le in</w:t>
      </w:r>
      <w:r w:rsidR="00E33C62" w:rsidRPr="00E33C62">
        <w:t xml:space="preserve"> </w:t>
      </w:r>
      <w:r w:rsidRPr="00E33C62">
        <w:t>select LGAs</w:t>
      </w:r>
      <w:bookmarkEnd w:id="4"/>
    </w:p>
    <w:p w14:paraId="1210A9D8" w14:textId="77777777" w:rsidR="00A677A7" w:rsidRDefault="00A677A7" w:rsidP="00384FAB">
      <w:pPr>
        <w:sectPr w:rsidR="00A677A7" w:rsidSect="00286B07">
          <w:type w:val="oddPage"/>
          <w:pgSz w:w="11910" w:h="16840"/>
          <w:pgMar w:top="1008" w:right="1008" w:bottom="1008" w:left="1008" w:header="432" w:footer="432" w:gutter="0"/>
          <w:cols w:space="720"/>
        </w:sectPr>
      </w:pPr>
    </w:p>
    <w:p w14:paraId="1210A9DB" w14:textId="0FE78964" w:rsidR="00A677A7" w:rsidRDefault="00292DDA" w:rsidP="00600BD1">
      <w:pPr>
        <w:pStyle w:val="Heading1"/>
      </w:pPr>
      <w:r>
        <w:lastRenderedPageBreak/>
        <w:t>Service</w:t>
      </w:r>
      <w:r>
        <w:rPr>
          <w:spacing w:val="-1"/>
        </w:rPr>
        <w:t xml:space="preserve"> </w:t>
      </w:r>
      <w:r>
        <w:t>usage</w:t>
      </w:r>
      <w:r>
        <w:rPr>
          <w:spacing w:val="-1"/>
        </w:rPr>
        <w:t xml:space="preserve"> </w:t>
      </w:r>
      <w:r>
        <w:t>trends</w:t>
      </w:r>
      <w:r>
        <w:rPr>
          <w:spacing w:val="-1"/>
        </w:rPr>
        <w:t xml:space="preserve"> </w:t>
      </w:r>
      <w:r>
        <w:t>for</w:t>
      </w:r>
      <w:r>
        <w:rPr>
          <w:spacing w:val="-1"/>
        </w:rPr>
        <w:t xml:space="preserve"> </w:t>
      </w:r>
      <w:r>
        <w:rPr>
          <w:spacing w:val="-2"/>
        </w:rPr>
        <w:t>select</w:t>
      </w:r>
      <w:r w:rsidR="008778F9">
        <w:rPr>
          <w:spacing w:val="-2"/>
        </w:rPr>
        <w:t xml:space="preserve"> </w:t>
      </w:r>
      <w:r>
        <w:t>LGAs</w:t>
      </w:r>
      <w:r>
        <w:rPr>
          <w:spacing w:val="-8"/>
        </w:rPr>
        <w:t xml:space="preserve"> </w:t>
      </w:r>
      <w:r>
        <w:t>–</w:t>
      </w:r>
      <w:r>
        <w:rPr>
          <w:spacing w:val="-5"/>
        </w:rPr>
        <w:t xml:space="preserve"> </w:t>
      </w:r>
      <w:r>
        <w:t>methodology</w:t>
      </w:r>
      <w:r>
        <w:rPr>
          <w:spacing w:val="-5"/>
        </w:rPr>
        <w:t xml:space="preserve"> </w:t>
      </w:r>
      <w:r>
        <w:t>and</w:t>
      </w:r>
      <w:r>
        <w:rPr>
          <w:spacing w:val="-5"/>
        </w:rPr>
        <w:t xml:space="preserve"> </w:t>
      </w:r>
      <w:r>
        <w:rPr>
          <w:spacing w:val="-2"/>
        </w:rPr>
        <w:t>considerations</w:t>
      </w:r>
    </w:p>
    <w:p w14:paraId="1210A9DC" w14:textId="77777777" w:rsidR="00A677A7" w:rsidRDefault="00A677A7" w:rsidP="00384FAB">
      <w:pPr>
        <w:sectPr w:rsidR="00A677A7" w:rsidSect="00286B07">
          <w:footerReference w:type="even" r:id="rId83"/>
          <w:footerReference w:type="default" r:id="rId84"/>
          <w:footerReference w:type="first" r:id="rId85"/>
          <w:type w:val="evenPage"/>
          <w:pgSz w:w="11910" w:h="16840"/>
          <w:pgMar w:top="1008" w:right="1008" w:bottom="1008" w:left="1008" w:header="432" w:footer="432" w:gutter="0"/>
          <w:pgNumType w:start="20"/>
          <w:cols w:space="720"/>
        </w:sectPr>
      </w:pPr>
    </w:p>
    <w:p w14:paraId="1210A9DD" w14:textId="77777777" w:rsidR="00A677A7" w:rsidRDefault="00292DDA" w:rsidP="00384FAB">
      <w:r>
        <w:t>In the remainder of this report VSIIDR data was used</w:t>
      </w:r>
      <w:r>
        <w:rPr>
          <w:spacing w:val="-11"/>
        </w:rPr>
        <w:t xml:space="preserve"> </w:t>
      </w:r>
      <w:r>
        <w:t>to</w:t>
      </w:r>
      <w:r>
        <w:rPr>
          <w:spacing w:val="-11"/>
        </w:rPr>
        <w:t xml:space="preserve"> </w:t>
      </w:r>
      <w:r>
        <w:t>explore</w:t>
      </w:r>
      <w:r>
        <w:rPr>
          <w:spacing w:val="-11"/>
        </w:rPr>
        <w:t xml:space="preserve"> </w:t>
      </w:r>
      <w:r>
        <w:t>interactions</w:t>
      </w:r>
      <w:r>
        <w:rPr>
          <w:spacing w:val="-11"/>
        </w:rPr>
        <w:t xml:space="preserve"> </w:t>
      </w:r>
      <w:r>
        <w:t>with</w:t>
      </w:r>
      <w:r>
        <w:rPr>
          <w:spacing w:val="-11"/>
        </w:rPr>
        <w:t xml:space="preserve"> </w:t>
      </w:r>
      <w:r>
        <w:t>state</w:t>
      </w:r>
      <w:r>
        <w:rPr>
          <w:spacing w:val="-11"/>
        </w:rPr>
        <w:t xml:space="preserve"> </w:t>
      </w:r>
      <w:r>
        <w:t>government services in 2022. Service interactions of all young people in Victoria has been set as a baseline and compared against:</w:t>
      </w:r>
    </w:p>
    <w:p w14:paraId="1210A9DE" w14:textId="490F9AE5" w:rsidR="00A677A7" w:rsidRDefault="00292DDA" w:rsidP="00384FAB">
      <w:pPr>
        <w:pStyle w:val="ListBullet"/>
      </w:pPr>
      <w:r>
        <w:t>young</w:t>
      </w:r>
      <w:r>
        <w:rPr>
          <w:spacing w:val="-2"/>
        </w:rPr>
        <w:t xml:space="preserve"> </w:t>
      </w:r>
      <w:r>
        <w:t>multicultural</w:t>
      </w:r>
      <w:r>
        <w:rPr>
          <w:spacing w:val="-2"/>
        </w:rPr>
        <w:t xml:space="preserve"> Victorians</w:t>
      </w:r>
    </w:p>
    <w:p w14:paraId="1210A9DF" w14:textId="46A0C9C1" w:rsidR="00A677A7" w:rsidRDefault="00292DDA" w:rsidP="00384FAB">
      <w:pPr>
        <w:pStyle w:val="ListBullet"/>
      </w:pPr>
      <w:r>
        <w:t>all</w:t>
      </w:r>
      <w:r>
        <w:rPr>
          <w:spacing w:val="-5"/>
        </w:rPr>
        <w:t xml:space="preserve"> </w:t>
      </w:r>
      <w:r>
        <w:t>young</w:t>
      </w:r>
      <w:r>
        <w:rPr>
          <w:spacing w:val="-5"/>
        </w:rPr>
        <w:t xml:space="preserve"> </w:t>
      </w:r>
      <w:r>
        <w:t>Victorians</w:t>
      </w:r>
      <w:r>
        <w:rPr>
          <w:spacing w:val="-5"/>
        </w:rPr>
        <w:t xml:space="preserve"> </w:t>
      </w:r>
      <w:r>
        <w:t>in</w:t>
      </w:r>
      <w:r>
        <w:rPr>
          <w:spacing w:val="-5"/>
        </w:rPr>
        <w:t xml:space="preserve"> </w:t>
      </w:r>
      <w:r>
        <w:t>living</w:t>
      </w:r>
      <w:r>
        <w:rPr>
          <w:spacing w:val="-5"/>
        </w:rPr>
        <w:t xml:space="preserve"> </w:t>
      </w:r>
      <w:r>
        <w:t>in</w:t>
      </w:r>
      <w:r>
        <w:rPr>
          <w:spacing w:val="-5"/>
        </w:rPr>
        <w:t xml:space="preserve"> </w:t>
      </w:r>
      <w:r>
        <w:t>select LGAs (including multicultural and non-multicultural Victorians)</w:t>
      </w:r>
    </w:p>
    <w:p w14:paraId="1210A9E0" w14:textId="4D97B4CB" w:rsidR="00A677A7" w:rsidRDefault="00292DDA" w:rsidP="00384FAB">
      <w:pPr>
        <w:pStyle w:val="ListBullet"/>
      </w:pPr>
      <w:r>
        <w:t>young</w:t>
      </w:r>
      <w:r>
        <w:rPr>
          <w:spacing w:val="-8"/>
        </w:rPr>
        <w:t xml:space="preserve"> </w:t>
      </w:r>
      <w:r>
        <w:t>multicultural</w:t>
      </w:r>
      <w:r>
        <w:rPr>
          <w:spacing w:val="-8"/>
        </w:rPr>
        <w:t xml:space="preserve"> </w:t>
      </w:r>
      <w:r>
        <w:t>Victorians,</w:t>
      </w:r>
      <w:r>
        <w:rPr>
          <w:spacing w:val="-8"/>
        </w:rPr>
        <w:t xml:space="preserve"> </w:t>
      </w:r>
      <w:r>
        <w:t>living</w:t>
      </w:r>
      <w:r>
        <w:rPr>
          <w:spacing w:val="-8"/>
        </w:rPr>
        <w:t xml:space="preserve"> </w:t>
      </w:r>
      <w:r>
        <w:t>in select LGAs.</w:t>
      </w:r>
    </w:p>
    <w:p w14:paraId="1210A9E1" w14:textId="77777777" w:rsidR="00A677A7" w:rsidRDefault="00292DDA" w:rsidP="00384FAB">
      <w:r>
        <w:t>Youth</w:t>
      </w:r>
      <w:r>
        <w:rPr>
          <w:spacing w:val="-1"/>
        </w:rPr>
        <w:t xml:space="preserve"> </w:t>
      </w:r>
      <w:r>
        <w:t>Justice</w:t>
      </w:r>
      <w:r>
        <w:rPr>
          <w:spacing w:val="-1"/>
        </w:rPr>
        <w:t xml:space="preserve"> </w:t>
      </w:r>
      <w:r>
        <w:t>and</w:t>
      </w:r>
      <w:r>
        <w:rPr>
          <w:spacing w:val="-1"/>
        </w:rPr>
        <w:t xml:space="preserve"> </w:t>
      </w:r>
      <w:r>
        <w:t>adult</w:t>
      </w:r>
      <w:r>
        <w:rPr>
          <w:spacing w:val="-1"/>
        </w:rPr>
        <w:t xml:space="preserve"> </w:t>
      </w:r>
      <w:r>
        <w:t>corrections</w:t>
      </w:r>
      <w:r>
        <w:rPr>
          <w:spacing w:val="-1"/>
        </w:rPr>
        <w:t xml:space="preserve"> </w:t>
      </w:r>
      <w:r>
        <w:t>measures</w:t>
      </w:r>
      <w:r>
        <w:rPr>
          <w:spacing w:val="-1"/>
        </w:rPr>
        <w:t xml:space="preserve"> </w:t>
      </w:r>
      <w:r>
        <w:t>have been aggregated to account for people ageing out of the Youth Justice system. While this loses the nuance of differences between Youth Justice and adult corrections, it is adequate for understanding the</w:t>
      </w:r>
      <w:r>
        <w:rPr>
          <w:spacing w:val="-8"/>
        </w:rPr>
        <w:t xml:space="preserve"> </w:t>
      </w:r>
      <w:r>
        <w:t>intensity</w:t>
      </w:r>
      <w:r>
        <w:rPr>
          <w:spacing w:val="-8"/>
        </w:rPr>
        <w:t xml:space="preserve"> </w:t>
      </w:r>
      <w:r>
        <w:t>of</w:t>
      </w:r>
      <w:r>
        <w:rPr>
          <w:spacing w:val="-8"/>
        </w:rPr>
        <w:t xml:space="preserve"> </w:t>
      </w:r>
      <w:r>
        <w:t>interactions</w:t>
      </w:r>
      <w:r>
        <w:rPr>
          <w:spacing w:val="-8"/>
        </w:rPr>
        <w:t xml:space="preserve"> </w:t>
      </w:r>
      <w:r>
        <w:t>relative</w:t>
      </w:r>
      <w:r>
        <w:rPr>
          <w:spacing w:val="-8"/>
        </w:rPr>
        <w:t xml:space="preserve"> </w:t>
      </w:r>
      <w:r>
        <w:t>to</w:t>
      </w:r>
      <w:r>
        <w:rPr>
          <w:spacing w:val="-8"/>
        </w:rPr>
        <w:t xml:space="preserve"> </w:t>
      </w:r>
      <w:r>
        <w:t>other</w:t>
      </w:r>
      <w:r>
        <w:rPr>
          <w:spacing w:val="-8"/>
        </w:rPr>
        <w:t xml:space="preserve"> </w:t>
      </w:r>
      <w:r>
        <w:t>cohorts aggregated the same way.</w:t>
      </w:r>
    </w:p>
    <w:p w14:paraId="1210A9E3" w14:textId="77777777" w:rsidR="00A677A7" w:rsidRDefault="00292DDA" w:rsidP="00384FAB">
      <w:pPr>
        <w:pStyle w:val="Heading2"/>
      </w:pPr>
      <w:r>
        <w:t>Interpreting</w:t>
      </w:r>
      <w:r>
        <w:rPr>
          <w:spacing w:val="-3"/>
        </w:rPr>
        <w:t xml:space="preserve"> </w:t>
      </w:r>
      <w:r>
        <w:t xml:space="preserve">the </w:t>
      </w:r>
      <w:r>
        <w:rPr>
          <w:spacing w:val="-4"/>
        </w:rPr>
        <w:t>data</w:t>
      </w:r>
    </w:p>
    <w:p w14:paraId="1210A9E4" w14:textId="77777777" w:rsidR="00A677A7" w:rsidRDefault="00292DDA" w:rsidP="00384FAB">
      <w:r>
        <w:t>This analysis sought to understand how service interactions</w:t>
      </w:r>
      <w:r>
        <w:rPr>
          <w:spacing w:val="-6"/>
        </w:rPr>
        <w:t xml:space="preserve"> </w:t>
      </w:r>
      <w:r>
        <w:t>varied</w:t>
      </w:r>
      <w:r>
        <w:rPr>
          <w:spacing w:val="-6"/>
        </w:rPr>
        <w:t xml:space="preserve"> </w:t>
      </w:r>
      <w:r>
        <w:t>between</w:t>
      </w:r>
      <w:r>
        <w:rPr>
          <w:spacing w:val="-6"/>
        </w:rPr>
        <w:t xml:space="preserve"> </w:t>
      </w:r>
      <w:r>
        <w:t>young</w:t>
      </w:r>
      <w:r>
        <w:rPr>
          <w:spacing w:val="-6"/>
        </w:rPr>
        <w:t xml:space="preserve"> </w:t>
      </w:r>
      <w:r>
        <w:t>multicultural and</w:t>
      </w:r>
      <w:r>
        <w:rPr>
          <w:spacing w:val="-9"/>
        </w:rPr>
        <w:t xml:space="preserve"> </w:t>
      </w:r>
      <w:r>
        <w:t>other</w:t>
      </w:r>
      <w:r>
        <w:rPr>
          <w:spacing w:val="-9"/>
        </w:rPr>
        <w:t xml:space="preserve"> </w:t>
      </w:r>
      <w:r>
        <w:t>Victorians,</w:t>
      </w:r>
      <w:r>
        <w:rPr>
          <w:spacing w:val="-9"/>
        </w:rPr>
        <w:t xml:space="preserve"> </w:t>
      </w:r>
      <w:r>
        <w:t>and</w:t>
      </w:r>
      <w:r>
        <w:rPr>
          <w:spacing w:val="-9"/>
        </w:rPr>
        <w:t xml:space="preserve"> </w:t>
      </w:r>
      <w:r>
        <w:t>between</w:t>
      </w:r>
      <w:r>
        <w:rPr>
          <w:spacing w:val="-9"/>
        </w:rPr>
        <w:t xml:space="preserve"> </w:t>
      </w:r>
      <w:r>
        <w:t>geographical locations. The findings do not imply causality.</w:t>
      </w:r>
    </w:p>
    <w:p w14:paraId="1210A9E5" w14:textId="77777777" w:rsidR="00A677A7" w:rsidRDefault="00292DDA" w:rsidP="00384FAB">
      <w:r>
        <w:br w:type="column"/>
      </w:r>
      <w:r>
        <w:t>There</w:t>
      </w:r>
      <w:r>
        <w:rPr>
          <w:spacing w:val="-9"/>
        </w:rPr>
        <w:t xml:space="preserve"> </w:t>
      </w:r>
      <w:r>
        <w:t>are</w:t>
      </w:r>
      <w:r>
        <w:rPr>
          <w:spacing w:val="-9"/>
        </w:rPr>
        <w:t xml:space="preserve"> </w:t>
      </w:r>
      <w:r>
        <w:t>many</w:t>
      </w:r>
      <w:r>
        <w:rPr>
          <w:spacing w:val="-9"/>
        </w:rPr>
        <w:t xml:space="preserve"> </w:t>
      </w:r>
      <w:r>
        <w:t>interacting</w:t>
      </w:r>
      <w:r>
        <w:rPr>
          <w:spacing w:val="-9"/>
        </w:rPr>
        <w:t xml:space="preserve"> </w:t>
      </w:r>
      <w:r>
        <w:t>factors,</w:t>
      </w:r>
      <w:r>
        <w:rPr>
          <w:spacing w:val="-9"/>
        </w:rPr>
        <w:t xml:space="preserve"> </w:t>
      </w:r>
      <w:r>
        <w:t>including</w:t>
      </w:r>
      <w:r>
        <w:rPr>
          <w:spacing w:val="-9"/>
        </w:rPr>
        <w:t xml:space="preserve"> </w:t>
      </w:r>
      <w:r>
        <w:t>areas with many young multicultural Victorians also experiencing high levels of disadvantage (at least relative to other parts of metropolitan Melbourne).</w:t>
      </w:r>
    </w:p>
    <w:p w14:paraId="03F0B3A0" w14:textId="77777777" w:rsidR="00121D93" w:rsidRDefault="00292DDA" w:rsidP="00384FAB">
      <w:r>
        <w:t>The</w:t>
      </w:r>
      <w:r>
        <w:rPr>
          <w:spacing w:val="-6"/>
        </w:rPr>
        <w:t xml:space="preserve"> </w:t>
      </w:r>
      <w:r>
        <w:t>following</w:t>
      </w:r>
      <w:r>
        <w:rPr>
          <w:spacing w:val="-6"/>
        </w:rPr>
        <w:t xml:space="preserve"> </w:t>
      </w:r>
      <w:r>
        <w:t>analysis</w:t>
      </w:r>
      <w:r>
        <w:rPr>
          <w:spacing w:val="-6"/>
        </w:rPr>
        <w:t xml:space="preserve"> </w:t>
      </w:r>
      <w:r>
        <w:t>examines</w:t>
      </w:r>
      <w:r>
        <w:rPr>
          <w:spacing w:val="-6"/>
        </w:rPr>
        <w:t xml:space="preserve"> </w:t>
      </w:r>
      <w:r>
        <w:t>use</w:t>
      </w:r>
      <w:r>
        <w:rPr>
          <w:spacing w:val="-6"/>
        </w:rPr>
        <w:t xml:space="preserve"> </w:t>
      </w:r>
      <w:r>
        <w:t>of</w:t>
      </w:r>
      <w:r>
        <w:rPr>
          <w:spacing w:val="-6"/>
        </w:rPr>
        <w:t xml:space="preserve"> </w:t>
      </w:r>
      <w:r>
        <w:t>Victorian government services based on where a person was born and where they lived in 2022. Analysis was</w:t>
      </w:r>
      <w:r>
        <w:rPr>
          <w:spacing w:val="-7"/>
        </w:rPr>
        <w:t xml:space="preserve"> </w:t>
      </w:r>
      <w:r>
        <w:t>conducted</w:t>
      </w:r>
      <w:r>
        <w:rPr>
          <w:spacing w:val="-7"/>
        </w:rPr>
        <w:t xml:space="preserve"> </w:t>
      </w:r>
      <w:r>
        <w:t>based</w:t>
      </w:r>
      <w:r>
        <w:rPr>
          <w:spacing w:val="-7"/>
        </w:rPr>
        <w:t xml:space="preserve"> </w:t>
      </w:r>
      <w:r>
        <w:t>on</w:t>
      </w:r>
      <w:r>
        <w:rPr>
          <w:spacing w:val="-7"/>
        </w:rPr>
        <w:t xml:space="preserve"> </w:t>
      </w:r>
      <w:r>
        <w:t>where</w:t>
      </w:r>
      <w:r>
        <w:rPr>
          <w:spacing w:val="-7"/>
        </w:rPr>
        <w:t xml:space="preserve"> </w:t>
      </w:r>
      <w:r>
        <w:t>the</w:t>
      </w:r>
      <w:r>
        <w:rPr>
          <w:spacing w:val="-7"/>
        </w:rPr>
        <w:t xml:space="preserve"> </w:t>
      </w:r>
      <w:r>
        <w:t>person</w:t>
      </w:r>
      <w:r>
        <w:rPr>
          <w:spacing w:val="-7"/>
        </w:rPr>
        <w:t xml:space="preserve"> </w:t>
      </w:r>
      <w:r>
        <w:t xml:space="preserve">lived, not where the service was delivered. </w:t>
      </w:r>
    </w:p>
    <w:p w14:paraId="1210A9E7" w14:textId="233A0579" w:rsidR="00A677A7" w:rsidRDefault="00292DDA" w:rsidP="00384FAB">
      <w:r>
        <w:t>Unless</w:t>
      </w:r>
      <w:r w:rsidR="00121D93">
        <w:t xml:space="preserve"> </w:t>
      </w:r>
      <w:r>
        <w:t>otherwise</w:t>
      </w:r>
      <w:r>
        <w:rPr>
          <w:spacing w:val="-9"/>
        </w:rPr>
        <w:t xml:space="preserve"> </w:t>
      </w:r>
      <w:r>
        <w:t>stated,</w:t>
      </w:r>
      <w:r>
        <w:rPr>
          <w:spacing w:val="-9"/>
        </w:rPr>
        <w:t xml:space="preserve"> </w:t>
      </w:r>
      <w:r>
        <w:t>interactions</w:t>
      </w:r>
      <w:r>
        <w:rPr>
          <w:spacing w:val="-9"/>
        </w:rPr>
        <w:t xml:space="preserve"> </w:t>
      </w:r>
      <w:r>
        <w:t>relate</w:t>
      </w:r>
      <w:r>
        <w:rPr>
          <w:spacing w:val="-9"/>
        </w:rPr>
        <w:t xml:space="preserve"> </w:t>
      </w:r>
      <w:r>
        <w:t>to</w:t>
      </w:r>
      <w:r>
        <w:rPr>
          <w:spacing w:val="-9"/>
        </w:rPr>
        <w:t xml:space="preserve"> </w:t>
      </w:r>
      <w:r>
        <w:t>young</w:t>
      </w:r>
      <w:r>
        <w:rPr>
          <w:spacing w:val="-9"/>
        </w:rPr>
        <w:t xml:space="preserve"> </w:t>
      </w:r>
      <w:r>
        <w:t>people 15-25 years old. Note that scale is different on the Melbourne and Brimbank charts to show the very high service interactions.</w:t>
      </w:r>
    </w:p>
    <w:p w14:paraId="1210A9E8" w14:textId="77777777" w:rsidR="00A677A7" w:rsidRDefault="00292DDA" w:rsidP="00384FAB">
      <w:r>
        <w:t>The</w:t>
      </w:r>
      <w:r>
        <w:rPr>
          <w:spacing w:val="-6"/>
        </w:rPr>
        <w:t xml:space="preserve"> </w:t>
      </w:r>
      <w:r>
        <w:t>analysis</w:t>
      </w:r>
      <w:r>
        <w:rPr>
          <w:spacing w:val="-6"/>
        </w:rPr>
        <w:t xml:space="preserve"> </w:t>
      </w:r>
      <w:r>
        <w:t>does</w:t>
      </w:r>
      <w:r>
        <w:rPr>
          <w:spacing w:val="-6"/>
        </w:rPr>
        <w:t xml:space="preserve"> </w:t>
      </w:r>
      <w:r>
        <w:t>not</w:t>
      </w:r>
      <w:r>
        <w:rPr>
          <w:spacing w:val="-6"/>
        </w:rPr>
        <w:t xml:space="preserve"> </w:t>
      </w:r>
      <w:r>
        <w:t>include</w:t>
      </w:r>
      <w:r>
        <w:rPr>
          <w:spacing w:val="-6"/>
        </w:rPr>
        <w:t xml:space="preserve"> </w:t>
      </w:r>
      <w:r>
        <w:t>data</w:t>
      </w:r>
      <w:r>
        <w:rPr>
          <w:spacing w:val="-6"/>
        </w:rPr>
        <w:t xml:space="preserve"> </w:t>
      </w:r>
      <w:r>
        <w:t>on</w:t>
      </w:r>
      <w:r>
        <w:rPr>
          <w:spacing w:val="-6"/>
        </w:rPr>
        <w:t xml:space="preserve"> </w:t>
      </w:r>
      <w:r>
        <w:t>employment, tertiary education and migration status, as this is not systematically captured in the VSIIDR dataset.</w:t>
      </w:r>
    </w:p>
    <w:p w14:paraId="1210A9E9" w14:textId="26F9CF85" w:rsidR="00A677A7" w:rsidRDefault="00292DDA" w:rsidP="00384FAB">
      <w:r>
        <w:t>Care must be taken in interpreting the results, as some</w:t>
      </w:r>
      <w:r>
        <w:rPr>
          <w:spacing w:val="-8"/>
        </w:rPr>
        <w:t xml:space="preserve"> </w:t>
      </w:r>
      <w:r>
        <w:t>multicultural</w:t>
      </w:r>
      <w:r>
        <w:rPr>
          <w:spacing w:val="-8"/>
        </w:rPr>
        <w:t xml:space="preserve"> </w:t>
      </w:r>
      <w:r>
        <w:t>Victorians</w:t>
      </w:r>
      <w:r>
        <w:rPr>
          <w:spacing w:val="-8"/>
        </w:rPr>
        <w:t xml:space="preserve"> </w:t>
      </w:r>
      <w:r>
        <w:t>were</w:t>
      </w:r>
      <w:r>
        <w:rPr>
          <w:spacing w:val="-8"/>
        </w:rPr>
        <w:t xml:space="preserve"> </w:t>
      </w:r>
      <w:r>
        <w:t>too</w:t>
      </w:r>
      <w:r>
        <w:rPr>
          <w:spacing w:val="-8"/>
        </w:rPr>
        <w:t xml:space="preserve"> </w:t>
      </w:r>
      <w:r>
        <w:t>old</w:t>
      </w:r>
      <w:r>
        <w:rPr>
          <w:spacing w:val="-8"/>
        </w:rPr>
        <w:t xml:space="preserve"> </w:t>
      </w:r>
      <w:r>
        <w:t>to</w:t>
      </w:r>
      <w:r>
        <w:rPr>
          <w:spacing w:val="-8"/>
        </w:rPr>
        <w:t xml:space="preserve"> </w:t>
      </w:r>
      <w:r>
        <w:t>access certain service systems when they migrated to Australia. For example, the average age for a first child</w:t>
      </w:r>
      <w:r>
        <w:rPr>
          <w:spacing w:val="-1"/>
        </w:rPr>
        <w:t xml:space="preserve"> </w:t>
      </w:r>
      <w:r>
        <w:t>protection</w:t>
      </w:r>
      <w:r>
        <w:rPr>
          <w:spacing w:val="-1"/>
        </w:rPr>
        <w:t xml:space="preserve"> </w:t>
      </w:r>
      <w:r>
        <w:t>report</w:t>
      </w:r>
      <w:r>
        <w:rPr>
          <w:spacing w:val="-1"/>
        </w:rPr>
        <w:t xml:space="preserve"> </w:t>
      </w:r>
      <w:r>
        <w:t>is</w:t>
      </w:r>
      <w:r>
        <w:rPr>
          <w:spacing w:val="-1"/>
        </w:rPr>
        <w:t xml:space="preserve"> </w:t>
      </w:r>
      <w:r>
        <w:t>7</w:t>
      </w:r>
      <w:r>
        <w:rPr>
          <w:spacing w:val="-1"/>
        </w:rPr>
        <w:t xml:space="preserve"> </w:t>
      </w:r>
      <w:r>
        <w:t>years</w:t>
      </w:r>
      <w:r>
        <w:rPr>
          <w:spacing w:val="-1"/>
        </w:rPr>
        <w:t xml:space="preserve"> </w:t>
      </w:r>
      <w:r>
        <w:t>old,</w:t>
      </w:r>
      <w:r>
        <w:rPr>
          <w:spacing w:val="-1"/>
        </w:rPr>
        <w:t xml:space="preserve"> </w:t>
      </w:r>
      <w:r>
        <w:t>yet</w:t>
      </w:r>
      <w:r>
        <w:rPr>
          <w:spacing w:val="-1"/>
        </w:rPr>
        <w:t xml:space="preserve"> </w:t>
      </w:r>
      <w:r>
        <w:t>92</w:t>
      </w:r>
      <w:r w:rsidR="00144026">
        <w:rPr>
          <w:rFonts w:ascii="Calibri" w:hAnsi="Calibri" w:cs="Calibri"/>
          <w:spacing w:val="-1"/>
        </w:rPr>
        <w:t> </w:t>
      </w:r>
      <w:r w:rsidR="00144026">
        <w:rPr>
          <w:spacing w:val="-1"/>
        </w:rPr>
        <w:t>per</w:t>
      </w:r>
      <w:r w:rsidR="00144026">
        <w:rPr>
          <w:rFonts w:ascii="Calibri" w:hAnsi="Calibri" w:cs="Calibri"/>
          <w:spacing w:val="-1"/>
        </w:rPr>
        <w:t> </w:t>
      </w:r>
      <w:r w:rsidR="00144026">
        <w:rPr>
          <w:spacing w:val="-1"/>
        </w:rPr>
        <w:t>cent</w:t>
      </w:r>
      <w:r>
        <w:t xml:space="preserve"> of multicultural Victorians who were 15-25 years old in 2022 were not captured in VSIIDR as 7-year-olds (figure 3).</w:t>
      </w:r>
    </w:p>
    <w:p w14:paraId="1210A9EA" w14:textId="77777777" w:rsidR="00A677A7" w:rsidRDefault="00A677A7" w:rsidP="00384FAB">
      <w:pPr>
        <w:sectPr w:rsidR="00A677A7" w:rsidSect="008778F9">
          <w:type w:val="continuous"/>
          <w:pgSz w:w="11910" w:h="16840"/>
          <w:pgMar w:top="1008" w:right="1008" w:bottom="1008" w:left="1008" w:header="0" w:footer="736" w:gutter="0"/>
          <w:cols w:num="2" w:space="720"/>
        </w:sectPr>
      </w:pPr>
    </w:p>
    <w:p w14:paraId="1210A9ED" w14:textId="77777777" w:rsidR="00A677A7" w:rsidRDefault="00292DDA" w:rsidP="00384FAB">
      <w:pPr>
        <w:pStyle w:val="Caption"/>
      </w:pPr>
      <w:r>
        <w:t>Table</w:t>
      </w:r>
      <w:r>
        <w:rPr>
          <w:spacing w:val="-3"/>
        </w:rPr>
        <w:t xml:space="preserve"> </w:t>
      </w:r>
      <w:r>
        <w:t>2:</w:t>
      </w:r>
      <w:r>
        <w:rPr>
          <w:spacing w:val="-2"/>
        </w:rPr>
        <w:t xml:space="preserve"> </w:t>
      </w:r>
      <w:r>
        <w:t>Example</w:t>
      </w:r>
      <w:r>
        <w:rPr>
          <w:spacing w:val="-3"/>
        </w:rPr>
        <w:t xml:space="preserve"> </w:t>
      </w:r>
      <w:r>
        <w:t>of</w:t>
      </w:r>
      <w:r>
        <w:rPr>
          <w:spacing w:val="-2"/>
        </w:rPr>
        <w:t xml:space="preserve"> </w:t>
      </w:r>
      <w:r>
        <w:t>indexing</w:t>
      </w:r>
      <w:r>
        <w:rPr>
          <w:spacing w:val="-3"/>
        </w:rPr>
        <w:t xml:space="preserve"> </w:t>
      </w:r>
      <w:r>
        <w:t>using</w:t>
      </w:r>
      <w:r>
        <w:rPr>
          <w:spacing w:val="-2"/>
        </w:rPr>
        <w:t xml:space="preserve"> </w:t>
      </w:r>
      <w:r>
        <w:t>acute</w:t>
      </w:r>
      <w:r>
        <w:rPr>
          <w:spacing w:val="-2"/>
        </w:rPr>
        <w:t xml:space="preserve"> </w:t>
      </w:r>
      <w:r>
        <w:t>clinical</w:t>
      </w:r>
      <w:r>
        <w:rPr>
          <w:spacing w:val="-3"/>
        </w:rPr>
        <w:t xml:space="preserve"> </w:t>
      </w:r>
      <w:r>
        <w:t>mental</w:t>
      </w:r>
      <w:r>
        <w:rPr>
          <w:spacing w:val="-2"/>
        </w:rPr>
        <w:t xml:space="preserve"> </w:t>
      </w:r>
      <w:r>
        <w:t>health</w:t>
      </w:r>
      <w:r>
        <w:rPr>
          <w:spacing w:val="-3"/>
        </w:rPr>
        <w:t xml:space="preserve"> </w:t>
      </w:r>
      <w:r>
        <w:t>care</w:t>
      </w:r>
      <w:r>
        <w:rPr>
          <w:spacing w:val="-2"/>
        </w:rPr>
        <w:t xml:space="preserve"> </w:t>
      </w:r>
      <w:r>
        <w:t>in</w:t>
      </w:r>
      <w:r>
        <w:rPr>
          <w:spacing w:val="-3"/>
        </w:rPr>
        <w:t xml:space="preserve"> </w:t>
      </w:r>
      <w:r>
        <w:t>the</w:t>
      </w:r>
      <w:r>
        <w:rPr>
          <w:spacing w:val="-2"/>
        </w:rPr>
        <w:t xml:space="preserve"> </w:t>
      </w:r>
      <w:r>
        <w:t>Melbourne</w:t>
      </w:r>
      <w:r>
        <w:rPr>
          <w:spacing w:val="-2"/>
        </w:rPr>
        <w:t xml:space="preserve"> </w:t>
      </w:r>
      <w:r>
        <w:rPr>
          <w:spacing w:val="-5"/>
        </w:rPr>
        <w:t>LGA</w:t>
      </w:r>
    </w:p>
    <w:tbl>
      <w:tblPr>
        <w:tblStyle w:val="DTFtexttable"/>
        <w:tblW w:w="0" w:type="auto"/>
        <w:tblLayout w:type="fixed"/>
        <w:tblLook w:val="0620" w:firstRow="1" w:lastRow="0" w:firstColumn="0" w:lastColumn="0" w:noHBand="1" w:noVBand="1"/>
      </w:tblPr>
      <w:tblGrid>
        <w:gridCol w:w="1890"/>
        <w:gridCol w:w="1890"/>
        <w:gridCol w:w="1952"/>
        <w:gridCol w:w="1925"/>
        <w:gridCol w:w="1982"/>
      </w:tblGrid>
      <w:tr w:rsidR="00596D8C" w14:paraId="23C1ADB7" w14:textId="77777777" w:rsidTr="00A12AE0">
        <w:trPr>
          <w:cnfStyle w:val="100000000000" w:firstRow="1" w:lastRow="0" w:firstColumn="0" w:lastColumn="0" w:oddVBand="0" w:evenVBand="0" w:oddHBand="0" w:evenHBand="0" w:firstRowFirstColumn="0" w:firstRowLastColumn="0" w:lastRowFirstColumn="0" w:lastRowLastColumn="0"/>
          <w:trHeight w:val="1017"/>
        </w:trPr>
        <w:tc>
          <w:tcPr>
            <w:tcW w:w="1890" w:type="dxa"/>
          </w:tcPr>
          <w:p w14:paraId="359298C3" w14:textId="77777777" w:rsidR="00596D8C" w:rsidRDefault="00596D8C" w:rsidP="00596D8C">
            <w:pPr>
              <w:pStyle w:val="Tableheader"/>
            </w:pPr>
          </w:p>
        </w:tc>
        <w:tc>
          <w:tcPr>
            <w:tcW w:w="1890" w:type="dxa"/>
          </w:tcPr>
          <w:p w14:paraId="53FB3EB0" w14:textId="2753135A" w:rsidR="00596D8C" w:rsidRDefault="00596D8C" w:rsidP="00596D8C">
            <w:pPr>
              <w:pStyle w:val="Tableheader"/>
              <w:jc w:val="right"/>
            </w:pPr>
            <w:r>
              <w:t>15–25-year-olds: all</w:t>
            </w:r>
          </w:p>
        </w:tc>
        <w:tc>
          <w:tcPr>
            <w:tcW w:w="1952" w:type="dxa"/>
          </w:tcPr>
          <w:p w14:paraId="68A0DB93" w14:textId="5D582E1F" w:rsidR="00596D8C" w:rsidRDefault="00596D8C" w:rsidP="00596D8C">
            <w:pPr>
              <w:pStyle w:val="Tableheader"/>
              <w:jc w:val="right"/>
            </w:pPr>
            <w:r>
              <w:t>15–25-year-olds: multicultural</w:t>
            </w:r>
            <w:r>
              <w:rPr>
                <w:spacing w:val="-8"/>
              </w:rPr>
              <w:t xml:space="preserve"> </w:t>
            </w:r>
            <w:r>
              <w:t>young people Victoria</w:t>
            </w:r>
          </w:p>
        </w:tc>
        <w:tc>
          <w:tcPr>
            <w:tcW w:w="1925" w:type="dxa"/>
          </w:tcPr>
          <w:p w14:paraId="7E1476FB" w14:textId="40D7D17A" w:rsidR="00596D8C" w:rsidRDefault="00596D8C" w:rsidP="00596D8C">
            <w:pPr>
              <w:pStyle w:val="Tableheader"/>
              <w:jc w:val="right"/>
            </w:pPr>
            <w:r>
              <w:t xml:space="preserve">15–25-year-olds: all Melbourne </w:t>
            </w:r>
            <w:r>
              <w:rPr>
                <w:spacing w:val="-6"/>
              </w:rPr>
              <w:t>LGA</w:t>
            </w:r>
          </w:p>
        </w:tc>
        <w:tc>
          <w:tcPr>
            <w:tcW w:w="1982" w:type="dxa"/>
          </w:tcPr>
          <w:p w14:paraId="7225808E" w14:textId="2DFF0B6C" w:rsidR="00596D8C" w:rsidRDefault="00596D8C" w:rsidP="00596D8C">
            <w:pPr>
              <w:pStyle w:val="Tableheader"/>
              <w:jc w:val="right"/>
            </w:pPr>
            <w:r>
              <w:t>15–25-year-olds: multicultural</w:t>
            </w:r>
            <w:r>
              <w:rPr>
                <w:spacing w:val="-8"/>
              </w:rPr>
              <w:t xml:space="preserve"> </w:t>
            </w:r>
            <w:r>
              <w:t>young people Melbourne LGA</w:t>
            </w:r>
          </w:p>
        </w:tc>
      </w:tr>
      <w:tr w:rsidR="00A677A7" w14:paraId="1210A9FB" w14:textId="77777777" w:rsidTr="00A12AE0">
        <w:trPr>
          <w:trHeight w:val="1017"/>
        </w:trPr>
        <w:tc>
          <w:tcPr>
            <w:tcW w:w="1890" w:type="dxa"/>
          </w:tcPr>
          <w:p w14:paraId="1210A9F6" w14:textId="77777777" w:rsidR="00A677A7" w:rsidRDefault="00292DDA" w:rsidP="00384FAB">
            <w:pPr>
              <w:pStyle w:val="TableParagraph"/>
            </w:pPr>
            <w:r>
              <w:t>Average nights in</w:t>
            </w:r>
            <w:r>
              <w:rPr>
                <w:spacing w:val="-11"/>
              </w:rPr>
              <w:t xml:space="preserve"> </w:t>
            </w:r>
            <w:r>
              <w:t>acute</w:t>
            </w:r>
            <w:r>
              <w:rPr>
                <w:spacing w:val="-11"/>
              </w:rPr>
              <w:t xml:space="preserve"> </w:t>
            </w:r>
            <w:r>
              <w:t xml:space="preserve">clinical mental health </w:t>
            </w:r>
            <w:r>
              <w:rPr>
                <w:spacing w:val="-4"/>
              </w:rPr>
              <w:t>care</w:t>
            </w:r>
          </w:p>
        </w:tc>
        <w:tc>
          <w:tcPr>
            <w:tcW w:w="1890" w:type="dxa"/>
          </w:tcPr>
          <w:p w14:paraId="1210A9F7" w14:textId="77777777" w:rsidR="00A677A7" w:rsidRDefault="00292DDA" w:rsidP="006A6112">
            <w:pPr>
              <w:pStyle w:val="TableParagraph"/>
              <w:jc w:val="right"/>
            </w:pPr>
            <w:r>
              <w:t>0.097</w:t>
            </w:r>
          </w:p>
        </w:tc>
        <w:tc>
          <w:tcPr>
            <w:tcW w:w="1952" w:type="dxa"/>
          </w:tcPr>
          <w:p w14:paraId="1210A9F8" w14:textId="77777777" w:rsidR="00A677A7" w:rsidRDefault="00292DDA" w:rsidP="006A6112">
            <w:pPr>
              <w:pStyle w:val="TableParagraph"/>
              <w:jc w:val="right"/>
            </w:pPr>
            <w:r>
              <w:t>0.148</w:t>
            </w:r>
          </w:p>
        </w:tc>
        <w:tc>
          <w:tcPr>
            <w:tcW w:w="1925" w:type="dxa"/>
          </w:tcPr>
          <w:p w14:paraId="1210A9F9" w14:textId="77777777" w:rsidR="00A677A7" w:rsidRDefault="00292DDA" w:rsidP="006A6112">
            <w:pPr>
              <w:pStyle w:val="TableParagraph"/>
              <w:jc w:val="right"/>
            </w:pPr>
            <w:r>
              <w:t>0.726</w:t>
            </w:r>
          </w:p>
        </w:tc>
        <w:tc>
          <w:tcPr>
            <w:tcW w:w="1982" w:type="dxa"/>
          </w:tcPr>
          <w:p w14:paraId="1210A9FA" w14:textId="77777777" w:rsidR="00A677A7" w:rsidRDefault="00292DDA" w:rsidP="006A6112">
            <w:pPr>
              <w:pStyle w:val="TableParagraph"/>
              <w:jc w:val="right"/>
            </w:pPr>
            <w:r>
              <w:t>1.757</w:t>
            </w:r>
          </w:p>
        </w:tc>
      </w:tr>
      <w:tr w:rsidR="00A677A7" w14:paraId="1210AA01" w14:textId="77777777" w:rsidTr="00A12AE0">
        <w:trPr>
          <w:trHeight w:val="389"/>
        </w:trPr>
        <w:tc>
          <w:tcPr>
            <w:tcW w:w="1890" w:type="dxa"/>
          </w:tcPr>
          <w:p w14:paraId="1210A9FC" w14:textId="77777777" w:rsidR="00A677A7" w:rsidRDefault="00292DDA" w:rsidP="00384FAB">
            <w:pPr>
              <w:pStyle w:val="TableParagraph"/>
            </w:pPr>
            <w:r>
              <w:t>Index</w:t>
            </w:r>
          </w:p>
        </w:tc>
        <w:tc>
          <w:tcPr>
            <w:tcW w:w="1890" w:type="dxa"/>
          </w:tcPr>
          <w:p w14:paraId="1210A9FD" w14:textId="77777777" w:rsidR="00A677A7" w:rsidRDefault="00292DDA" w:rsidP="006A6112">
            <w:pPr>
              <w:pStyle w:val="TableParagraph"/>
              <w:jc w:val="right"/>
            </w:pPr>
            <w:r>
              <w:t>1</w:t>
            </w:r>
          </w:p>
        </w:tc>
        <w:tc>
          <w:tcPr>
            <w:tcW w:w="1952" w:type="dxa"/>
          </w:tcPr>
          <w:p w14:paraId="1210A9FE" w14:textId="77777777" w:rsidR="00A677A7" w:rsidRDefault="00292DDA" w:rsidP="006A6112">
            <w:pPr>
              <w:pStyle w:val="TableParagraph"/>
              <w:jc w:val="right"/>
            </w:pPr>
            <w:r>
              <w:t>1.5</w:t>
            </w:r>
          </w:p>
        </w:tc>
        <w:tc>
          <w:tcPr>
            <w:tcW w:w="1925" w:type="dxa"/>
          </w:tcPr>
          <w:p w14:paraId="1210A9FF" w14:textId="77777777" w:rsidR="00A677A7" w:rsidRDefault="00292DDA" w:rsidP="006A6112">
            <w:pPr>
              <w:pStyle w:val="TableParagraph"/>
              <w:jc w:val="right"/>
            </w:pPr>
            <w:r>
              <w:t>7.5</w:t>
            </w:r>
          </w:p>
        </w:tc>
        <w:tc>
          <w:tcPr>
            <w:tcW w:w="1982" w:type="dxa"/>
          </w:tcPr>
          <w:p w14:paraId="1210AA00" w14:textId="77777777" w:rsidR="00A677A7" w:rsidRDefault="00292DDA" w:rsidP="006A6112">
            <w:pPr>
              <w:pStyle w:val="TableParagraph"/>
              <w:jc w:val="right"/>
            </w:pPr>
            <w:r>
              <w:t>18.1</w:t>
            </w:r>
          </w:p>
        </w:tc>
      </w:tr>
    </w:tbl>
    <w:p w14:paraId="1210AA02" w14:textId="77777777" w:rsidR="00A677A7" w:rsidRDefault="00A677A7" w:rsidP="00384FAB">
      <w:pPr>
        <w:sectPr w:rsidR="00A677A7" w:rsidSect="00B25FD1">
          <w:type w:val="continuous"/>
          <w:pgSz w:w="11910" w:h="16840"/>
          <w:pgMar w:top="1008" w:right="1008" w:bottom="1008" w:left="1008" w:header="0" w:footer="736" w:gutter="0"/>
          <w:cols w:space="720"/>
        </w:sectPr>
      </w:pPr>
    </w:p>
    <w:p w14:paraId="1210AA04" w14:textId="13D557B2" w:rsidR="00A677A7" w:rsidRDefault="00292DDA" w:rsidP="006A6112">
      <w:pPr>
        <w:pStyle w:val="Heading1"/>
      </w:pPr>
      <w:r>
        <w:lastRenderedPageBreak/>
        <w:t>Service</w:t>
      </w:r>
      <w:r>
        <w:rPr>
          <w:spacing w:val="-16"/>
        </w:rPr>
        <w:t xml:space="preserve"> </w:t>
      </w:r>
      <w:r>
        <w:t>interactions</w:t>
      </w:r>
      <w:r>
        <w:rPr>
          <w:spacing w:val="-16"/>
        </w:rPr>
        <w:t xml:space="preserve"> </w:t>
      </w:r>
      <w:r>
        <w:t>for</w:t>
      </w:r>
      <w:r>
        <w:rPr>
          <w:spacing w:val="-16"/>
        </w:rPr>
        <w:t xml:space="preserve"> </w:t>
      </w:r>
      <w:r>
        <w:t>young people living in select LGAs</w:t>
      </w:r>
    </w:p>
    <w:p w14:paraId="1210AA05" w14:textId="77777777" w:rsidR="00A677A7" w:rsidRDefault="00A677A7" w:rsidP="00384FAB">
      <w:pPr>
        <w:sectPr w:rsidR="00A677A7" w:rsidSect="00505BCE">
          <w:pgSz w:w="11910" w:h="16840"/>
          <w:pgMar w:top="1008" w:right="1008" w:bottom="1008" w:left="1008" w:header="0" w:footer="432" w:gutter="0"/>
          <w:cols w:space="720"/>
        </w:sectPr>
      </w:pPr>
    </w:p>
    <w:p w14:paraId="1210AA06" w14:textId="49E1BEE3" w:rsidR="00A677A7" w:rsidRDefault="00292DDA" w:rsidP="00384FAB">
      <w:r>
        <w:t>Across the eight select LGAs, the VSIIDR dataset includes 65 147 15–25-year-olds who interacted with</w:t>
      </w:r>
      <w:r>
        <w:rPr>
          <w:spacing w:val="-11"/>
        </w:rPr>
        <w:t xml:space="preserve"> </w:t>
      </w:r>
      <w:r>
        <w:t>a</w:t>
      </w:r>
      <w:r>
        <w:rPr>
          <w:spacing w:val="-7"/>
        </w:rPr>
        <w:t xml:space="preserve"> </w:t>
      </w:r>
      <w:r>
        <w:t>government</w:t>
      </w:r>
      <w:r>
        <w:rPr>
          <w:spacing w:val="-7"/>
        </w:rPr>
        <w:t xml:space="preserve"> </w:t>
      </w:r>
      <w:r>
        <w:t>funded</w:t>
      </w:r>
      <w:r>
        <w:rPr>
          <w:spacing w:val="-7"/>
        </w:rPr>
        <w:t xml:space="preserve"> </w:t>
      </w:r>
      <w:r>
        <w:t>service,</w:t>
      </w:r>
      <w:r>
        <w:rPr>
          <w:spacing w:val="-7"/>
        </w:rPr>
        <w:t xml:space="preserve"> </w:t>
      </w:r>
      <w:r>
        <w:t>of</w:t>
      </w:r>
      <w:r>
        <w:rPr>
          <w:spacing w:val="-7"/>
        </w:rPr>
        <w:t xml:space="preserve"> </w:t>
      </w:r>
      <w:r>
        <w:t>which</w:t>
      </w:r>
      <w:r>
        <w:rPr>
          <w:spacing w:val="-7"/>
        </w:rPr>
        <w:t xml:space="preserve"> </w:t>
      </w:r>
      <w:r>
        <w:t>10</w:t>
      </w:r>
      <w:r>
        <w:rPr>
          <w:spacing w:val="-23"/>
        </w:rPr>
        <w:t xml:space="preserve"> </w:t>
      </w:r>
      <w:r>
        <w:t>477 (16</w:t>
      </w:r>
      <w:r w:rsidR="00144026">
        <w:rPr>
          <w:rFonts w:ascii="Calibri" w:hAnsi="Calibri" w:cs="Calibri"/>
        </w:rPr>
        <w:t> </w:t>
      </w:r>
      <w:r w:rsidR="00144026">
        <w:t>per</w:t>
      </w:r>
      <w:r w:rsidR="00144026">
        <w:rPr>
          <w:rFonts w:ascii="Calibri" w:hAnsi="Calibri" w:cs="Calibri"/>
        </w:rPr>
        <w:t> </w:t>
      </w:r>
      <w:r w:rsidR="00144026">
        <w:t>cent</w:t>
      </w:r>
      <w:r>
        <w:t>) were born overseas.</w:t>
      </w:r>
    </w:p>
    <w:p w14:paraId="1210AA07" w14:textId="77777777" w:rsidR="00A677A7" w:rsidRDefault="00292DDA" w:rsidP="00384FAB">
      <w:r>
        <w:t>Figure</w:t>
      </w:r>
      <w:r>
        <w:rPr>
          <w:spacing w:val="-9"/>
        </w:rPr>
        <w:t xml:space="preserve"> </w:t>
      </w:r>
      <w:r>
        <w:t>11</w:t>
      </w:r>
      <w:r>
        <w:rPr>
          <w:spacing w:val="-9"/>
        </w:rPr>
        <w:t xml:space="preserve"> </w:t>
      </w:r>
      <w:r>
        <w:t>shows</w:t>
      </w:r>
      <w:r>
        <w:rPr>
          <w:spacing w:val="-9"/>
        </w:rPr>
        <w:t xml:space="preserve"> </w:t>
      </w:r>
      <w:r>
        <w:t>interactions</w:t>
      </w:r>
      <w:r>
        <w:rPr>
          <w:spacing w:val="-9"/>
        </w:rPr>
        <w:t xml:space="preserve"> </w:t>
      </w:r>
      <w:r>
        <w:t>with</w:t>
      </w:r>
      <w:r>
        <w:rPr>
          <w:spacing w:val="-9"/>
        </w:rPr>
        <w:t xml:space="preserve"> </w:t>
      </w:r>
      <w:r>
        <w:t>universal</w:t>
      </w:r>
      <w:r>
        <w:rPr>
          <w:spacing w:val="-9"/>
        </w:rPr>
        <w:t xml:space="preserve"> </w:t>
      </w:r>
      <w:r>
        <w:t>services applicable to all ages, and figure 12 shows the interactions for services specific to children. Key insights show that:</w:t>
      </w:r>
    </w:p>
    <w:p w14:paraId="1210AA0A" w14:textId="75E66A1B" w:rsidR="00A677A7" w:rsidRDefault="00292DDA" w:rsidP="00384FAB">
      <w:pPr>
        <w:pStyle w:val="ListBullet"/>
      </w:pPr>
      <w:r>
        <w:t>Across</w:t>
      </w:r>
      <w:r>
        <w:rPr>
          <w:spacing w:val="-12"/>
        </w:rPr>
        <w:t xml:space="preserve"> </w:t>
      </w:r>
      <w:r>
        <w:t>the</w:t>
      </w:r>
      <w:r>
        <w:rPr>
          <w:spacing w:val="-11"/>
        </w:rPr>
        <w:t xml:space="preserve"> </w:t>
      </w:r>
      <w:r>
        <w:t>state,</w:t>
      </w:r>
      <w:r>
        <w:rPr>
          <w:spacing w:val="-12"/>
        </w:rPr>
        <w:t xml:space="preserve"> </w:t>
      </w:r>
      <w:r>
        <w:t>young</w:t>
      </w:r>
      <w:r>
        <w:rPr>
          <w:spacing w:val="-11"/>
        </w:rPr>
        <w:t xml:space="preserve"> </w:t>
      </w:r>
      <w:r>
        <w:t>multicultural</w:t>
      </w:r>
      <w:r>
        <w:rPr>
          <w:spacing w:val="-11"/>
        </w:rPr>
        <w:t xml:space="preserve"> </w:t>
      </w:r>
      <w:r>
        <w:t>Victorians have similar service interactions to the total</w:t>
      </w:r>
      <w:r w:rsidR="00E34805">
        <w:t xml:space="preserve"> </w:t>
      </w:r>
      <w:r>
        <w:t>15-25-year-old</w:t>
      </w:r>
      <w:r>
        <w:rPr>
          <w:spacing w:val="-12"/>
        </w:rPr>
        <w:t xml:space="preserve"> </w:t>
      </w:r>
      <w:r>
        <w:t>population</w:t>
      </w:r>
      <w:r>
        <w:rPr>
          <w:spacing w:val="-11"/>
        </w:rPr>
        <w:t xml:space="preserve"> </w:t>
      </w:r>
      <w:r>
        <w:t>(dashed</w:t>
      </w:r>
      <w:r>
        <w:rPr>
          <w:spacing w:val="-12"/>
        </w:rPr>
        <w:t xml:space="preserve"> </w:t>
      </w:r>
      <w:r>
        <w:t>teal</w:t>
      </w:r>
      <w:r>
        <w:rPr>
          <w:spacing w:val="-11"/>
        </w:rPr>
        <w:t xml:space="preserve"> </w:t>
      </w:r>
      <w:r>
        <w:t>relative</w:t>
      </w:r>
      <w:r>
        <w:rPr>
          <w:spacing w:val="-11"/>
        </w:rPr>
        <w:t xml:space="preserve"> </w:t>
      </w:r>
      <w:r>
        <w:t>to solid</w:t>
      </w:r>
      <w:r>
        <w:rPr>
          <w:spacing w:val="-7"/>
        </w:rPr>
        <w:t xml:space="preserve"> </w:t>
      </w:r>
      <w:r>
        <w:t>teal</w:t>
      </w:r>
      <w:r>
        <w:rPr>
          <w:spacing w:val="-7"/>
        </w:rPr>
        <w:t xml:space="preserve"> </w:t>
      </w:r>
      <w:r>
        <w:t>line).</w:t>
      </w:r>
      <w:r>
        <w:rPr>
          <w:spacing w:val="-7"/>
        </w:rPr>
        <w:t xml:space="preserve"> </w:t>
      </w:r>
      <w:r>
        <w:t>Given</w:t>
      </w:r>
      <w:r>
        <w:rPr>
          <w:spacing w:val="-7"/>
        </w:rPr>
        <w:t xml:space="preserve"> </w:t>
      </w:r>
      <w:r>
        <w:t>that</w:t>
      </w:r>
      <w:r>
        <w:rPr>
          <w:spacing w:val="-7"/>
        </w:rPr>
        <w:t xml:space="preserve"> </w:t>
      </w:r>
      <w:r>
        <w:t>a</w:t>
      </w:r>
      <w:r>
        <w:rPr>
          <w:spacing w:val="-7"/>
        </w:rPr>
        <w:t xml:space="preserve"> </w:t>
      </w:r>
      <w:r>
        <w:t>significant</w:t>
      </w:r>
      <w:r>
        <w:rPr>
          <w:spacing w:val="-7"/>
        </w:rPr>
        <w:t xml:space="preserve"> </w:t>
      </w:r>
      <w:r>
        <w:t>proportion of this group holds skilled migrant or student visas, where pre-requisites include health</w:t>
      </w:r>
      <w:r w:rsidRPr="007E13C3">
        <w:rPr>
          <w:vertAlign w:val="superscript"/>
        </w:rPr>
        <w:t>1</w:t>
      </w:r>
      <w:r w:rsidR="00E34805">
        <w:rPr>
          <w:position w:val="6"/>
          <w:sz w:val="10"/>
        </w:rPr>
        <w:t xml:space="preserve">  </w:t>
      </w:r>
      <w:r>
        <w:t>and character</w:t>
      </w:r>
      <w:r w:rsidRPr="007E13C3">
        <w:rPr>
          <w:vertAlign w:val="superscript"/>
        </w:rPr>
        <w:t>2</w:t>
      </w:r>
      <w:r>
        <w:rPr>
          <w:spacing w:val="40"/>
          <w:position w:val="6"/>
          <w:sz w:val="10"/>
        </w:rPr>
        <w:t xml:space="preserve"> </w:t>
      </w:r>
      <w:r>
        <w:t>tests, generally low levels of interaction across health and justice seem reasonable. The largest deviations are in nights spent</w:t>
      </w:r>
      <w:r>
        <w:rPr>
          <w:spacing w:val="-9"/>
        </w:rPr>
        <w:t xml:space="preserve"> </w:t>
      </w:r>
      <w:r>
        <w:t>in</w:t>
      </w:r>
      <w:r>
        <w:rPr>
          <w:spacing w:val="-9"/>
        </w:rPr>
        <w:t xml:space="preserve"> </w:t>
      </w:r>
      <w:r>
        <w:t>family</w:t>
      </w:r>
      <w:r>
        <w:rPr>
          <w:spacing w:val="-9"/>
        </w:rPr>
        <w:t xml:space="preserve"> </w:t>
      </w:r>
      <w:r>
        <w:t>violence</w:t>
      </w:r>
      <w:r>
        <w:rPr>
          <w:spacing w:val="-9"/>
        </w:rPr>
        <w:t xml:space="preserve"> </w:t>
      </w:r>
      <w:r>
        <w:t>accommodation</w:t>
      </w:r>
      <w:r>
        <w:rPr>
          <w:spacing w:val="-9"/>
        </w:rPr>
        <w:t xml:space="preserve"> </w:t>
      </w:r>
      <w:r>
        <w:t>(around double), and child protection reports made, nights in out of home care and school absences (less than half)</w:t>
      </w:r>
    </w:p>
    <w:p w14:paraId="1210AA0C" w14:textId="6DB4C9AE" w:rsidR="00A677A7" w:rsidRDefault="00292DDA" w:rsidP="00384FAB">
      <w:pPr>
        <w:pStyle w:val="ListBullet"/>
      </w:pPr>
      <w:r>
        <w:t>Young</w:t>
      </w:r>
      <w:r>
        <w:rPr>
          <w:spacing w:val="-12"/>
        </w:rPr>
        <w:t xml:space="preserve"> </w:t>
      </w:r>
      <w:r>
        <w:t>multicultural</w:t>
      </w:r>
      <w:r>
        <w:rPr>
          <w:spacing w:val="-11"/>
        </w:rPr>
        <w:t xml:space="preserve"> </w:t>
      </w:r>
      <w:r>
        <w:t>Victorians</w:t>
      </w:r>
      <w:r>
        <w:rPr>
          <w:spacing w:val="-12"/>
        </w:rPr>
        <w:t xml:space="preserve"> </w:t>
      </w:r>
      <w:r>
        <w:t>in</w:t>
      </w:r>
      <w:r>
        <w:rPr>
          <w:spacing w:val="-11"/>
        </w:rPr>
        <w:t xml:space="preserve"> </w:t>
      </w:r>
      <w:r>
        <w:t>the</w:t>
      </w:r>
      <w:r>
        <w:rPr>
          <w:spacing w:val="-11"/>
        </w:rPr>
        <w:t xml:space="preserve"> </w:t>
      </w:r>
      <w:r>
        <w:t>select</w:t>
      </w:r>
      <w:r>
        <w:rPr>
          <w:spacing w:val="-12"/>
        </w:rPr>
        <w:t xml:space="preserve"> </w:t>
      </w:r>
      <w:r>
        <w:t>LGAs have a similar pattern of service use relative</w:t>
      </w:r>
      <w:r w:rsidR="007E13C3">
        <w:t xml:space="preserve"> </w:t>
      </w:r>
      <w:r>
        <w:t>to all young multicultural Victorians, but the magnitude</w:t>
      </w:r>
      <w:r>
        <w:rPr>
          <w:spacing w:val="-8"/>
        </w:rPr>
        <w:t xml:space="preserve"> </w:t>
      </w:r>
      <w:r>
        <w:t>is</w:t>
      </w:r>
      <w:r>
        <w:rPr>
          <w:spacing w:val="-8"/>
        </w:rPr>
        <w:t xml:space="preserve"> </w:t>
      </w:r>
      <w:r>
        <w:t>much</w:t>
      </w:r>
      <w:r>
        <w:rPr>
          <w:spacing w:val="-8"/>
        </w:rPr>
        <w:t xml:space="preserve"> </w:t>
      </w:r>
      <w:r>
        <w:t>greater</w:t>
      </w:r>
      <w:r>
        <w:rPr>
          <w:spacing w:val="-8"/>
        </w:rPr>
        <w:t xml:space="preserve"> </w:t>
      </w:r>
      <w:r>
        <w:t>across</w:t>
      </w:r>
      <w:r>
        <w:rPr>
          <w:spacing w:val="-8"/>
        </w:rPr>
        <w:t xml:space="preserve"> </w:t>
      </w:r>
      <w:r>
        <w:t>all</w:t>
      </w:r>
      <w:r>
        <w:rPr>
          <w:spacing w:val="-8"/>
        </w:rPr>
        <w:t xml:space="preserve"> </w:t>
      </w:r>
      <w:r>
        <w:t>services (dashed blue relative to dashed teal line)</w:t>
      </w:r>
    </w:p>
    <w:p w14:paraId="4EEAFEEA" w14:textId="5E64D27E" w:rsidR="007E13C3" w:rsidRDefault="00292DDA" w:rsidP="00384FAB">
      <w:pPr>
        <w:pStyle w:val="ListBullet"/>
        <w:rPr>
          <w:spacing w:val="-2"/>
        </w:rPr>
      </w:pPr>
      <w:r>
        <w:br w:type="column"/>
      </w:r>
      <w:r>
        <w:t>Young multicultural Victorians in the select LGAs</w:t>
      </w:r>
      <w:r>
        <w:rPr>
          <w:spacing w:val="-1"/>
        </w:rPr>
        <w:t xml:space="preserve"> </w:t>
      </w:r>
      <w:r>
        <w:t>relative</w:t>
      </w:r>
      <w:r>
        <w:rPr>
          <w:spacing w:val="-1"/>
        </w:rPr>
        <w:t xml:space="preserve"> </w:t>
      </w:r>
      <w:r>
        <w:t>to</w:t>
      </w:r>
      <w:r>
        <w:rPr>
          <w:spacing w:val="-1"/>
        </w:rPr>
        <w:t xml:space="preserve"> </w:t>
      </w:r>
      <w:r>
        <w:t>all</w:t>
      </w:r>
      <w:r>
        <w:rPr>
          <w:spacing w:val="-1"/>
        </w:rPr>
        <w:t xml:space="preserve"> </w:t>
      </w:r>
      <w:r>
        <w:t>young</w:t>
      </w:r>
      <w:r>
        <w:rPr>
          <w:spacing w:val="-1"/>
        </w:rPr>
        <w:t xml:space="preserve"> </w:t>
      </w:r>
      <w:r>
        <w:t>people</w:t>
      </w:r>
      <w:r>
        <w:rPr>
          <w:spacing w:val="-1"/>
        </w:rPr>
        <w:t xml:space="preserve"> </w:t>
      </w:r>
      <w:r>
        <w:t>in</w:t>
      </w:r>
      <w:r>
        <w:rPr>
          <w:spacing w:val="-1"/>
        </w:rPr>
        <w:t xml:space="preserve"> </w:t>
      </w:r>
      <w:r>
        <w:t>the</w:t>
      </w:r>
      <w:r>
        <w:rPr>
          <w:spacing w:val="-1"/>
        </w:rPr>
        <w:t xml:space="preserve"> </w:t>
      </w:r>
      <w:r>
        <w:t>select LGAs</w:t>
      </w:r>
      <w:r>
        <w:rPr>
          <w:spacing w:val="-4"/>
        </w:rPr>
        <w:t xml:space="preserve"> </w:t>
      </w:r>
      <w:r>
        <w:t>have</w:t>
      </w:r>
      <w:r>
        <w:rPr>
          <w:spacing w:val="-4"/>
        </w:rPr>
        <w:t xml:space="preserve"> </w:t>
      </w:r>
      <w:r>
        <w:t>(dashed</w:t>
      </w:r>
      <w:r>
        <w:rPr>
          <w:spacing w:val="-3"/>
        </w:rPr>
        <w:t xml:space="preserve"> </w:t>
      </w:r>
      <w:r>
        <w:t>blue</w:t>
      </w:r>
      <w:r>
        <w:rPr>
          <w:spacing w:val="-4"/>
        </w:rPr>
        <w:t xml:space="preserve"> </w:t>
      </w:r>
      <w:r>
        <w:t>relative</w:t>
      </w:r>
      <w:r>
        <w:rPr>
          <w:spacing w:val="-3"/>
        </w:rPr>
        <w:t xml:space="preserve"> </w:t>
      </w:r>
      <w:r>
        <w:t>to</w:t>
      </w:r>
      <w:r>
        <w:rPr>
          <w:spacing w:val="-4"/>
        </w:rPr>
        <w:t xml:space="preserve"> </w:t>
      </w:r>
      <w:r>
        <w:t>solid</w:t>
      </w:r>
      <w:r>
        <w:rPr>
          <w:spacing w:val="-3"/>
        </w:rPr>
        <w:t xml:space="preserve"> </w:t>
      </w:r>
      <w:r>
        <w:rPr>
          <w:spacing w:val="-2"/>
        </w:rPr>
        <w:t>blue):</w:t>
      </w:r>
      <w:r w:rsidR="007E13C3">
        <w:rPr>
          <w:spacing w:val="-2"/>
        </w:rPr>
        <w:t xml:space="preserve"> </w:t>
      </w:r>
    </w:p>
    <w:p w14:paraId="1210AA0F" w14:textId="0612741F" w:rsidR="00A677A7" w:rsidRDefault="00292DDA" w:rsidP="00121D93">
      <w:pPr>
        <w:pStyle w:val="ListBullet2"/>
      </w:pPr>
      <w:r>
        <w:t>more interactions with clinical mental health services (slightly higher proportion</w:t>
      </w:r>
      <w:r>
        <w:rPr>
          <w:spacing w:val="40"/>
        </w:rPr>
        <w:t xml:space="preserve"> </w:t>
      </w:r>
      <w:r>
        <w:t>of people, more intense service use), nights in homelessness (slightly higher proportion of people, similar intensity of service use) and family violence accommodation (slightly</w:t>
      </w:r>
      <w:r>
        <w:rPr>
          <w:spacing w:val="-8"/>
        </w:rPr>
        <w:t xml:space="preserve"> </w:t>
      </w:r>
      <w:r>
        <w:t>higher</w:t>
      </w:r>
      <w:r>
        <w:rPr>
          <w:spacing w:val="-8"/>
        </w:rPr>
        <w:t xml:space="preserve"> </w:t>
      </w:r>
      <w:r>
        <w:t>proportion</w:t>
      </w:r>
      <w:r>
        <w:rPr>
          <w:spacing w:val="-8"/>
        </w:rPr>
        <w:t xml:space="preserve"> </w:t>
      </w:r>
      <w:r>
        <w:t>of</w:t>
      </w:r>
      <w:r>
        <w:rPr>
          <w:spacing w:val="-8"/>
        </w:rPr>
        <w:t xml:space="preserve"> </w:t>
      </w:r>
      <w:r>
        <w:t>people,</w:t>
      </w:r>
      <w:r>
        <w:rPr>
          <w:spacing w:val="-8"/>
        </w:rPr>
        <w:t xml:space="preserve"> </w:t>
      </w:r>
      <w:r>
        <w:t>slightly more intense service use), and interactions with Youth Justice and adult corrections (higher proportion of people, slightly</w:t>
      </w:r>
      <w:r w:rsidR="00121D93">
        <w:t xml:space="preserve"> </w:t>
      </w:r>
      <w:r>
        <w:t>more</w:t>
      </w:r>
      <w:r w:rsidRPr="00121D93">
        <w:rPr>
          <w:spacing w:val="-2"/>
        </w:rPr>
        <w:t xml:space="preserve"> </w:t>
      </w:r>
      <w:r>
        <w:t>intense</w:t>
      </w:r>
      <w:r w:rsidRPr="00121D93">
        <w:rPr>
          <w:spacing w:val="-2"/>
        </w:rPr>
        <w:t xml:space="preserve"> </w:t>
      </w:r>
      <w:r>
        <w:t>service</w:t>
      </w:r>
      <w:r w:rsidRPr="00121D93">
        <w:rPr>
          <w:spacing w:val="-2"/>
        </w:rPr>
        <w:t xml:space="preserve"> interactions)</w:t>
      </w:r>
    </w:p>
    <w:p w14:paraId="1210AA10" w14:textId="77777777" w:rsidR="00A677A7" w:rsidRDefault="00292DDA" w:rsidP="00384FAB">
      <w:pPr>
        <w:pStyle w:val="ListBullet2"/>
      </w:pPr>
      <w:r>
        <w:t>about the same number of interactions with</w:t>
      </w:r>
      <w:r>
        <w:rPr>
          <w:spacing w:val="-6"/>
        </w:rPr>
        <w:t xml:space="preserve"> </w:t>
      </w:r>
      <w:r>
        <w:t>alcohol</w:t>
      </w:r>
      <w:r>
        <w:rPr>
          <w:spacing w:val="-6"/>
        </w:rPr>
        <w:t xml:space="preserve"> </w:t>
      </w:r>
      <w:r>
        <w:t>and</w:t>
      </w:r>
      <w:r>
        <w:rPr>
          <w:spacing w:val="-6"/>
        </w:rPr>
        <w:t xml:space="preserve"> </w:t>
      </w:r>
      <w:r>
        <w:t>other</w:t>
      </w:r>
      <w:r>
        <w:rPr>
          <w:spacing w:val="-6"/>
        </w:rPr>
        <w:t xml:space="preserve"> </w:t>
      </w:r>
      <w:r>
        <w:t>drug</w:t>
      </w:r>
      <w:r>
        <w:rPr>
          <w:spacing w:val="-6"/>
        </w:rPr>
        <w:t xml:space="preserve"> </w:t>
      </w:r>
      <w:r>
        <w:t>services</w:t>
      </w:r>
      <w:r>
        <w:rPr>
          <w:spacing w:val="-6"/>
        </w:rPr>
        <w:t xml:space="preserve"> </w:t>
      </w:r>
      <w:r>
        <w:t>and emergency department presentations</w:t>
      </w:r>
    </w:p>
    <w:p w14:paraId="1210AA12" w14:textId="2C32EEEE" w:rsidR="00A677A7" w:rsidRPr="00CD2170" w:rsidRDefault="00292DDA" w:rsidP="00384FAB">
      <w:pPr>
        <w:pStyle w:val="ListBullet2"/>
      </w:pPr>
      <w:r>
        <w:t>less interactions with child specific services including child protection reports made (much</w:t>
      </w:r>
      <w:r w:rsidRPr="00CD2170">
        <w:rPr>
          <w:spacing w:val="-9"/>
        </w:rPr>
        <w:t xml:space="preserve"> </w:t>
      </w:r>
      <w:r>
        <w:t>lower</w:t>
      </w:r>
      <w:r w:rsidRPr="00CD2170">
        <w:rPr>
          <w:spacing w:val="-9"/>
        </w:rPr>
        <w:t xml:space="preserve"> </w:t>
      </w:r>
      <w:r>
        <w:t>proportion</w:t>
      </w:r>
      <w:r w:rsidRPr="00CD2170">
        <w:rPr>
          <w:spacing w:val="-9"/>
        </w:rPr>
        <w:t xml:space="preserve"> </w:t>
      </w:r>
      <w:r>
        <w:t>of</w:t>
      </w:r>
      <w:r w:rsidRPr="00CD2170">
        <w:rPr>
          <w:spacing w:val="-9"/>
        </w:rPr>
        <w:t xml:space="preserve"> </w:t>
      </w:r>
      <w:r>
        <w:t>children,</w:t>
      </w:r>
      <w:r w:rsidRPr="00CD2170">
        <w:rPr>
          <w:spacing w:val="-9"/>
        </w:rPr>
        <w:t xml:space="preserve"> </w:t>
      </w:r>
      <w:r>
        <w:t>expected as many will have arrived as older children and adolescents), nights in out of home care (lower proportion of children similar to child protection, and less intense service use)</w:t>
      </w:r>
      <w:r w:rsidR="00CD2170">
        <w:t xml:space="preserve"> </w:t>
      </w:r>
      <w:r w:rsidRPr="00CD2170">
        <w:t>and school absences (lower proportion of children, and fewer absences).</w:t>
      </w:r>
    </w:p>
    <w:p w14:paraId="1210AA13" w14:textId="77777777" w:rsidR="00A677A7" w:rsidRDefault="00A677A7" w:rsidP="00384FAB">
      <w:pPr>
        <w:sectPr w:rsidR="00A677A7" w:rsidSect="00E34805">
          <w:type w:val="continuous"/>
          <w:pgSz w:w="11910" w:h="16840"/>
          <w:pgMar w:top="1008" w:right="1008" w:bottom="1008" w:left="1008" w:header="0" w:footer="736" w:gutter="0"/>
          <w:cols w:num="2" w:space="720"/>
        </w:sectPr>
      </w:pPr>
    </w:p>
    <w:p w14:paraId="1210AA16" w14:textId="77777777" w:rsidR="00A677A7" w:rsidRDefault="00292DDA" w:rsidP="00384FAB">
      <w:pPr>
        <w:pStyle w:val="Caption"/>
      </w:pPr>
      <w:r>
        <w:lastRenderedPageBreak/>
        <w:t>Figure</w:t>
      </w:r>
      <w:r>
        <w:rPr>
          <w:spacing w:val="-3"/>
        </w:rPr>
        <w:t xml:space="preserve"> </w:t>
      </w:r>
      <w:r>
        <w:t>11:</w:t>
      </w:r>
      <w:r>
        <w:rPr>
          <w:spacing w:val="-3"/>
        </w:rPr>
        <w:t xml:space="preserve"> </w:t>
      </w:r>
      <w:r>
        <w:t>Eight</w:t>
      </w:r>
      <w:r>
        <w:rPr>
          <w:spacing w:val="-2"/>
        </w:rPr>
        <w:t xml:space="preserve"> </w:t>
      </w:r>
      <w:r>
        <w:t>LGAs</w:t>
      </w:r>
      <w:r>
        <w:rPr>
          <w:spacing w:val="-3"/>
        </w:rPr>
        <w:t xml:space="preserve"> </w:t>
      </w:r>
      <w:r>
        <w:t>and</w:t>
      </w:r>
      <w:r>
        <w:rPr>
          <w:spacing w:val="-2"/>
        </w:rPr>
        <w:t xml:space="preserve"> </w:t>
      </w:r>
      <w:r>
        <w:t>Victoria:</w:t>
      </w:r>
      <w:r>
        <w:rPr>
          <w:spacing w:val="-3"/>
        </w:rPr>
        <w:t xml:space="preserve"> </w:t>
      </w:r>
      <w:r>
        <w:t>service</w:t>
      </w:r>
      <w:r>
        <w:rPr>
          <w:spacing w:val="-2"/>
        </w:rPr>
        <w:t xml:space="preserve"> </w:t>
      </w:r>
      <w:r>
        <w:t>interactions</w:t>
      </w:r>
      <w:r>
        <w:rPr>
          <w:spacing w:val="-3"/>
        </w:rPr>
        <w:t xml:space="preserve"> </w:t>
      </w:r>
      <w:r>
        <w:t>for</w:t>
      </w:r>
      <w:r>
        <w:rPr>
          <w:spacing w:val="-2"/>
        </w:rPr>
        <w:t xml:space="preserve"> </w:t>
      </w:r>
      <w:r>
        <w:t>15-25-year-olds</w:t>
      </w:r>
      <w:r>
        <w:rPr>
          <w:spacing w:val="-3"/>
        </w:rPr>
        <w:t xml:space="preserve"> </w:t>
      </w:r>
      <w:r>
        <w:t>in</w:t>
      </w:r>
      <w:r>
        <w:rPr>
          <w:spacing w:val="-2"/>
        </w:rPr>
        <w:t xml:space="preserve"> </w:t>
      </w:r>
      <w:r>
        <w:rPr>
          <w:spacing w:val="-4"/>
        </w:rPr>
        <w:t>2022</w:t>
      </w:r>
    </w:p>
    <w:p w14:paraId="09A6F952" w14:textId="16432CE3" w:rsidR="00A677A7" w:rsidRDefault="009A2322" w:rsidP="00384FAB">
      <w:r>
        <w:rPr>
          <w:noProof/>
        </w:rPr>
        <w:drawing>
          <wp:inline distT="0" distB="0" distL="0" distR="0" wp14:anchorId="2A1DB5BE" wp14:editId="55BF44EB">
            <wp:extent cx="6194142" cy="2687541"/>
            <wp:effectExtent l="0" t="0" r="0" b="0"/>
            <wp:docPr id="2035680085" name="Graphic 15" descr="Figure 11: This chart is a series of four lines showing government service use for various government services indexed to the total 15–25-year-old Victorian VSIIDR population. The comparator groups are multicultural 15–25-year-olds, all 15–25-year-olds in the eight LGAs and all multicultural 15–25-year-olds in the eight LGAs. It shows higher service interactions in the eight LGAs, and mostly higher service interactions for multicultural 15–25-year-olds in the eight LG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680085" name="Graphic 15" descr="Figure 11: This chart is a series of four lines showing government service use for various government services indexed to the total 15–25-year-old Victorian VSIIDR population. The comparator groups are multicultural 15–25-year-olds, all 15–25-year-olds in the eight LGAs and all multicultural 15–25-year-olds in the eight LGAs. It shows higher service interactions in the eight LGAs, and mostly higher service interactions for multicultural 15–25-year-olds in the eight LGAs.   "/>
                    <pic:cNvPicPr/>
                  </pic:nvPicPr>
                  <pic:blipFill>
                    <a:blip r:embed="rId86">
                      <a:extLst>
                        <a:ext uri="{96DAC541-7B7A-43D3-8B79-37D633B846F1}">
                          <asvg:svgBlip xmlns:asvg="http://schemas.microsoft.com/office/drawing/2016/SVG/main" r:embed="rId87"/>
                        </a:ext>
                      </a:extLst>
                    </a:blip>
                    <a:stretch>
                      <a:fillRect/>
                    </a:stretch>
                  </pic:blipFill>
                  <pic:spPr>
                    <a:xfrm>
                      <a:off x="0" y="0"/>
                      <a:ext cx="6207681" cy="2693415"/>
                    </a:xfrm>
                    <a:prstGeom prst="rect">
                      <a:avLst/>
                    </a:prstGeom>
                  </pic:spPr>
                </pic:pic>
              </a:graphicData>
            </a:graphic>
          </wp:inline>
        </w:drawing>
      </w:r>
    </w:p>
    <w:p w14:paraId="1210AA35" w14:textId="77777777" w:rsidR="00A677A7" w:rsidRDefault="00292DDA" w:rsidP="00384FAB">
      <w:pPr>
        <w:pStyle w:val="Caption"/>
      </w:pPr>
      <w:r>
        <w:t>Figure</w:t>
      </w:r>
      <w:r>
        <w:rPr>
          <w:spacing w:val="-4"/>
        </w:rPr>
        <w:t xml:space="preserve"> </w:t>
      </w:r>
      <w:r>
        <w:t>12:</w:t>
      </w:r>
      <w:r>
        <w:rPr>
          <w:spacing w:val="-3"/>
        </w:rPr>
        <w:t xml:space="preserve"> </w:t>
      </w:r>
      <w:r>
        <w:t>Eight</w:t>
      </w:r>
      <w:r>
        <w:rPr>
          <w:spacing w:val="-3"/>
        </w:rPr>
        <w:t xml:space="preserve"> </w:t>
      </w:r>
      <w:r>
        <w:t>LGAs</w:t>
      </w:r>
      <w:r>
        <w:rPr>
          <w:spacing w:val="-3"/>
        </w:rPr>
        <w:t xml:space="preserve"> </w:t>
      </w:r>
      <w:r>
        <w:t>and</w:t>
      </w:r>
      <w:r>
        <w:rPr>
          <w:spacing w:val="-3"/>
        </w:rPr>
        <w:t xml:space="preserve"> </w:t>
      </w:r>
      <w:r>
        <w:t>Victoria:</w:t>
      </w:r>
      <w:r>
        <w:rPr>
          <w:spacing w:val="-4"/>
        </w:rPr>
        <w:t xml:space="preserve"> </w:t>
      </w:r>
      <w:r>
        <w:t>service</w:t>
      </w:r>
      <w:r>
        <w:rPr>
          <w:spacing w:val="-3"/>
        </w:rPr>
        <w:t xml:space="preserve"> </w:t>
      </w:r>
      <w:r>
        <w:t>interactions</w:t>
      </w:r>
      <w:r>
        <w:rPr>
          <w:spacing w:val="-3"/>
        </w:rPr>
        <w:t xml:space="preserve"> </w:t>
      </w:r>
      <w:r>
        <w:t>for</w:t>
      </w:r>
      <w:r>
        <w:rPr>
          <w:spacing w:val="-3"/>
        </w:rPr>
        <w:t xml:space="preserve"> </w:t>
      </w:r>
      <w:r>
        <w:t>15-17-year-olds</w:t>
      </w:r>
      <w:r>
        <w:rPr>
          <w:spacing w:val="-3"/>
        </w:rPr>
        <w:t xml:space="preserve"> </w:t>
      </w:r>
      <w:r>
        <w:t>in</w:t>
      </w:r>
      <w:r>
        <w:rPr>
          <w:spacing w:val="-3"/>
        </w:rPr>
        <w:t xml:space="preserve"> </w:t>
      </w:r>
      <w:r>
        <w:rPr>
          <w:spacing w:val="-4"/>
        </w:rPr>
        <w:t>2022</w:t>
      </w:r>
    </w:p>
    <w:p w14:paraId="1210AA36" w14:textId="77777777" w:rsidR="00A677A7" w:rsidRDefault="00A677A7" w:rsidP="00384FAB">
      <w:pPr>
        <w:sectPr w:rsidR="00A677A7" w:rsidSect="00505BCE">
          <w:pgSz w:w="11910" w:h="16840"/>
          <w:pgMar w:top="1008" w:right="1008" w:bottom="1008" w:left="1008" w:header="0" w:footer="432" w:gutter="0"/>
          <w:cols w:space="720"/>
        </w:sectPr>
      </w:pPr>
    </w:p>
    <w:p w14:paraId="1210AA6F" w14:textId="4931F82A" w:rsidR="00A677A7" w:rsidRDefault="001F734E" w:rsidP="00384FAB">
      <w:r>
        <w:rPr>
          <w:noProof/>
        </w:rPr>
        <w:drawing>
          <wp:inline distT="0" distB="0" distL="0" distR="0" wp14:anchorId="1D0A4C16" wp14:editId="5E53095C">
            <wp:extent cx="6190488" cy="2568667"/>
            <wp:effectExtent l="0" t="0" r="1270" b="3175"/>
            <wp:docPr id="1333565385" name="Graphic 1" descr="Figure 12: This chart is a series of four lines showing government service use for various government services indexed to the total 15–17-year-old Victorian VSIIDR population. The comparator groups are multicultural 15–17-year-olds, all 15–25-year-olds in the eight LGAs and all multicultural 15–17-year-olds in the eight LGAs. It shows fewer interactions for child specific services for young multicultural Victorians relative to all young Victorians, and this trend continues in the eight LG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565385" name="Graphic 1" descr="Figure 12: This chart is a series of four lines showing government service use for various government services indexed to the total 15–17-year-old Victorian VSIIDR population. The comparator groups are multicultural 15–17-year-olds, all 15–25-year-olds in the eight LGAs and all multicultural 15–17-year-olds in the eight LGAs. It shows fewer interactions for child specific services for young multicultural Victorians relative to all young Victorians, and this trend continues in the eight LGAs.   "/>
                    <pic:cNvPicPr/>
                  </pic:nvPicPr>
                  <pic:blipFill>
                    <a:blip r:embed="rId88">
                      <a:extLst>
                        <a:ext uri="{96DAC541-7B7A-43D3-8B79-37D633B846F1}">
                          <asvg:svgBlip xmlns:asvg="http://schemas.microsoft.com/office/drawing/2016/SVG/main" r:embed="rId89"/>
                        </a:ext>
                      </a:extLst>
                    </a:blip>
                    <a:stretch>
                      <a:fillRect/>
                    </a:stretch>
                  </pic:blipFill>
                  <pic:spPr>
                    <a:xfrm>
                      <a:off x="0" y="0"/>
                      <a:ext cx="6190488" cy="2568667"/>
                    </a:xfrm>
                    <a:prstGeom prst="rect">
                      <a:avLst/>
                    </a:prstGeom>
                  </pic:spPr>
                </pic:pic>
              </a:graphicData>
            </a:graphic>
          </wp:inline>
        </w:drawing>
      </w:r>
    </w:p>
    <w:p w14:paraId="1210AA70" w14:textId="77777777" w:rsidR="00A677A7" w:rsidRPr="00563740" w:rsidRDefault="00292DDA" w:rsidP="00384FAB">
      <w:pPr>
        <w:pStyle w:val="NoteNormal"/>
      </w:pPr>
      <w:r w:rsidRPr="00563740">
        <w:rPr>
          <w:vertAlign w:val="superscript"/>
        </w:rPr>
        <w:t>1</w:t>
      </w:r>
      <w:r w:rsidRPr="00563740">
        <w:t xml:space="preserve"> https://immi.homeaffairs.gov.au/help-support/meeting-our-requirements/health</w:t>
      </w:r>
    </w:p>
    <w:p w14:paraId="1210AA71" w14:textId="77777777" w:rsidR="00A677A7" w:rsidRPr="00563740" w:rsidRDefault="00292DDA" w:rsidP="00384FAB">
      <w:pPr>
        <w:pStyle w:val="NoteNormal"/>
      </w:pPr>
      <w:r w:rsidRPr="00563740">
        <w:rPr>
          <w:vertAlign w:val="superscript"/>
        </w:rPr>
        <w:t>2</w:t>
      </w:r>
      <w:r w:rsidRPr="00563740">
        <w:t xml:space="preserve"> https://immi.homeaffairs.gov.au/help-support/meeting-our-requirements/character</w:t>
      </w:r>
    </w:p>
    <w:p w14:paraId="1210AA72" w14:textId="77777777" w:rsidR="00A677A7" w:rsidRDefault="00A677A7" w:rsidP="00384FAB">
      <w:pPr>
        <w:sectPr w:rsidR="00A677A7" w:rsidSect="00B25FD1">
          <w:type w:val="continuous"/>
          <w:pgSz w:w="11910" w:h="16840"/>
          <w:pgMar w:top="1008" w:right="1008" w:bottom="1008" w:left="1008" w:header="0" w:footer="736" w:gutter="0"/>
          <w:cols w:space="720"/>
        </w:sectPr>
      </w:pPr>
    </w:p>
    <w:p w14:paraId="1210AA74" w14:textId="60BDCD25" w:rsidR="00A677A7" w:rsidRDefault="00292DDA" w:rsidP="001F734E">
      <w:pPr>
        <w:pStyle w:val="Heading1"/>
      </w:pPr>
      <w:r>
        <w:lastRenderedPageBreak/>
        <w:t>Insights</w:t>
      </w:r>
      <w:r>
        <w:rPr>
          <w:spacing w:val="-2"/>
        </w:rPr>
        <w:t xml:space="preserve"> </w:t>
      </w:r>
      <w:r>
        <w:t>by</w:t>
      </w:r>
      <w:r>
        <w:rPr>
          <w:spacing w:val="-1"/>
        </w:rPr>
        <w:t xml:space="preserve"> </w:t>
      </w:r>
      <w:r>
        <w:t>service</w:t>
      </w:r>
      <w:r>
        <w:rPr>
          <w:spacing w:val="-1"/>
        </w:rPr>
        <w:t xml:space="preserve"> </w:t>
      </w:r>
      <w:r>
        <w:t>type</w:t>
      </w:r>
      <w:r>
        <w:rPr>
          <w:spacing w:val="-1"/>
        </w:rPr>
        <w:t xml:space="preserve"> </w:t>
      </w:r>
      <w:r>
        <w:t>for</w:t>
      </w:r>
      <w:r>
        <w:rPr>
          <w:spacing w:val="-1"/>
        </w:rPr>
        <w:t xml:space="preserve"> </w:t>
      </w:r>
      <w:r>
        <w:t>the</w:t>
      </w:r>
      <w:r>
        <w:rPr>
          <w:spacing w:val="-1"/>
        </w:rPr>
        <w:t xml:space="preserve"> </w:t>
      </w:r>
      <w:r>
        <w:t>select</w:t>
      </w:r>
      <w:r>
        <w:rPr>
          <w:spacing w:val="-1"/>
        </w:rPr>
        <w:t xml:space="preserve"> </w:t>
      </w:r>
      <w:r>
        <w:rPr>
          <w:spacing w:val="-4"/>
        </w:rPr>
        <w:t>LGAs</w:t>
      </w:r>
    </w:p>
    <w:p w14:paraId="1210AA75" w14:textId="77777777" w:rsidR="00A677A7" w:rsidRDefault="00A677A7" w:rsidP="00384FAB">
      <w:pPr>
        <w:sectPr w:rsidR="00A677A7" w:rsidSect="00505BCE">
          <w:pgSz w:w="11910" w:h="16840"/>
          <w:pgMar w:top="1008" w:right="1008" w:bottom="1008" w:left="1008" w:header="0" w:footer="432" w:gutter="0"/>
          <w:cols w:space="720"/>
        </w:sectPr>
      </w:pPr>
    </w:p>
    <w:p w14:paraId="1210AA76" w14:textId="77777777" w:rsidR="00A677A7" w:rsidRDefault="00292DDA" w:rsidP="00384FAB">
      <w:r>
        <w:t>Across</w:t>
      </w:r>
      <w:r>
        <w:rPr>
          <w:spacing w:val="-8"/>
        </w:rPr>
        <w:t xml:space="preserve"> </w:t>
      </w:r>
      <w:r>
        <w:t>the</w:t>
      </w:r>
      <w:r>
        <w:rPr>
          <w:spacing w:val="-8"/>
        </w:rPr>
        <w:t xml:space="preserve"> </w:t>
      </w:r>
      <w:r>
        <w:t>select</w:t>
      </w:r>
      <w:r>
        <w:rPr>
          <w:spacing w:val="-8"/>
        </w:rPr>
        <w:t xml:space="preserve"> </w:t>
      </w:r>
      <w:r>
        <w:t>LGAs</w:t>
      </w:r>
      <w:r>
        <w:rPr>
          <w:spacing w:val="-8"/>
        </w:rPr>
        <w:t xml:space="preserve"> </w:t>
      </w:r>
      <w:r>
        <w:t>average</w:t>
      </w:r>
      <w:r>
        <w:rPr>
          <w:spacing w:val="-8"/>
        </w:rPr>
        <w:t xml:space="preserve"> </w:t>
      </w:r>
      <w:r>
        <w:t>service</w:t>
      </w:r>
      <w:r>
        <w:rPr>
          <w:spacing w:val="-8"/>
        </w:rPr>
        <w:t xml:space="preserve"> </w:t>
      </w:r>
      <w:r>
        <w:t>use</w:t>
      </w:r>
      <w:r>
        <w:rPr>
          <w:spacing w:val="-8"/>
        </w:rPr>
        <w:t xml:space="preserve"> </w:t>
      </w:r>
      <w:r>
        <w:t>varies by</w:t>
      </w:r>
      <w:r>
        <w:rPr>
          <w:spacing w:val="-7"/>
        </w:rPr>
        <w:t xml:space="preserve"> </w:t>
      </w:r>
      <w:r>
        <w:t>service</w:t>
      </w:r>
      <w:r>
        <w:rPr>
          <w:spacing w:val="-7"/>
        </w:rPr>
        <w:t xml:space="preserve"> </w:t>
      </w:r>
      <w:r>
        <w:t>type.</w:t>
      </w:r>
      <w:r>
        <w:rPr>
          <w:spacing w:val="-7"/>
        </w:rPr>
        <w:t xml:space="preserve"> </w:t>
      </w:r>
      <w:r>
        <w:t>The</w:t>
      </w:r>
      <w:r>
        <w:rPr>
          <w:spacing w:val="-7"/>
        </w:rPr>
        <w:t xml:space="preserve"> </w:t>
      </w:r>
      <w:r>
        <w:t>LGAs</w:t>
      </w:r>
      <w:r>
        <w:rPr>
          <w:spacing w:val="-7"/>
        </w:rPr>
        <w:t xml:space="preserve"> </w:t>
      </w:r>
      <w:r>
        <w:t>with</w:t>
      </w:r>
      <w:r>
        <w:rPr>
          <w:spacing w:val="-7"/>
        </w:rPr>
        <w:t xml:space="preserve"> </w:t>
      </w:r>
      <w:r>
        <w:t>the</w:t>
      </w:r>
      <w:r>
        <w:rPr>
          <w:spacing w:val="-7"/>
        </w:rPr>
        <w:t xml:space="preserve"> </w:t>
      </w:r>
      <w:r>
        <w:t>highest</w:t>
      </w:r>
      <w:r>
        <w:rPr>
          <w:spacing w:val="-7"/>
        </w:rPr>
        <w:t xml:space="preserve"> </w:t>
      </w:r>
      <w:r>
        <w:t>service use, relative to the all 15–25-year-olds in Victoria reference group, were:</w:t>
      </w:r>
    </w:p>
    <w:p w14:paraId="1210AA77" w14:textId="342942D5" w:rsidR="00A677A7" w:rsidRDefault="00292DDA" w:rsidP="00384FAB">
      <w:pPr>
        <w:pStyle w:val="ListBullet"/>
      </w:pPr>
      <w:r>
        <w:t>Mental</w:t>
      </w:r>
      <w:r>
        <w:rPr>
          <w:spacing w:val="-8"/>
        </w:rPr>
        <w:t xml:space="preserve"> </w:t>
      </w:r>
      <w:r>
        <w:t>health:</w:t>
      </w:r>
      <w:r>
        <w:rPr>
          <w:spacing w:val="-8"/>
        </w:rPr>
        <w:t xml:space="preserve"> </w:t>
      </w:r>
      <w:r>
        <w:t>Melbourne,</w:t>
      </w:r>
      <w:r>
        <w:rPr>
          <w:spacing w:val="-8"/>
        </w:rPr>
        <w:t xml:space="preserve"> </w:t>
      </w:r>
      <w:r>
        <w:t>Greater</w:t>
      </w:r>
      <w:r>
        <w:rPr>
          <w:spacing w:val="-8"/>
        </w:rPr>
        <w:t xml:space="preserve"> </w:t>
      </w:r>
      <w:r>
        <w:t>Dandenong, Casey and Brimbank</w:t>
      </w:r>
    </w:p>
    <w:p w14:paraId="1210AA78" w14:textId="477EFB79" w:rsidR="00A677A7" w:rsidRDefault="00292DDA" w:rsidP="00384FAB">
      <w:pPr>
        <w:pStyle w:val="ListBullet"/>
      </w:pPr>
      <w:r>
        <w:t>Youth</w:t>
      </w:r>
      <w:r>
        <w:rPr>
          <w:spacing w:val="-9"/>
        </w:rPr>
        <w:t xml:space="preserve"> </w:t>
      </w:r>
      <w:r>
        <w:t>Justice</w:t>
      </w:r>
      <w:r>
        <w:rPr>
          <w:spacing w:val="-9"/>
        </w:rPr>
        <w:t xml:space="preserve"> </w:t>
      </w:r>
      <w:r>
        <w:t>and</w:t>
      </w:r>
      <w:r>
        <w:rPr>
          <w:spacing w:val="-9"/>
        </w:rPr>
        <w:t xml:space="preserve"> </w:t>
      </w:r>
      <w:r>
        <w:t>adult</w:t>
      </w:r>
      <w:r>
        <w:rPr>
          <w:spacing w:val="-9"/>
        </w:rPr>
        <w:t xml:space="preserve"> </w:t>
      </w:r>
      <w:r>
        <w:t>corrections:</w:t>
      </w:r>
      <w:r>
        <w:rPr>
          <w:spacing w:val="-9"/>
        </w:rPr>
        <w:t xml:space="preserve"> </w:t>
      </w:r>
      <w:r>
        <w:t>Brimbank and Wyndham</w:t>
      </w:r>
    </w:p>
    <w:p w14:paraId="1210AA79" w14:textId="35DBC3D8" w:rsidR="00A677A7" w:rsidRDefault="00292DDA" w:rsidP="00384FAB">
      <w:pPr>
        <w:pStyle w:val="ListBullet"/>
      </w:pPr>
      <w:r>
        <w:t>Family</w:t>
      </w:r>
      <w:r>
        <w:rPr>
          <w:spacing w:val="-7"/>
        </w:rPr>
        <w:t xml:space="preserve"> </w:t>
      </w:r>
      <w:r>
        <w:t>violence:</w:t>
      </w:r>
      <w:r>
        <w:rPr>
          <w:spacing w:val="-7"/>
        </w:rPr>
        <w:t xml:space="preserve"> </w:t>
      </w:r>
      <w:r>
        <w:t>Melbourne,</w:t>
      </w:r>
      <w:r>
        <w:rPr>
          <w:spacing w:val="-7"/>
        </w:rPr>
        <w:t xml:space="preserve"> </w:t>
      </w:r>
      <w:r>
        <w:t>Wyndham,</w:t>
      </w:r>
      <w:r>
        <w:rPr>
          <w:spacing w:val="-7"/>
        </w:rPr>
        <w:t xml:space="preserve"> </w:t>
      </w:r>
      <w:r>
        <w:t>Brimbank and Whittlesea</w:t>
      </w:r>
    </w:p>
    <w:p w14:paraId="1210AA7A" w14:textId="32C7047F" w:rsidR="00A677A7" w:rsidRDefault="00292DDA" w:rsidP="00384FAB">
      <w:pPr>
        <w:pStyle w:val="ListBullet"/>
      </w:pPr>
      <w:r>
        <w:t>Alcohol</w:t>
      </w:r>
      <w:r>
        <w:rPr>
          <w:spacing w:val="1"/>
        </w:rPr>
        <w:t xml:space="preserve"> </w:t>
      </w:r>
      <w:r>
        <w:t>and drug</w:t>
      </w:r>
      <w:r>
        <w:rPr>
          <w:spacing w:val="1"/>
        </w:rPr>
        <w:t xml:space="preserve"> </w:t>
      </w:r>
      <w:r>
        <w:t>treatment:</w:t>
      </w:r>
      <w:r>
        <w:rPr>
          <w:spacing w:val="1"/>
        </w:rPr>
        <w:t xml:space="preserve"> </w:t>
      </w:r>
      <w:r>
        <w:rPr>
          <w:spacing w:val="-2"/>
        </w:rPr>
        <w:t>Melton</w:t>
      </w:r>
    </w:p>
    <w:p w14:paraId="1210AA7B" w14:textId="77777777" w:rsidR="00A677A7" w:rsidRDefault="00292DDA" w:rsidP="00384FAB">
      <w:r>
        <w:t>Key</w:t>
      </w:r>
      <w:r>
        <w:rPr>
          <w:spacing w:val="-3"/>
        </w:rPr>
        <w:t xml:space="preserve"> </w:t>
      </w:r>
      <w:r>
        <w:t>trends</w:t>
      </w:r>
      <w:r>
        <w:rPr>
          <w:spacing w:val="-3"/>
        </w:rPr>
        <w:t xml:space="preserve"> </w:t>
      </w:r>
      <w:r>
        <w:t>for</w:t>
      </w:r>
      <w:r>
        <w:rPr>
          <w:spacing w:val="-2"/>
        </w:rPr>
        <w:t xml:space="preserve"> </w:t>
      </w:r>
      <w:r>
        <w:t>each</w:t>
      </w:r>
      <w:r>
        <w:rPr>
          <w:spacing w:val="-3"/>
        </w:rPr>
        <w:t xml:space="preserve"> </w:t>
      </w:r>
      <w:r>
        <w:t>service</w:t>
      </w:r>
      <w:r>
        <w:rPr>
          <w:spacing w:val="-2"/>
        </w:rPr>
        <w:t xml:space="preserve"> type:</w:t>
      </w:r>
    </w:p>
    <w:p w14:paraId="1210AA7C" w14:textId="029E2AED" w:rsidR="00A677A7" w:rsidRDefault="00292DDA" w:rsidP="00384FAB">
      <w:pPr>
        <w:pStyle w:val="ListBullet"/>
      </w:pPr>
      <w:r w:rsidRPr="00087BBA">
        <w:rPr>
          <w:rFonts w:ascii="VIC SemiBold"/>
        </w:rPr>
        <w:t>Acute</w:t>
      </w:r>
      <w:r w:rsidRPr="00087BBA">
        <w:rPr>
          <w:rFonts w:ascii="VIC SemiBold"/>
          <w:spacing w:val="-5"/>
        </w:rPr>
        <w:t xml:space="preserve"> </w:t>
      </w:r>
      <w:r w:rsidRPr="00087BBA">
        <w:rPr>
          <w:rFonts w:ascii="VIC SemiBold"/>
        </w:rPr>
        <w:t>clinical</w:t>
      </w:r>
      <w:r w:rsidRPr="00087BBA">
        <w:rPr>
          <w:rFonts w:ascii="VIC SemiBold"/>
          <w:spacing w:val="-5"/>
        </w:rPr>
        <w:t xml:space="preserve"> </w:t>
      </w:r>
      <w:r w:rsidRPr="00087BBA">
        <w:rPr>
          <w:rFonts w:ascii="VIC SemiBold"/>
        </w:rPr>
        <w:t>mental</w:t>
      </w:r>
      <w:r w:rsidRPr="00087BBA">
        <w:rPr>
          <w:rFonts w:ascii="VIC SemiBold"/>
          <w:spacing w:val="-5"/>
        </w:rPr>
        <w:t xml:space="preserve"> </w:t>
      </w:r>
      <w:r w:rsidRPr="00087BBA">
        <w:rPr>
          <w:rFonts w:ascii="VIC SemiBold"/>
        </w:rPr>
        <w:t>health:</w:t>
      </w:r>
      <w:r>
        <w:rPr>
          <w:rFonts w:ascii="VIC SemiBold"/>
          <w:b/>
          <w:spacing w:val="-5"/>
        </w:rPr>
        <w:t xml:space="preserve"> </w:t>
      </w:r>
      <w:r>
        <w:t>Young</w:t>
      </w:r>
      <w:r>
        <w:rPr>
          <w:spacing w:val="-6"/>
        </w:rPr>
        <w:t xml:space="preserve"> </w:t>
      </w:r>
      <w:r>
        <w:t>multicultural people</w:t>
      </w:r>
      <w:r>
        <w:rPr>
          <w:spacing w:val="-8"/>
        </w:rPr>
        <w:t xml:space="preserve"> </w:t>
      </w:r>
      <w:r>
        <w:t>living</w:t>
      </w:r>
      <w:r>
        <w:rPr>
          <w:spacing w:val="-8"/>
        </w:rPr>
        <w:t xml:space="preserve"> </w:t>
      </w:r>
      <w:r>
        <w:t>in</w:t>
      </w:r>
      <w:r>
        <w:rPr>
          <w:spacing w:val="-8"/>
        </w:rPr>
        <w:t xml:space="preserve"> </w:t>
      </w:r>
      <w:r>
        <w:t>Melbourne,</w:t>
      </w:r>
      <w:r>
        <w:rPr>
          <w:spacing w:val="-8"/>
        </w:rPr>
        <w:t xml:space="preserve"> </w:t>
      </w:r>
      <w:r>
        <w:t>Brimbank,</w:t>
      </w:r>
      <w:r>
        <w:rPr>
          <w:spacing w:val="-8"/>
        </w:rPr>
        <w:t xml:space="preserve"> </w:t>
      </w:r>
      <w:r>
        <w:t>Whittlesea, Greater</w:t>
      </w:r>
      <w:r>
        <w:rPr>
          <w:spacing w:val="-6"/>
        </w:rPr>
        <w:t xml:space="preserve"> </w:t>
      </w:r>
      <w:r>
        <w:t>Dandenong</w:t>
      </w:r>
      <w:r>
        <w:rPr>
          <w:spacing w:val="-6"/>
        </w:rPr>
        <w:t xml:space="preserve"> </w:t>
      </w:r>
      <w:r>
        <w:t>and</w:t>
      </w:r>
      <w:r>
        <w:rPr>
          <w:spacing w:val="-6"/>
        </w:rPr>
        <w:t xml:space="preserve"> </w:t>
      </w:r>
      <w:r>
        <w:t>Casey</w:t>
      </w:r>
      <w:r>
        <w:rPr>
          <w:spacing w:val="-6"/>
        </w:rPr>
        <w:t xml:space="preserve"> </w:t>
      </w:r>
      <w:r>
        <w:t>had</w:t>
      </w:r>
      <w:r>
        <w:rPr>
          <w:spacing w:val="-6"/>
        </w:rPr>
        <w:t xml:space="preserve"> </w:t>
      </w:r>
      <w:r>
        <w:t>much</w:t>
      </w:r>
      <w:r>
        <w:rPr>
          <w:spacing w:val="-6"/>
        </w:rPr>
        <w:t xml:space="preserve"> </w:t>
      </w:r>
      <w:r>
        <w:t>higher average service use than others in their LGA. Those living in Wyndham had about the same service use, and those living in Hume had lower service</w:t>
      </w:r>
      <w:r>
        <w:rPr>
          <w:spacing w:val="-1"/>
        </w:rPr>
        <w:t xml:space="preserve"> </w:t>
      </w:r>
      <w:r>
        <w:t>use</w:t>
      </w:r>
      <w:r>
        <w:rPr>
          <w:spacing w:val="-1"/>
        </w:rPr>
        <w:t xml:space="preserve"> </w:t>
      </w:r>
      <w:r>
        <w:t>than</w:t>
      </w:r>
      <w:r>
        <w:rPr>
          <w:spacing w:val="-1"/>
        </w:rPr>
        <w:t xml:space="preserve"> </w:t>
      </w:r>
      <w:r>
        <w:t>other</w:t>
      </w:r>
      <w:r>
        <w:rPr>
          <w:spacing w:val="-1"/>
        </w:rPr>
        <w:t xml:space="preserve"> </w:t>
      </w:r>
      <w:r>
        <w:t>young</w:t>
      </w:r>
      <w:r>
        <w:rPr>
          <w:spacing w:val="-1"/>
        </w:rPr>
        <w:t xml:space="preserve"> </w:t>
      </w:r>
      <w:r>
        <w:t>people</w:t>
      </w:r>
      <w:r>
        <w:rPr>
          <w:spacing w:val="-1"/>
        </w:rPr>
        <w:t xml:space="preserve"> </w:t>
      </w:r>
      <w:r>
        <w:t>in</w:t>
      </w:r>
      <w:r>
        <w:rPr>
          <w:spacing w:val="-1"/>
        </w:rPr>
        <w:t xml:space="preserve"> </w:t>
      </w:r>
      <w:r>
        <w:t>their</w:t>
      </w:r>
      <w:r>
        <w:rPr>
          <w:spacing w:val="-1"/>
        </w:rPr>
        <w:t xml:space="preserve"> </w:t>
      </w:r>
      <w:r>
        <w:t>LGA</w:t>
      </w:r>
    </w:p>
    <w:p w14:paraId="1210AA7D" w14:textId="08E175AE" w:rsidR="00A677A7" w:rsidRDefault="00292DDA" w:rsidP="00384FAB">
      <w:pPr>
        <w:pStyle w:val="ListBullet"/>
      </w:pPr>
      <w:r w:rsidRPr="00087BBA">
        <w:rPr>
          <w:rFonts w:ascii="VIC SemiBold"/>
          <w:bCs/>
        </w:rPr>
        <w:t>Alcohol</w:t>
      </w:r>
      <w:r w:rsidRPr="00087BBA">
        <w:rPr>
          <w:rFonts w:ascii="VIC SemiBold"/>
          <w:bCs/>
          <w:spacing w:val="-4"/>
        </w:rPr>
        <w:t xml:space="preserve"> </w:t>
      </w:r>
      <w:r w:rsidRPr="00087BBA">
        <w:rPr>
          <w:rFonts w:ascii="VIC SemiBold"/>
          <w:bCs/>
        </w:rPr>
        <w:t>and</w:t>
      </w:r>
      <w:r w:rsidRPr="00087BBA">
        <w:rPr>
          <w:rFonts w:ascii="VIC SemiBold"/>
          <w:bCs/>
          <w:spacing w:val="-4"/>
        </w:rPr>
        <w:t xml:space="preserve"> </w:t>
      </w:r>
      <w:r w:rsidRPr="00087BBA">
        <w:rPr>
          <w:rFonts w:ascii="VIC SemiBold"/>
          <w:bCs/>
        </w:rPr>
        <w:t>other</w:t>
      </w:r>
      <w:r w:rsidRPr="00087BBA">
        <w:rPr>
          <w:rFonts w:ascii="VIC SemiBold"/>
          <w:bCs/>
          <w:spacing w:val="-4"/>
        </w:rPr>
        <w:t xml:space="preserve"> </w:t>
      </w:r>
      <w:r w:rsidRPr="00087BBA">
        <w:rPr>
          <w:rFonts w:ascii="VIC SemiBold"/>
          <w:bCs/>
        </w:rPr>
        <w:t>drug</w:t>
      </w:r>
      <w:r w:rsidRPr="00087BBA">
        <w:rPr>
          <w:rFonts w:ascii="VIC SemiBold"/>
          <w:bCs/>
          <w:spacing w:val="-4"/>
        </w:rPr>
        <w:t xml:space="preserve"> </w:t>
      </w:r>
      <w:r w:rsidRPr="00087BBA">
        <w:rPr>
          <w:rFonts w:ascii="VIC SemiBold"/>
          <w:bCs/>
        </w:rPr>
        <w:t>treatment:</w:t>
      </w:r>
      <w:r>
        <w:rPr>
          <w:rFonts w:ascii="VIC SemiBold"/>
          <w:b/>
          <w:spacing w:val="-3"/>
        </w:rPr>
        <w:t xml:space="preserve"> </w:t>
      </w:r>
      <w:r>
        <w:t>In</w:t>
      </w:r>
      <w:r>
        <w:rPr>
          <w:spacing w:val="-4"/>
        </w:rPr>
        <w:t xml:space="preserve"> </w:t>
      </w:r>
      <w:r>
        <w:t>most</w:t>
      </w:r>
      <w:r>
        <w:rPr>
          <w:spacing w:val="-4"/>
        </w:rPr>
        <w:t xml:space="preserve"> </w:t>
      </w:r>
      <w:r>
        <w:t xml:space="preserve">LGAs multicultural Victorians had similar or less interactions with alcohol and drug treatment than other young people in the LGA. In Melton, multicultural Victorians had twice as many </w:t>
      </w:r>
      <w:r>
        <w:rPr>
          <w:spacing w:val="-2"/>
        </w:rPr>
        <w:t>interactions</w:t>
      </w:r>
    </w:p>
    <w:p w14:paraId="1210AA7E" w14:textId="72FE1CF8" w:rsidR="00A677A7" w:rsidRDefault="00292DDA" w:rsidP="00384FAB">
      <w:pPr>
        <w:pStyle w:val="ListBullet"/>
      </w:pPr>
      <w:r w:rsidRPr="00087BBA">
        <w:rPr>
          <w:rFonts w:ascii="VIC SemiBold"/>
          <w:bCs/>
        </w:rPr>
        <w:t>Youth Justice and Correction days under orders and</w:t>
      </w:r>
      <w:r w:rsidRPr="00087BBA">
        <w:rPr>
          <w:rFonts w:ascii="VIC SemiBold"/>
          <w:bCs/>
          <w:spacing w:val="-11"/>
        </w:rPr>
        <w:t xml:space="preserve"> </w:t>
      </w:r>
      <w:r w:rsidRPr="00087BBA">
        <w:rPr>
          <w:rFonts w:ascii="VIC SemiBold"/>
          <w:bCs/>
        </w:rPr>
        <w:t>nights</w:t>
      </w:r>
      <w:r w:rsidRPr="00087BBA">
        <w:rPr>
          <w:rFonts w:ascii="VIC SemiBold"/>
          <w:bCs/>
          <w:spacing w:val="-11"/>
        </w:rPr>
        <w:t xml:space="preserve"> </w:t>
      </w:r>
      <w:r w:rsidRPr="00087BBA">
        <w:rPr>
          <w:rFonts w:ascii="VIC SemiBold"/>
          <w:bCs/>
        </w:rPr>
        <w:t>in</w:t>
      </w:r>
      <w:r w:rsidRPr="00087BBA">
        <w:rPr>
          <w:rFonts w:ascii="VIC SemiBold"/>
          <w:bCs/>
          <w:spacing w:val="-11"/>
        </w:rPr>
        <w:t xml:space="preserve"> </w:t>
      </w:r>
      <w:r w:rsidRPr="00087BBA">
        <w:rPr>
          <w:rFonts w:ascii="VIC SemiBold"/>
          <w:bCs/>
        </w:rPr>
        <w:t>custody:</w:t>
      </w:r>
      <w:r>
        <w:rPr>
          <w:rFonts w:ascii="VIC SemiBold"/>
          <w:b/>
          <w:spacing w:val="-10"/>
        </w:rPr>
        <w:t xml:space="preserve"> </w:t>
      </w:r>
      <w:r>
        <w:t>Young</w:t>
      </w:r>
      <w:r>
        <w:rPr>
          <w:spacing w:val="-11"/>
        </w:rPr>
        <w:t xml:space="preserve"> </w:t>
      </w:r>
      <w:r>
        <w:t>multicultural</w:t>
      </w:r>
      <w:r>
        <w:rPr>
          <w:spacing w:val="-11"/>
        </w:rPr>
        <w:t xml:space="preserve"> </w:t>
      </w:r>
      <w:r>
        <w:t>people living in Brimbank and Wyndham had more interactions than other young people in their</w:t>
      </w:r>
      <w:r>
        <w:rPr>
          <w:spacing w:val="40"/>
        </w:rPr>
        <w:t xml:space="preserve"> </w:t>
      </w:r>
      <w:r>
        <w:t>LGA. Those living in Casey had about the same</w:t>
      </w:r>
      <w:r>
        <w:rPr>
          <w:spacing w:val="40"/>
        </w:rPr>
        <w:t xml:space="preserve"> </w:t>
      </w:r>
      <w:r>
        <w:t>as other young people in their LGA. Those living</w:t>
      </w:r>
      <w:r>
        <w:rPr>
          <w:spacing w:val="40"/>
        </w:rPr>
        <w:t xml:space="preserve"> </w:t>
      </w:r>
      <w:r>
        <w:t>in Melbourne, Melton, Whittlesea and Greater Dandenong had more days under corrective orders and less nights in custody</w:t>
      </w:r>
    </w:p>
    <w:p w14:paraId="1210AA7F" w14:textId="342E10D8" w:rsidR="00A677A7" w:rsidRDefault="00292DDA" w:rsidP="00384FAB">
      <w:pPr>
        <w:pStyle w:val="ListBullet"/>
      </w:pPr>
      <w:r w:rsidRPr="00087BBA">
        <w:rPr>
          <w:rFonts w:ascii="VIC SemiBold"/>
          <w:bCs/>
        </w:rPr>
        <w:t>Homelessness accommodation:</w:t>
      </w:r>
      <w:r>
        <w:rPr>
          <w:rFonts w:ascii="VIC SemiBold"/>
          <w:b/>
        </w:rPr>
        <w:t xml:space="preserve"> </w:t>
      </w:r>
      <w:r>
        <w:t>Young multicultural people living in Melbourne, Hume, Wyndham, Melton and Whittlesea spent more nights in homeless accommodation than other young people in their LGA. Those in Brimbank had</w:t>
      </w:r>
      <w:r>
        <w:rPr>
          <w:spacing w:val="-7"/>
        </w:rPr>
        <w:t xml:space="preserve"> </w:t>
      </w:r>
      <w:r>
        <w:t>about</w:t>
      </w:r>
      <w:r>
        <w:rPr>
          <w:spacing w:val="-7"/>
        </w:rPr>
        <w:t xml:space="preserve"> </w:t>
      </w:r>
      <w:r>
        <w:t>the</w:t>
      </w:r>
      <w:r>
        <w:rPr>
          <w:spacing w:val="-7"/>
        </w:rPr>
        <w:t xml:space="preserve"> </w:t>
      </w:r>
      <w:r>
        <w:t>same,</w:t>
      </w:r>
      <w:r>
        <w:rPr>
          <w:spacing w:val="-7"/>
        </w:rPr>
        <w:t xml:space="preserve"> </w:t>
      </w:r>
      <w:r>
        <w:t>and</w:t>
      </w:r>
      <w:r>
        <w:rPr>
          <w:spacing w:val="-7"/>
        </w:rPr>
        <w:t xml:space="preserve"> </w:t>
      </w:r>
      <w:r>
        <w:t>in</w:t>
      </w:r>
      <w:r>
        <w:rPr>
          <w:spacing w:val="-7"/>
        </w:rPr>
        <w:t xml:space="preserve"> </w:t>
      </w:r>
      <w:r>
        <w:t>Greater</w:t>
      </w:r>
      <w:r>
        <w:rPr>
          <w:spacing w:val="-7"/>
        </w:rPr>
        <w:t xml:space="preserve"> </w:t>
      </w:r>
      <w:r>
        <w:t xml:space="preserve">Dandenong and Casey they had fewer nights in homeless </w:t>
      </w:r>
      <w:r>
        <w:rPr>
          <w:spacing w:val="-2"/>
        </w:rPr>
        <w:t>accommodation</w:t>
      </w:r>
    </w:p>
    <w:p w14:paraId="1210AA80" w14:textId="40DDFAD9" w:rsidR="00A677A7" w:rsidRDefault="00292DDA" w:rsidP="00384FAB">
      <w:pPr>
        <w:pStyle w:val="ListBullet"/>
      </w:pPr>
      <w:r w:rsidRPr="00087BBA">
        <w:rPr>
          <w:rFonts w:ascii="VIC SemiBold"/>
          <w:bCs/>
        </w:rPr>
        <w:t>Family Violence accommodation for affected family</w:t>
      </w:r>
      <w:r w:rsidRPr="00087BBA">
        <w:rPr>
          <w:rFonts w:ascii="VIC SemiBold"/>
          <w:bCs/>
          <w:spacing w:val="-11"/>
        </w:rPr>
        <w:t xml:space="preserve"> </w:t>
      </w:r>
      <w:r w:rsidRPr="00087BBA">
        <w:rPr>
          <w:rFonts w:ascii="VIC SemiBold"/>
          <w:bCs/>
        </w:rPr>
        <w:t>member:</w:t>
      </w:r>
      <w:r>
        <w:rPr>
          <w:rFonts w:ascii="VIC SemiBold"/>
          <w:b/>
          <w:spacing w:val="-10"/>
        </w:rPr>
        <w:t xml:space="preserve"> </w:t>
      </w:r>
      <w:r>
        <w:t>Young</w:t>
      </w:r>
      <w:r>
        <w:rPr>
          <w:spacing w:val="-11"/>
        </w:rPr>
        <w:t xml:space="preserve"> </w:t>
      </w:r>
      <w:r>
        <w:t>multicultural</w:t>
      </w:r>
      <w:r>
        <w:rPr>
          <w:spacing w:val="-11"/>
        </w:rPr>
        <w:t xml:space="preserve"> </w:t>
      </w:r>
      <w:r>
        <w:t>people</w:t>
      </w:r>
      <w:r>
        <w:rPr>
          <w:spacing w:val="-11"/>
        </w:rPr>
        <w:t xml:space="preserve"> </w:t>
      </w:r>
      <w:r>
        <w:t>living in Melbourne, Hume and Wyndham, Brimbank, Melton and Whittlesea spent more nights in homeless accommodation than other young people</w:t>
      </w:r>
      <w:r>
        <w:rPr>
          <w:spacing w:val="-5"/>
        </w:rPr>
        <w:t xml:space="preserve"> </w:t>
      </w:r>
      <w:r>
        <w:t>in</w:t>
      </w:r>
      <w:r>
        <w:rPr>
          <w:spacing w:val="-5"/>
        </w:rPr>
        <w:t xml:space="preserve"> </w:t>
      </w:r>
      <w:r>
        <w:t>their</w:t>
      </w:r>
      <w:r>
        <w:rPr>
          <w:spacing w:val="-5"/>
        </w:rPr>
        <w:t xml:space="preserve"> </w:t>
      </w:r>
      <w:r>
        <w:t>LGA.</w:t>
      </w:r>
      <w:r>
        <w:rPr>
          <w:spacing w:val="-5"/>
        </w:rPr>
        <w:t xml:space="preserve"> </w:t>
      </w:r>
      <w:r>
        <w:t>Those</w:t>
      </w:r>
      <w:r>
        <w:rPr>
          <w:spacing w:val="-5"/>
        </w:rPr>
        <w:t xml:space="preserve"> </w:t>
      </w:r>
      <w:r>
        <w:t>in</w:t>
      </w:r>
      <w:r>
        <w:rPr>
          <w:spacing w:val="-5"/>
        </w:rPr>
        <w:t xml:space="preserve"> </w:t>
      </w:r>
      <w:r>
        <w:t>Greater</w:t>
      </w:r>
      <w:r>
        <w:rPr>
          <w:spacing w:val="-5"/>
        </w:rPr>
        <w:t xml:space="preserve"> </w:t>
      </w:r>
      <w:r>
        <w:t xml:space="preserve">Dandenong and Casey had fewer nights in family violence </w:t>
      </w:r>
      <w:r>
        <w:rPr>
          <w:spacing w:val="-2"/>
        </w:rPr>
        <w:t>accommodation.</w:t>
      </w:r>
    </w:p>
    <w:p w14:paraId="3551BF62" w14:textId="77777777" w:rsidR="00121D93" w:rsidRDefault="00292DDA" w:rsidP="00121D93">
      <w:pPr>
        <w:pStyle w:val="ListBullet"/>
      </w:pPr>
      <w:r w:rsidRPr="00087BBA">
        <w:rPr>
          <w:rFonts w:ascii="VIC SemiBold"/>
          <w:bCs/>
        </w:rPr>
        <w:t>Education:</w:t>
      </w:r>
      <w:r>
        <w:rPr>
          <w:rFonts w:ascii="VIC SemiBold"/>
          <w:b/>
          <w:spacing w:val="-5"/>
        </w:rPr>
        <w:t xml:space="preserve"> </w:t>
      </w:r>
      <w:r>
        <w:t>As</w:t>
      </w:r>
      <w:r>
        <w:rPr>
          <w:spacing w:val="-6"/>
        </w:rPr>
        <w:t xml:space="preserve"> </w:t>
      </w:r>
      <w:r>
        <w:t>noted</w:t>
      </w:r>
      <w:r>
        <w:rPr>
          <w:spacing w:val="-6"/>
        </w:rPr>
        <w:t xml:space="preserve"> </w:t>
      </w:r>
      <w:r>
        <w:t>earlier,</w:t>
      </w:r>
      <w:r>
        <w:rPr>
          <w:spacing w:val="-6"/>
        </w:rPr>
        <w:t xml:space="preserve"> </w:t>
      </w:r>
      <w:r>
        <w:t>based</w:t>
      </w:r>
      <w:r>
        <w:rPr>
          <w:spacing w:val="-6"/>
        </w:rPr>
        <w:t xml:space="preserve"> </w:t>
      </w:r>
      <w:r>
        <w:t>on</w:t>
      </w:r>
      <w:r>
        <w:rPr>
          <w:spacing w:val="-6"/>
        </w:rPr>
        <w:t xml:space="preserve"> </w:t>
      </w:r>
      <w:r>
        <w:t>Census</w:t>
      </w:r>
      <w:r>
        <w:rPr>
          <w:spacing w:val="-6"/>
        </w:rPr>
        <w:t xml:space="preserve"> </w:t>
      </w:r>
      <w:r>
        <w:t>data (noting the larger and older cohort) young multicultural Victorians wherever they lived were more likely to be studying and less likely to be working, and young multicultural Victorians in select LGAs appear more like young multicultural Victorians across the state, rather than other young people in their LGAs.</w:t>
      </w:r>
    </w:p>
    <w:p w14:paraId="1210AA82" w14:textId="3CE842A6" w:rsidR="00A677A7" w:rsidRDefault="00292DDA" w:rsidP="00121D93">
      <w:pPr>
        <w:pStyle w:val="ListBullet"/>
        <w:numPr>
          <w:ilvl w:val="0"/>
          <w:numId w:val="0"/>
        </w:numPr>
        <w:ind w:left="360"/>
      </w:pPr>
      <w:r>
        <w:t>In contrast, based on VSDIIR data young multicultural Victorians living in select LGAs interact</w:t>
      </w:r>
      <w:r w:rsidRPr="00121D93">
        <w:rPr>
          <w:spacing w:val="-8"/>
        </w:rPr>
        <w:t xml:space="preserve"> </w:t>
      </w:r>
      <w:r>
        <w:t>with</w:t>
      </w:r>
      <w:r w:rsidRPr="00121D93">
        <w:rPr>
          <w:spacing w:val="-8"/>
        </w:rPr>
        <w:t xml:space="preserve"> </w:t>
      </w:r>
      <w:r>
        <w:t>government</w:t>
      </w:r>
      <w:r w:rsidRPr="00121D93">
        <w:rPr>
          <w:spacing w:val="-8"/>
        </w:rPr>
        <w:t xml:space="preserve"> </w:t>
      </w:r>
      <w:r>
        <w:t>services</w:t>
      </w:r>
      <w:r w:rsidRPr="00121D93">
        <w:rPr>
          <w:spacing w:val="-8"/>
        </w:rPr>
        <w:t xml:space="preserve"> </w:t>
      </w:r>
      <w:r>
        <w:t>at</w:t>
      </w:r>
      <w:r w:rsidRPr="00121D93">
        <w:rPr>
          <w:spacing w:val="-8"/>
        </w:rPr>
        <w:t xml:space="preserve"> </w:t>
      </w:r>
      <w:r>
        <w:t>much</w:t>
      </w:r>
      <w:r w:rsidRPr="00121D93">
        <w:rPr>
          <w:spacing w:val="-8"/>
        </w:rPr>
        <w:t xml:space="preserve"> </w:t>
      </w:r>
      <w:r>
        <w:t xml:space="preserve">higher rates than young multicultural Victorians across Victoria. This data indicates both a </w:t>
      </w:r>
      <w:r w:rsidR="00F06307">
        <w:t>‘</w:t>
      </w:r>
      <w:r>
        <w:t>place-based</w:t>
      </w:r>
      <w:r w:rsidR="00F06307">
        <w:t>’</w:t>
      </w:r>
      <w:r>
        <w:t xml:space="preserve"> and a </w:t>
      </w:r>
      <w:r w:rsidR="00F06307">
        <w:t>‘</w:t>
      </w:r>
      <w:r>
        <w:t>multicultural</w:t>
      </w:r>
      <w:r w:rsidR="00F06307">
        <w:t>’</w:t>
      </w:r>
      <w:r>
        <w:t xml:space="preserve"> influence.</w:t>
      </w:r>
    </w:p>
    <w:p w14:paraId="1210AA83" w14:textId="77777777" w:rsidR="00A677A7" w:rsidRDefault="00292DDA" w:rsidP="00384FAB">
      <w:r>
        <w:t>Service</w:t>
      </w:r>
      <w:r>
        <w:rPr>
          <w:spacing w:val="-12"/>
        </w:rPr>
        <w:t xml:space="preserve"> </w:t>
      </w:r>
      <w:r>
        <w:t>interactions</w:t>
      </w:r>
      <w:r>
        <w:rPr>
          <w:spacing w:val="-11"/>
        </w:rPr>
        <w:t xml:space="preserve"> </w:t>
      </w:r>
      <w:r>
        <w:t>are</w:t>
      </w:r>
      <w:r>
        <w:rPr>
          <w:spacing w:val="-12"/>
        </w:rPr>
        <w:t xml:space="preserve"> </w:t>
      </w:r>
      <w:r>
        <w:t>displayed</w:t>
      </w:r>
      <w:r>
        <w:rPr>
          <w:spacing w:val="-11"/>
        </w:rPr>
        <w:t xml:space="preserve"> </w:t>
      </w:r>
      <w:r>
        <w:t>separately for each LGA on the next pages.</w:t>
      </w:r>
    </w:p>
    <w:p w14:paraId="1210AA84" w14:textId="77777777" w:rsidR="00A677A7" w:rsidRDefault="00A677A7" w:rsidP="00384FAB">
      <w:pPr>
        <w:sectPr w:rsidR="00A677A7" w:rsidSect="00563740">
          <w:type w:val="continuous"/>
          <w:pgSz w:w="11910" w:h="16840"/>
          <w:pgMar w:top="1008" w:right="1008" w:bottom="1008" w:left="1008" w:header="0" w:footer="736" w:gutter="0"/>
          <w:cols w:num="2" w:space="720"/>
        </w:sectPr>
      </w:pPr>
    </w:p>
    <w:p w14:paraId="1210AA86" w14:textId="21CAB6B2" w:rsidR="00A677A7" w:rsidRDefault="00292DDA" w:rsidP="00140A7B">
      <w:pPr>
        <w:pStyle w:val="Heading1"/>
        <w:spacing w:after="360"/>
      </w:pPr>
      <w:r>
        <w:lastRenderedPageBreak/>
        <w:t>Service</w:t>
      </w:r>
      <w:r>
        <w:rPr>
          <w:spacing w:val="-2"/>
        </w:rPr>
        <w:t xml:space="preserve"> </w:t>
      </w:r>
      <w:r>
        <w:t>interactions</w:t>
      </w:r>
      <w:r>
        <w:rPr>
          <w:spacing w:val="-2"/>
        </w:rPr>
        <w:t xml:space="preserve"> </w:t>
      </w:r>
      <w:r>
        <w:t>for</w:t>
      </w:r>
      <w:r>
        <w:rPr>
          <w:spacing w:val="-2"/>
        </w:rPr>
        <w:t xml:space="preserve"> </w:t>
      </w:r>
      <w:r>
        <w:t>each</w:t>
      </w:r>
      <w:r>
        <w:rPr>
          <w:spacing w:val="-1"/>
        </w:rPr>
        <w:t xml:space="preserve"> </w:t>
      </w:r>
      <w:r>
        <w:rPr>
          <w:spacing w:val="-5"/>
        </w:rPr>
        <w:t>LGA</w:t>
      </w:r>
    </w:p>
    <w:p w14:paraId="1210AA87" w14:textId="77777777" w:rsidR="00A677A7" w:rsidRDefault="00A677A7" w:rsidP="00384FAB">
      <w:pPr>
        <w:sectPr w:rsidR="00A677A7" w:rsidSect="00140A7B">
          <w:pgSz w:w="11910" w:h="16840"/>
          <w:pgMar w:top="1008" w:right="1008" w:bottom="1008" w:left="1008" w:header="0" w:footer="432" w:gutter="0"/>
          <w:cols w:space="720"/>
        </w:sectPr>
      </w:pPr>
    </w:p>
    <w:p w14:paraId="1210AA88" w14:textId="77777777" w:rsidR="00A677A7" w:rsidRDefault="00292DDA" w:rsidP="00384FAB">
      <w:pPr>
        <w:pStyle w:val="Heading3"/>
      </w:pPr>
      <w:r>
        <w:t>Melbourne</w:t>
      </w:r>
    </w:p>
    <w:p w14:paraId="1210AA89" w14:textId="5F5AA1B4" w:rsidR="00A677A7" w:rsidRDefault="00292DDA" w:rsidP="00384FAB">
      <w:r>
        <w:t>The</w:t>
      </w:r>
      <w:r>
        <w:rPr>
          <w:spacing w:val="-12"/>
        </w:rPr>
        <w:t xml:space="preserve"> </w:t>
      </w:r>
      <w:r>
        <w:t>VSIIDR</w:t>
      </w:r>
      <w:r>
        <w:rPr>
          <w:spacing w:val="-11"/>
        </w:rPr>
        <w:t xml:space="preserve"> </w:t>
      </w:r>
      <w:r>
        <w:t>dataset</w:t>
      </w:r>
      <w:r>
        <w:rPr>
          <w:spacing w:val="-9"/>
        </w:rPr>
        <w:t xml:space="preserve"> </w:t>
      </w:r>
      <w:r>
        <w:t>includes</w:t>
      </w:r>
      <w:r>
        <w:rPr>
          <w:spacing w:val="-10"/>
        </w:rPr>
        <w:t xml:space="preserve"> </w:t>
      </w:r>
      <w:r>
        <w:t>3</w:t>
      </w:r>
      <w:r>
        <w:rPr>
          <w:spacing w:val="-23"/>
        </w:rPr>
        <w:t xml:space="preserve"> </w:t>
      </w:r>
      <w:r>
        <w:t>398</w:t>
      </w:r>
      <w:r>
        <w:rPr>
          <w:spacing w:val="-10"/>
        </w:rPr>
        <w:t xml:space="preserve"> </w:t>
      </w:r>
      <w:r>
        <w:t>15–25-year-olds living in Melbourne who interacted with a government service, of which 596 (18</w:t>
      </w:r>
      <w:r w:rsidR="00144026">
        <w:rPr>
          <w:rFonts w:ascii="Calibri" w:hAnsi="Calibri" w:cs="Calibri"/>
        </w:rPr>
        <w:t> </w:t>
      </w:r>
      <w:r w:rsidR="00144026">
        <w:t>per</w:t>
      </w:r>
      <w:r w:rsidR="00144026">
        <w:rPr>
          <w:rFonts w:ascii="Calibri" w:hAnsi="Calibri" w:cs="Calibri"/>
        </w:rPr>
        <w:t> </w:t>
      </w:r>
      <w:r w:rsidR="00144026">
        <w:t>cent</w:t>
      </w:r>
      <w:r>
        <w:t>) were born overseas.</w:t>
      </w:r>
    </w:p>
    <w:p w14:paraId="1210AA8A" w14:textId="77777777" w:rsidR="00A677A7" w:rsidRDefault="00292DDA" w:rsidP="00384FAB">
      <w:r>
        <w:t>When compared with all 15–25-year-olds living in Melbourne, multicultural Victorians generally had more</w:t>
      </w:r>
      <w:r>
        <w:rPr>
          <w:spacing w:val="-9"/>
        </w:rPr>
        <w:t xml:space="preserve"> </w:t>
      </w:r>
      <w:r>
        <w:t>interactions</w:t>
      </w:r>
      <w:r>
        <w:rPr>
          <w:spacing w:val="-9"/>
        </w:rPr>
        <w:t xml:space="preserve"> </w:t>
      </w:r>
      <w:r>
        <w:t>with</w:t>
      </w:r>
      <w:r>
        <w:rPr>
          <w:spacing w:val="-9"/>
        </w:rPr>
        <w:t xml:space="preserve"> </w:t>
      </w:r>
      <w:r>
        <w:t>clinical</w:t>
      </w:r>
      <w:r>
        <w:rPr>
          <w:spacing w:val="-9"/>
        </w:rPr>
        <w:t xml:space="preserve"> </w:t>
      </w:r>
      <w:r>
        <w:t>mental</w:t>
      </w:r>
      <w:r>
        <w:rPr>
          <w:spacing w:val="-9"/>
        </w:rPr>
        <w:t xml:space="preserve"> </w:t>
      </w:r>
      <w:r>
        <w:t>health,</w:t>
      </w:r>
      <w:r>
        <w:rPr>
          <w:spacing w:val="-9"/>
        </w:rPr>
        <w:t xml:space="preserve"> </w:t>
      </w:r>
      <w:r>
        <w:t>family violence accommodation for the affected family member, and homelessness accommodation. Days spent under corrective orders were similar and nights in custody were lower (figure 13).</w:t>
      </w:r>
    </w:p>
    <w:p w14:paraId="1210AA8B" w14:textId="77777777" w:rsidR="00A677A7" w:rsidRDefault="00292DDA" w:rsidP="00384FAB">
      <w:pPr>
        <w:pStyle w:val="Heading3"/>
      </w:pPr>
      <w:r>
        <w:br w:type="column"/>
      </w:r>
      <w:r>
        <w:t>Brimbank</w:t>
      </w:r>
    </w:p>
    <w:p w14:paraId="1210AA8C" w14:textId="489CB0D4" w:rsidR="00A677A7" w:rsidRDefault="00292DDA" w:rsidP="00384FAB">
      <w:r>
        <w:t>The VSIIDR dataset includes 5</w:t>
      </w:r>
      <w:r>
        <w:rPr>
          <w:spacing w:val="-10"/>
        </w:rPr>
        <w:t xml:space="preserve"> </w:t>
      </w:r>
      <w:r>
        <w:t>902 15–25-year-olds living</w:t>
      </w:r>
      <w:r>
        <w:rPr>
          <w:spacing w:val="-7"/>
        </w:rPr>
        <w:t xml:space="preserve"> </w:t>
      </w:r>
      <w:r>
        <w:t>in</w:t>
      </w:r>
      <w:r>
        <w:rPr>
          <w:spacing w:val="-7"/>
        </w:rPr>
        <w:t xml:space="preserve"> </w:t>
      </w:r>
      <w:r>
        <w:t>Brimbank</w:t>
      </w:r>
      <w:r>
        <w:rPr>
          <w:spacing w:val="-7"/>
        </w:rPr>
        <w:t xml:space="preserve"> </w:t>
      </w:r>
      <w:r>
        <w:t>who</w:t>
      </w:r>
      <w:r>
        <w:rPr>
          <w:spacing w:val="-7"/>
        </w:rPr>
        <w:t xml:space="preserve"> </w:t>
      </w:r>
      <w:r>
        <w:t>interacted</w:t>
      </w:r>
      <w:r>
        <w:rPr>
          <w:spacing w:val="-7"/>
        </w:rPr>
        <w:t xml:space="preserve"> </w:t>
      </w:r>
      <w:r>
        <w:t>with</w:t>
      </w:r>
      <w:r>
        <w:rPr>
          <w:spacing w:val="-7"/>
        </w:rPr>
        <w:t xml:space="preserve"> </w:t>
      </w:r>
      <w:r>
        <w:t>a</w:t>
      </w:r>
      <w:r>
        <w:rPr>
          <w:spacing w:val="-7"/>
        </w:rPr>
        <w:t xml:space="preserve"> </w:t>
      </w:r>
      <w:r>
        <w:t>government service, of which 829 (14</w:t>
      </w:r>
      <w:r w:rsidR="00144026">
        <w:rPr>
          <w:rFonts w:ascii="Calibri" w:hAnsi="Calibri" w:cs="Calibri"/>
        </w:rPr>
        <w:t> </w:t>
      </w:r>
      <w:r w:rsidR="00144026">
        <w:t>per</w:t>
      </w:r>
      <w:r w:rsidR="00144026">
        <w:rPr>
          <w:rFonts w:ascii="Calibri" w:hAnsi="Calibri" w:cs="Calibri"/>
        </w:rPr>
        <w:t> </w:t>
      </w:r>
      <w:r w:rsidR="00144026">
        <w:t>cent</w:t>
      </w:r>
      <w:r>
        <w:t xml:space="preserve">) were born </w:t>
      </w:r>
      <w:r>
        <w:rPr>
          <w:spacing w:val="-2"/>
        </w:rPr>
        <w:t>overseas.</w:t>
      </w:r>
    </w:p>
    <w:p w14:paraId="1210AA8D" w14:textId="6AC64FBB" w:rsidR="00A677A7" w:rsidRDefault="00292DDA" w:rsidP="00384FAB">
      <w:r>
        <w:t>Multicultural Victorians living in Brimbank had roughly 14 times as many nights in family violence accommodation</w:t>
      </w:r>
      <w:r>
        <w:rPr>
          <w:spacing w:val="-9"/>
        </w:rPr>
        <w:t xml:space="preserve"> </w:t>
      </w:r>
      <w:r>
        <w:t>as</w:t>
      </w:r>
      <w:r>
        <w:rPr>
          <w:spacing w:val="-9"/>
        </w:rPr>
        <w:t xml:space="preserve"> </w:t>
      </w:r>
      <w:r>
        <w:t>the</w:t>
      </w:r>
      <w:r>
        <w:rPr>
          <w:spacing w:val="-9"/>
        </w:rPr>
        <w:t xml:space="preserve"> </w:t>
      </w:r>
      <w:r>
        <w:t>affected</w:t>
      </w:r>
      <w:r>
        <w:rPr>
          <w:spacing w:val="-9"/>
        </w:rPr>
        <w:t xml:space="preserve"> </w:t>
      </w:r>
      <w:r>
        <w:t>family</w:t>
      </w:r>
      <w:r>
        <w:rPr>
          <w:spacing w:val="-9"/>
        </w:rPr>
        <w:t xml:space="preserve"> </w:t>
      </w:r>
      <w:r>
        <w:t>member,</w:t>
      </w:r>
      <w:r>
        <w:rPr>
          <w:spacing w:val="-9"/>
        </w:rPr>
        <w:t xml:space="preserve"> </w:t>
      </w:r>
      <w:r>
        <w:t>and nights in custody, and around three times as many as the broader Brimbank youth population. They also had higher alcohol and other drug and acute mental health treatment interactions (figure</w:t>
      </w:r>
      <w:r w:rsidR="005715DD">
        <w:rPr>
          <w:rFonts w:ascii="Calibri" w:hAnsi="Calibri" w:cs="Calibri"/>
        </w:rPr>
        <w:t> </w:t>
      </w:r>
      <w:r>
        <w:t>14).</w:t>
      </w:r>
    </w:p>
    <w:p w14:paraId="1210AA8E" w14:textId="77777777" w:rsidR="00A677A7" w:rsidRDefault="00A677A7" w:rsidP="00384FAB">
      <w:pPr>
        <w:sectPr w:rsidR="00A677A7" w:rsidSect="005715DD">
          <w:type w:val="continuous"/>
          <w:pgSz w:w="11910" w:h="16840"/>
          <w:pgMar w:top="1008" w:right="1008" w:bottom="1008" w:left="1008" w:header="0" w:footer="736" w:gutter="0"/>
          <w:cols w:num="2" w:space="720"/>
        </w:sectPr>
      </w:pPr>
    </w:p>
    <w:p w14:paraId="1210AA90" w14:textId="77777777" w:rsidR="00A677A7" w:rsidRDefault="00292DDA" w:rsidP="00140A7B">
      <w:pPr>
        <w:pStyle w:val="Caption"/>
        <w:spacing w:before="200" w:after="0"/>
      </w:pPr>
      <w:r>
        <w:t>Figure</w:t>
      </w:r>
      <w:r>
        <w:rPr>
          <w:spacing w:val="-3"/>
        </w:rPr>
        <w:t xml:space="preserve"> </w:t>
      </w:r>
      <w:r>
        <w:t>13:</w:t>
      </w:r>
      <w:r>
        <w:rPr>
          <w:spacing w:val="-3"/>
        </w:rPr>
        <w:t xml:space="preserve"> </w:t>
      </w:r>
      <w:r>
        <w:t>Melbourne</w:t>
      </w:r>
      <w:r>
        <w:rPr>
          <w:spacing w:val="-2"/>
        </w:rPr>
        <w:t xml:space="preserve"> </w:t>
      </w:r>
      <w:r>
        <w:t>LGA</w:t>
      </w:r>
      <w:r>
        <w:rPr>
          <w:spacing w:val="-3"/>
        </w:rPr>
        <w:t xml:space="preserve"> </w:t>
      </w:r>
      <w:r>
        <w:t>and</w:t>
      </w:r>
      <w:r>
        <w:rPr>
          <w:spacing w:val="-2"/>
        </w:rPr>
        <w:t xml:space="preserve"> </w:t>
      </w:r>
      <w:r>
        <w:t>Victoria:</w:t>
      </w:r>
      <w:r>
        <w:rPr>
          <w:spacing w:val="-3"/>
        </w:rPr>
        <w:t xml:space="preserve"> </w:t>
      </w:r>
      <w:r>
        <w:t>service</w:t>
      </w:r>
      <w:r>
        <w:rPr>
          <w:spacing w:val="-2"/>
        </w:rPr>
        <w:t xml:space="preserve"> </w:t>
      </w:r>
      <w:r>
        <w:t>interactions</w:t>
      </w:r>
      <w:r>
        <w:rPr>
          <w:spacing w:val="-3"/>
        </w:rPr>
        <w:t xml:space="preserve"> </w:t>
      </w:r>
      <w:r>
        <w:t>for</w:t>
      </w:r>
      <w:r>
        <w:rPr>
          <w:spacing w:val="-2"/>
        </w:rPr>
        <w:t xml:space="preserve"> </w:t>
      </w:r>
      <w:r>
        <w:t>15-25-year-olds</w:t>
      </w:r>
      <w:r>
        <w:rPr>
          <w:spacing w:val="-3"/>
        </w:rPr>
        <w:t xml:space="preserve"> </w:t>
      </w:r>
      <w:r>
        <w:t>in</w:t>
      </w:r>
      <w:r>
        <w:rPr>
          <w:spacing w:val="-2"/>
        </w:rPr>
        <w:t xml:space="preserve"> </w:t>
      </w:r>
      <w:r>
        <w:rPr>
          <w:spacing w:val="-4"/>
        </w:rPr>
        <w:t>2022</w:t>
      </w:r>
    </w:p>
    <w:p w14:paraId="1210AAA7" w14:textId="62DA7819" w:rsidR="00A677A7" w:rsidRDefault="00897936" w:rsidP="00384FAB">
      <w:r>
        <w:rPr>
          <w:noProof/>
        </w:rPr>
        <w:drawing>
          <wp:inline distT="0" distB="0" distL="0" distR="0" wp14:anchorId="723E3F9B" wp14:editId="3426E28B">
            <wp:extent cx="6126480" cy="2574896"/>
            <wp:effectExtent l="0" t="0" r="7620" b="0"/>
            <wp:docPr id="16657972" name="Graphic 2" descr="Figure 13: This chart is a series of four lines showing government service use for various government services indexed to the total 15–25-year-old Victorian VSIIDR population. The comparator groups are multicultural 15–25-year-olds, all 15–25-year-olds in the Melbourne LGA and all multicultural 15–25-year-olds in the Melbourne LGA. It shows higher service interactions in Melbourne relative to Victoria, and higher service interactions for multicultural 15–25-year-olds except in alcohol and drug treatment, emergency department presentations and nights in custody relative to other young people in Melbou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7972" name="Graphic 2" descr="Figure 13: This chart is a series of four lines showing government service use for various government services indexed to the total 15–25-year-old Victorian VSIIDR population. The comparator groups are multicultural 15–25-year-olds, all 15–25-year-olds in the Melbourne LGA and all multicultural 15–25-year-olds in the Melbourne LGA. It shows higher service interactions in Melbourne relative to Victoria, and higher service interactions for multicultural 15–25-year-olds except in alcohol and drug treatment, emergency department presentations and nights in custody relative to other young people in Melbourne."/>
                    <pic:cNvPicPr/>
                  </pic:nvPicPr>
                  <pic:blipFill>
                    <a:blip r:embed="rId90">
                      <a:extLst>
                        <a:ext uri="{96DAC541-7B7A-43D3-8B79-37D633B846F1}">
                          <asvg:svgBlip xmlns:asvg="http://schemas.microsoft.com/office/drawing/2016/SVG/main" r:embed="rId91"/>
                        </a:ext>
                      </a:extLst>
                    </a:blip>
                    <a:stretch>
                      <a:fillRect/>
                    </a:stretch>
                  </pic:blipFill>
                  <pic:spPr>
                    <a:xfrm>
                      <a:off x="0" y="0"/>
                      <a:ext cx="6126480" cy="2574896"/>
                    </a:xfrm>
                    <a:prstGeom prst="rect">
                      <a:avLst/>
                    </a:prstGeom>
                  </pic:spPr>
                </pic:pic>
              </a:graphicData>
            </a:graphic>
          </wp:inline>
        </w:drawing>
      </w:r>
    </w:p>
    <w:p w14:paraId="1210AAA8" w14:textId="77777777" w:rsidR="00A677A7" w:rsidRDefault="00292DDA" w:rsidP="00140A7B">
      <w:pPr>
        <w:pStyle w:val="Caption"/>
        <w:spacing w:before="200" w:after="0"/>
      </w:pPr>
      <w:r>
        <w:t>Figure</w:t>
      </w:r>
      <w:r>
        <w:rPr>
          <w:spacing w:val="-3"/>
        </w:rPr>
        <w:t xml:space="preserve"> </w:t>
      </w:r>
      <w:r>
        <w:t>14:</w:t>
      </w:r>
      <w:r>
        <w:rPr>
          <w:spacing w:val="-3"/>
        </w:rPr>
        <w:t xml:space="preserve"> </w:t>
      </w:r>
      <w:r>
        <w:t>Brimbank</w:t>
      </w:r>
      <w:r>
        <w:rPr>
          <w:spacing w:val="-2"/>
        </w:rPr>
        <w:t xml:space="preserve"> </w:t>
      </w:r>
      <w:r>
        <w:t>LGA</w:t>
      </w:r>
      <w:r>
        <w:rPr>
          <w:spacing w:val="-3"/>
        </w:rPr>
        <w:t xml:space="preserve"> </w:t>
      </w:r>
      <w:r>
        <w:t>and</w:t>
      </w:r>
      <w:r>
        <w:rPr>
          <w:spacing w:val="-2"/>
        </w:rPr>
        <w:t xml:space="preserve"> </w:t>
      </w:r>
      <w:r>
        <w:t>Victoria:</w:t>
      </w:r>
      <w:r>
        <w:rPr>
          <w:spacing w:val="-3"/>
        </w:rPr>
        <w:t xml:space="preserve"> </w:t>
      </w:r>
      <w:r>
        <w:t>service</w:t>
      </w:r>
      <w:r>
        <w:rPr>
          <w:spacing w:val="-2"/>
        </w:rPr>
        <w:t xml:space="preserve"> </w:t>
      </w:r>
      <w:r>
        <w:t>interactions</w:t>
      </w:r>
      <w:r>
        <w:rPr>
          <w:spacing w:val="-3"/>
        </w:rPr>
        <w:t xml:space="preserve"> </w:t>
      </w:r>
      <w:r>
        <w:t>for</w:t>
      </w:r>
      <w:r>
        <w:rPr>
          <w:spacing w:val="-2"/>
        </w:rPr>
        <w:t xml:space="preserve"> </w:t>
      </w:r>
      <w:r>
        <w:t>15-25-year-olds</w:t>
      </w:r>
      <w:r>
        <w:rPr>
          <w:spacing w:val="-3"/>
        </w:rPr>
        <w:t xml:space="preserve"> </w:t>
      </w:r>
      <w:r>
        <w:t>in</w:t>
      </w:r>
      <w:r>
        <w:rPr>
          <w:spacing w:val="-2"/>
        </w:rPr>
        <w:t xml:space="preserve"> </w:t>
      </w:r>
      <w:r>
        <w:rPr>
          <w:spacing w:val="-4"/>
        </w:rPr>
        <w:t>2022</w:t>
      </w:r>
    </w:p>
    <w:p w14:paraId="1210AABE" w14:textId="7D727745" w:rsidR="00A677A7" w:rsidRDefault="006901B4" w:rsidP="00384FAB">
      <w:r>
        <w:rPr>
          <w:noProof/>
        </w:rPr>
        <w:drawing>
          <wp:inline distT="0" distB="0" distL="0" distR="0" wp14:anchorId="2B56933F" wp14:editId="3888FF93">
            <wp:extent cx="6035040" cy="2764179"/>
            <wp:effectExtent l="0" t="0" r="3810" b="0"/>
            <wp:docPr id="1393650864" name="Graphic 3" descr="Figure 14: This chart is a series of four lines showing government service use for various government services indexed to the total 15–25-year-old Victorian VSIIDR population. The comparator groups are multicultural 15–25-year-olds, all 15–25-year-olds in Brimbank and all multicultural 15–25-year-olds in Brimbank. It shows higher service interactions in Brimbank relative to Victoria, and higher service interactions for multicultural 15–25-year-olds except in homelessness and emergency department presentations relative to other young people in Brimba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650864" name="Graphic 3" descr="Figure 14: This chart is a series of four lines showing government service use for various government services indexed to the total 15–25-year-old Victorian VSIIDR population. The comparator groups are multicultural 15–25-year-olds, all 15–25-year-olds in Brimbank and all multicultural 15–25-year-olds in Brimbank. It shows higher service interactions in Brimbank relative to Victoria, and higher service interactions for multicultural 15–25-year-olds except in homelessness and emergency department presentations relative to other young people in Brimbank.   "/>
                    <pic:cNvPicPr/>
                  </pic:nvPicPr>
                  <pic:blipFill rotWithShape="1">
                    <a:blip r:embed="rId92">
                      <a:extLst>
                        <a:ext uri="{96DAC541-7B7A-43D3-8B79-37D633B846F1}">
                          <asvg:svgBlip xmlns:asvg="http://schemas.microsoft.com/office/drawing/2016/SVG/main" r:embed="rId93"/>
                        </a:ext>
                      </a:extLst>
                    </a:blip>
                    <a:srcRect l="38799" t="46074" r="43210" b="36405"/>
                    <a:stretch/>
                  </pic:blipFill>
                  <pic:spPr bwMode="auto">
                    <a:xfrm>
                      <a:off x="0" y="0"/>
                      <a:ext cx="6035040" cy="2764179"/>
                    </a:xfrm>
                    <a:prstGeom prst="rect">
                      <a:avLst/>
                    </a:prstGeom>
                    <a:ln>
                      <a:noFill/>
                    </a:ln>
                    <a:extLst>
                      <a:ext uri="{53640926-AAD7-44D8-BBD7-CCE9431645EC}">
                        <a14:shadowObscured xmlns:a14="http://schemas.microsoft.com/office/drawing/2010/main"/>
                      </a:ext>
                    </a:extLst>
                  </pic:spPr>
                </pic:pic>
              </a:graphicData>
            </a:graphic>
          </wp:inline>
        </w:drawing>
      </w:r>
    </w:p>
    <w:p w14:paraId="1210AABF" w14:textId="77777777" w:rsidR="00A677A7" w:rsidRDefault="00A677A7" w:rsidP="00384FAB">
      <w:pPr>
        <w:sectPr w:rsidR="00A677A7" w:rsidSect="00140A7B">
          <w:footerReference w:type="even" r:id="rId94"/>
          <w:footerReference w:type="default" r:id="rId95"/>
          <w:footerReference w:type="first" r:id="rId96"/>
          <w:type w:val="continuous"/>
          <w:pgSz w:w="11910" w:h="16840" w:code="9"/>
          <w:pgMar w:top="1008" w:right="1008" w:bottom="1008" w:left="1008" w:header="0" w:footer="432" w:gutter="0"/>
          <w:pgNumType w:start="25"/>
          <w:cols w:space="720"/>
        </w:sectPr>
      </w:pPr>
    </w:p>
    <w:p w14:paraId="1210AAC0" w14:textId="77777777" w:rsidR="00A677A7" w:rsidRDefault="00292DDA" w:rsidP="00384FAB">
      <w:pPr>
        <w:pStyle w:val="Heading3"/>
      </w:pPr>
      <w:r>
        <w:lastRenderedPageBreak/>
        <w:t>Hume</w:t>
      </w:r>
    </w:p>
    <w:p w14:paraId="1210AAC1" w14:textId="1B73F1BB" w:rsidR="00A677A7" w:rsidRDefault="00292DDA" w:rsidP="00384FAB">
      <w:r>
        <w:t>The</w:t>
      </w:r>
      <w:r>
        <w:rPr>
          <w:spacing w:val="-9"/>
        </w:rPr>
        <w:t xml:space="preserve"> </w:t>
      </w:r>
      <w:r>
        <w:t>VSIIDR</w:t>
      </w:r>
      <w:r>
        <w:rPr>
          <w:spacing w:val="-9"/>
        </w:rPr>
        <w:t xml:space="preserve"> </w:t>
      </w:r>
      <w:r>
        <w:t>dataset</w:t>
      </w:r>
      <w:r>
        <w:rPr>
          <w:spacing w:val="-9"/>
        </w:rPr>
        <w:t xml:space="preserve"> </w:t>
      </w:r>
      <w:r>
        <w:t>includes</w:t>
      </w:r>
      <w:r>
        <w:rPr>
          <w:spacing w:val="-9"/>
        </w:rPr>
        <w:t xml:space="preserve"> </w:t>
      </w:r>
      <w:r>
        <w:t>11</w:t>
      </w:r>
      <w:r>
        <w:rPr>
          <w:spacing w:val="-9"/>
        </w:rPr>
        <w:t xml:space="preserve"> </w:t>
      </w:r>
      <w:r>
        <w:t>766</w:t>
      </w:r>
      <w:r>
        <w:rPr>
          <w:spacing w:val="-9"/>
        </w:rPr>
        <w:t xml:space="preserve"> </w:t>
      </w:r>
      <w:r>
        <w:t>15–25-year-olds living in Hume who interacted with a government service, of which 1 926 (16</w:t>
      </w:r>
      <w:r w:rsidR="00144026">
        <w:rPr>
          <w:rFonts w:ascii="Calibri" w:hAnsi="Calibri" w:cs="Calibri"/>
        </w:rPr>
        <w:t> </w:t>
      </w:r>
      <w:r w:rsidR="00144026">
        <w:t>per</w:t>
      </w:r>
      <w:r w:rsidR="00144026">
        <w:rPr>
          <w:rFonts w:ascii="Calibri" w:hAnsi="Calibri" w:cs="Calibri"/>
        </w:rPr>
        <w:t> </w:t>
      </w:r>
      <w:r w:rsidR="00144026">
        <w:t>cent</w:t>
      </w:r>
      <w:r>
        <w:t xml:space="preserve">) were born </w:t>
      </w:r>
      <w:r>
        <w:rPr>
          <w:spacing w:val="-2"/>
        </w:rPr>
        <w:t>overseas.</w:t>
      </w:r>
    </w:p>
    <w:p w14:paraId="1210AAC3" w14:textId="04483677" w:rsidR="00A677A7" w:rsidRDefault="00292DDA" w:rsidP="00384FAB">
      <w:r>
        <w:t>Multicultural Victorians living in Hume had a service</w:t>
      </w:r>
      <w:r>
        <w:rPr>
          <w:spacing w:val="-9"/>
        </w:rPr>
        <w:t xml:space="preserve"> </w:t>
      </w:r>
      <w:r>
        <w:t>interaction</w:t>
      </w:r>
      <w:r>
        <w:rPr>
          <w:spacing w:val="-9"/>
        </w:rPr>
        <w:t xml:space="preserve"> </w:t>
      </w:r>
      <w:r>
        <w:t>pattern</w:t>
      </w:r>
      <w:r>
        <w:rPr>
          <w:spacing w:val="-9"/>
        </w:rPr>
        <w:t xml:space="preserve"> </w:t>
      </w:r>
      <w:r>
        <w:t>reflective</w:t>
      </w:r>
      <w:r>
        <w:rPr>
          <w:spacing w:val="-9"/>
        </w:rPr>
        <w:t xml:space="preserve"> </w:t>
      </w:r>
      <w:r>
        <w:t>of</w:t>
      </w:r>
      <w:r>
        <w:rPr>
          <w:spacing w:val="-9"/>
        </w:rPr>
        <w:t xml:space="preserve"> </w:t>
      </w:r>
      <w:r>
        <w:t>the</w:t>
      </w:r>
      <w:r>
        <w:rPr>
          <w:spacing w:val="-9"/>
        </w:rPr>
        <w:t xml:space="preserve"> </w:t>
      </w:r>
      <w:r>
        <w:t>larger</w:t>
      </w:r>
      <w:r w:rsidR="005715DD">
        <w:t xml:space="preserve"> </w:t>
      </w:r>
      <w:r>
        <w:t>multicultural</w:t>
      </w:r>
      <w:r>
        <w:rPr>
          <w:spacing w:val="-8"/>
        </w:rPr>
        <w:t xml:space="preserve"> </w:t>
      </w:r>
      <w:r>
        <w:t>population,</w:t>
      </w:r>
      <w:r>
        <w:rPr>
          <w:spacing w:val="-8"/>
        </w:rPr>
        <w:t xml:space="preserve"> </w:t>
      </w:r>
      <w:r>
        <w:t>but</w:t>
      </w:r>
      <w:r>
        <w:rPr>
          <w:spacing w:val="-8"/>
        </w:rPr>
        <w:t xml:space="preserve"> </w:t>
      </w:r>
      <w:r>
        <w:t>in</w:t>
      </w:r>
      <w:r>
        <w:rPr>
          <w:spacing w:val="-8"/>
        </w:rPr>
        <w:t xml:space="preserve"> </w:t>
      </w:r>
      <w:r>
        <w:t>most</w:t>
      </w:r>
      <w:r>
        <w:rPr>
          <w:spacing w:val="-8"/>
        </w:rPr>
        <w:t xml:space="preserve"> </w:t>
      </w:r>
      <w:r>
        <w:t>cases</w:t>
      </w:r>
      <w:r>
        <w:rPr>
          <w:spacing w:val="-8"/>
        </w:rPr>
        <w:t xml:space="preserve"> </w:t>
      </w:r>
      <w:r>
        <w:t>amplified to more closely match the Hume (all) population.</w:t>
      </w:r>
    </w:p>
    <w:p w14:paraId="1210AAC4" w14:textId="77777777" w:rsidR="00A677A7" w:rsidRDefault="00292DDA" w:rsidP="00384FAB">
      <w:r>
        <w:t>The</w:t>
      </w:r>
      <w:r>
        <w:rPr>
          <w:spacing w:val="-7"/>
        </w:rPr>
        <w:t xml:space="preserve"> </w:t>
      </w:r>
      <w:r>
        <w:t>major</w:t>
      </w:r>
      <w:r>
        <w:rPr>
          <w:spacing w:val="-7"/>
        </w:rPr>
        <w:t xml:space="preserve"> </w:t>
      </w:r>
      <w:r>
        <w:t>deviations</w:t>
      </w:r>
      <w:r>
        <w:rPr>
          <w:spacing w:val="-7"/>
        </w:rPr>
        <w:t xml:space="preserve"> </w:t>
      </w:r>
      <w:r>
        <w:t>were</w:t>
      </w:r>
      <w:r>
        <w:rPr>
          <w:spacing w:val="-7"/>
        </w:rPr>
        <w:t xml:space="preserve"> </w:t>
      </w:r>
      <w:r>
        <w:t>the</w:t>
      </w:r>
      <w:r>
        <w:rPr>
          <w:spacing w:val="-7"/>
        </w:rPr>
        <w:t xml:space="preserve"> </w:t>
      </w:r>
      <w:r>
        <w:t>higher</w:t>
      </w:r>
      <w:r>
        <w:rPr>
          <w:spacing w:val="-7"/>
        </w:rPr>
        <w:t xml:space="preserve"> </w:t>
      </w:r>
      <w:r>
        <w:t>number</w:t>
      </w:r>
      <w:r>
        <w:rPr>
          <w:spacing w:val="-7"/>
        </w:rPr>
        <w:t xml:space="preserve"> </w:t>
      </w:r>
      <w:r>
        <w:t>of nights</w:t>
      </w:r>
      <w:r>
        <w:rPr>
          <w:spacing w:val="-3"/>
        </w:rPr>
        <w:t xml:space="preserve"> </w:t>
      </w:r>
      <w:r>
        <w:t>in</w:t>
      </w:r>
      <w:r>
        <w:rPr>
          <w:spacing w:val="-3"/>
        </w:rPr>
        <w:t xml:space="preserve"> </w:t>
      </w:r>
      <w:r>
        <w:t>family</w:t>
      </w:r>
      <w:r>
        <w:rPr>
          <w:spacing w:val="-3"/>
        </w:rPr>
        <w:t xml:space="preserve"> </w:t>
      </w:r>
      <w:r>
        <w:t>violence</w:t>
      </w:r>
      <w:r>
        <w:rPr>
          <w:spacing w:val="-3"/>
        </w:rPr>
        <w:t xml:space="preserve"> </w:t>
      </w:r>
      <w:r>
        <w:t>accommodation</w:t>
      </w:r>
      <w:r>
        <w:rPr>
          <w:spacing w:val="-3"/>
        </w:rPr>
        <w:t xml:space="preserve"> </w:t>
      </w:r>
      <w:r>
        <w:t>as</w:t>
      </w:r>
      <w:r>
        <w:rPr>
          <w:spacing w:val="-3"/>
        </w:rPr>
        <w:t xml:space="preserve"> </w:t>
      </w:r>
      <w:r>
        <w:t>the affected family member and nights in custody (figure 15).</w:t>
      </w:r>
    </w:p>
    <w:p w14:paraId="1210AAC5" w14:textId="5AB8A6BD" w:rsidR="00A677A7" w:rsidRDefault="00292DDA" w:rsidP="00384FAB">
      <w:pPr>
        <w:pStyle w:val="Heading3"/>
      </w:pPr>
      <w:r>
        <w:br w:type="column"/>
      </w:r>
      <w:r>
        <w:t>Wyndham</w:t>
      </w:r>
    </w:p>
    <w:p w14:paraId="1210AAC6" w14:textId="7EAE49A2" w:rsidR="00A677A7" w:rsidRDefault="00292DDA" w:rsidP="00384FAB">
      <w:r>
        <w:t>The</w:t>
      </w:r>
      <w:r>
        <w:rPr>
          <w:spacing w:val="-12"/>
        </w:rPr>
        <w:t xml:space="preserve"> </w:t>
      </w:r>
      <w:r>
        <w:t>VSIIDR</w:t>
      </w:r>
      <w:r>
        <w:rPr>
          <w:spacing w:val="-9"/>
        </w:rPr>
        <w:t xml:space="preserve"> </w:t>
      </w:r>
      <w:r>
        <w:t>dataset</w:t>
      </w:r>
      <w:r>
        <w:rPr>
          <w:spacing w:val="-9"/>
        </w:rPr>
        <w:t xml:space="preserve"> </w:t>
      </w:r>
      <w:r>
        <w:t>includes</w:t>
      </w:r>
      <w:r>
        <w:rPr>
          <w:spacing w:val="-9"/>
        </w:rPr>
        <w:t xml:space="preserve"> </w:t>
      </w:r>
      <w:r>
        <w:t>9</w:t>
      </w:r>
      <w:r>
        <w:rPr>
          <w:spacing w:val="-23"/>
        </w:rPr>
        <w:t xml:space="preserve"> </w:t>
      </w:r>
      <w:r>
        <w:t>720</w:t>
      </w:r>
      <w:r>
        <w:rPr>
          <w:spacing w:val="-9"/>
        </w:rPr>
        <w:t xml:space="preserve"> </w:t>
      </w:r>
      <w:r>
        <w:t>15–25-year-olds living in Wyndham who interacted with a government service, of which 1 568 (16</w:t>
      </w:r>
      <w:r w:rsidR="00144026">
        <w:rPr>
          <w:rFonts w:ascii="Calibri" w:hAnsi="Calibri" w:cs="Calibri"/>
        </w:rPr>
        <w:t> </w:t>
      </w:r>
      <w:r w:rsidR="00144026">
        <w:t>per</w:t>
      </w:r>
      <w:r w:rsidR="00144026">
        <w:rPr>
          <w:rFonts w:ascii="Calibri" w:hAnsi="Calibri" w:cs="Calibri"/>
        </w:rPr>
        <w:t> </w:t>
      </w:r>
      <w:r w:rsidR="00144026">
        <w:t>cent</w:t>
      </w:r>
      <w:r>
        <w:t>) were born overseas.</w:t>
      </w:r>
    </w:p>
    <w:p w14:paraId="1210AAC7" w14:textId="77777777" w:rsidR="00A677A7" w:rsidRDefault="00292DDA" w:rsidP="00384FAB">
      <w:r>
        <w:t>Similar</w:t>
      </w:r>
      <w:r>
        <w:rPr>
          <w:spacing w:val="-4"/>
        </w:rPr>
        <w:t xml:space="preserve"> </w:t>
      </w:r>
      <w:r>
        <w:t>to</w:t>
      </w:r>
      <w:r>
        <w:rPr>
          <w:spacing w:val="-4"/>
        </w:rPr>
        <w:t xml:space="preserve"> </w:t>
      </w:r>
      <w:r>
        <w:t>Hume,</w:t>
      </w:r>
      <w:r>
        <w:rPr>
          <w:spacing w:val="-4"/>
        </w:rPr>
        <w:t xml:space="preserve"> </w:t>
      </w:r>
      <w:r>
        <w:t>the</w:t>
      </w:r>
      <w:r>
        <w:rPr>
          <w:spacing w:val="-4"/>
        </w:rPr>
        <w:t xml:space="preserve"> </w:t>
      </w:r>
      <w:r>
        <w:t>profile</w:t>
      </w:r>
      <w:r>
        <w:rPr>
          <w:spacing w:val="-4"/>
        </w:rPr>
        <w:t xml:space="preserve"> </w:t>
      </w:r>
      <w:r>
        <w:t>of</w:t>
      </w:r>
      <w:r>
        <w:rPr>
          <w:spacing w:val="-4"/>
        </w:rPr>
        <w:t xml:space="preserve"> </w:t>
      </w:r>
      <w:r>
        <w:t>service</w:t>
      </w:r>
      <w:r>
        <w:rPr>
          <w:spacing w:val="-4"/>
        </w:rPr>
        <w:t xml:space="preserve"> </w:t>
      </w:r>
      <w:r>
        <w:t>use</w:t>
      </w:r>
      <w:r>
        <w:rPr>
          <w:spacing w:val="-4"/>
        </w:rPr>
        <w:t xml:space="preserve"> </w:t>
      </w:r>
      <w:r>
        <w:t>reflected the larger multicultural population, but amplified, in this case to significantly more interactions with family violence as the affected family member, nights</w:t>
      </w:r>
      <w:r>
        <w:rPr>
          <w:spacing w:val="-8"/>
        </w:rPr>
        <w:t xml:space="preserve"> </w:t>
      </w:r>
      <w:r>
        <w:t>in</w:t>
      </w:r>
      <w:r>
        <w:rPr>
          <w:spacing w:val="-8"/>
        </w:rPr>
        <w:t xml:space="preserve"> </w:t>
      </w:r>
      <w:r>
        <w:t>custody</w:t>
      </w:r>
      <w:r>
        <w:rPr>
          <w:spacing w:val="-8"/>
        </w:rPr>
        <w:t xml:space="preserve"> </w:t>
      </w:r>
      <w:r>
        <w:t>and</w:t>
      </w:r>
      <w:r>
        <w:rPr>
          <w:spacing w:val="-8"/>
        </w:rPr>
        <w:t xml:space="preserve"> </w:t>
      </w:r>
      <w:r>
        <w:t>days</w:t>
      </w:r>
      <w:r>
        <w:rPr>
          <w:spacing w:val="-8"/>
        </w:rPr>
        <w:t xml:space="preserve"> </w:t>
      </w:r>
      <w:r>
        <w:t>under</w:t>
      </w:r>
      <w:r>
        <w:rPr>
          <w:spacing w:val="-8"/>
        </w:rPr>
        <w:t xml:space="preserve"> </w:t>
      </w:r>
      <w:r>
        <w:t>orders</w:t>
      </w:r>
      <w:r>
        <w:rPr>
          <w:spacing w:val="-8"/>
        </w:rPr>
        <w:t xml:space="preserve"> </w:t>
      </w:r>
      <w:r>
        <w:t>(figure</w:t>
      </w:r>
      <w:r>
        <w:rPr>
          <w:spacing w:val="-8"/>
        </w:rPr>
        <w:t xml:space="preserve"> </w:t>
      </w:r>
      <w:r>
        <w:t>16).</w:t>
      </w:r>
    </w:p>
    <w:p w14:paraId="1210AAC8" w14:textId="77777777" w:rsidR="00A677A7" w:rsidRDefault="00A677A7" w:rsidP="00384FAB">
      <w:pPr>
        <w:sectPr w:rsidR="00A677A7" w:rsidSect="00C547A3">
          <w:type w:val="continuous"/>
          <w:pgSz w:w="11910" w:h="16840"/>
          <w:pgMar w:top="1008" w:right="1008" w:bottom="1008" w:left="1008" w:header="0" w:footer="432" w:gutter="0"/>
          <w:cols w:num="2" w:space="720"/>
        </w:sectPr>
      </w:pPr>
    </w:p>
    <w:p w14:paraId="1210AAC9" w14:textId="77777777" w:rsidR="00A677A7" w:rsidRDefault="00292DDA" w:rsidP="00384FAB">
      <w:pPr>
        <w:pStyle w:val="Caption"/>
      </w:pPr>
      <w:r>
        <w:t>Figure</w:t>
      </w:r>
      <w:r>
        <w:rPr>
          <w:spacing w:val="-3"/>
        </w:rPr>
        <w:t xml:space="preserve"> </w:t>
      </w:r>
      <w:r>
        <w:t>15:</w:t>
      </w:r>
      <w:r>
        <w:rPr>
          <w:spacing w:val="-3"/>
        </w:rPr>
        <w:t xml:space="preserve"> </w:t>
      </w:r>
      <w:r>
        <w:t>Hume</w:t>
      </w:r>
      <w:r>
        <w:rPr>
          <w:spacing w:val="-2"/>
        </w:rPr>
        <w:t xml:space="preserve"> </w:t>
      </w:r>
      <w:r>
        <w:t>LGA</w:t>
      </w:r>
      <w:r>
        <w:rPr>
          <w:spacing w:val="-3"/>
        </w:rPr>
        <w:t xml:space="preserve"> </w:t>
      </w:r>
      <w:r>
        <w:t>and</w:t>
      </w:r>
      <w:r>
        <w:rPr>
          <w:spacing w:val="-2"/>
        </w:rPr>
        <w:t xml:space="preserve"> </w:t>
      </w:r>
      <w:r>
        <w:t>Victoria:</w:t>
      </w:r>
      <w:r>
        <w:rPr>
          <w:spacing w:val="-3"/>
        </w:rPr>
        <w:t xml:space="preserve"> </w:t>
      </w:r>
      <w:r>
        <w:t>service</w:t>
      </w:r>
      <w:r>
        <w:rPr>
          <w:spacing w:val="-2"/>
        </w:rPr>
        <w:t xml:space="preserve"> </w:t>
      </w:r>
      <w:r>
        <w:t>interactions</w:t>
      </w:r>
      <w:r>
        <w:rPr>
          <w:spacing w:val="-3"/>
        </w:rPr>
        <w:t xml:space="preserve"> </w:t>
      </w:r>
      <w:r>
        <w:t>for</w:t>
      </w:r>
      <w:r>
        <w:rPr>
          <w:spacing w:val="-2"/>
        </w:rPr>
        <w:t xml:space="preserve"> </w:t>
      </w:r>
      <w:r>
        <w:t>15-25-year-olds</w:t>
      </w:r>
      <w:r>
        <w:rPr>
          <w:spacing w:val="-3"/>
        </w:rPr>
        <w:t xml:space="preserve"> </w:t>
      </w:r>
      <w:r>
        <w:t>in</w:t>
      </w:r>
      <w:r>
        <w:rPr>
          <w:spacing w:val="-2"/>
        </w:rPr>
        <w:t xml:space="preserve"> </w:t>
      </w:r>
      <w:r>
        <w:rPr>
          <w:spacing w:val="-4"/>
        </w:rPr>
        <w:t>2022</w:t>
      </w:r>
    </w:p>
    <w:p w14:paraId="1210AAE7" w14:textId="60669E7A" w:rsidR="00A677A7" w:rsidRDefault="00BC78ED" w:rsidP="00384FAB">
      <w:r>
        <w:rPr>
          <w:noProof/>
        </w:rPr>
        <w:drawing>
          <wp:inline distT="0" distB="0" distL="0" distR="0" wp14:anchorId="5BDA88C2" wp14:editId="7FC8D8B2">
            <wp:extent cx="6035040" cy="2387085"/>
            <wp:effectExtent l="0" t="0" r="3810" b="0"/>
            <wp:docPr id="614805763" name="Graphic 4" descr="Figure 15: This chart is a series of four lines showing government service use for various government services indexed to the total 15–25-year-old Victorian VSIIDR population. The comparator groups are multicultural 15–25-year-olds, all 15–25-year-olds in Hume and all multicultural 15–25-year-olds in Hume. It shows higher service interactions in Hume relative to Victoria, and higher service interactions for multicultural 15–25-year-olds in alcohol and drug treatment and acute clinical mental health relative to other young people in Hu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05763" name="Graphic 4" descr="Figure 15: This chart is a series of four lines showing government service use for various government services indexed to the total 15–25-year-old Victorian VSIIDR population. The comparator groups are multicultural 15–25-year-olds, all 15–25-year-olds in Hume and all multicultural 15–25-year-olds in Hume. It shows higher service interactions in Hume relative to Victoria, and higher service interactions for multicultural 15–25-year-olds in alcohol and drug treatment and acute clinical mental health relative to other young people in Hume.   "/>
                    <pic:cNvPicPr/>
                  </pic:nvPicPr>
                  <pic:blipFill>
                    <a:blip r:embed="rId97">
                      <a:extLst>
                        <a:ext uri="{96DAC541-7B7A-43D3-8B79-37D633B846F1}">
                          <asvg:svgBlip xmlns:asvg="http://schemas.microsoft.com/office/drawing/2016/SVG/main" r:embed="rId98"/>
                        </a:ext>
                      </a:extLst>
                    </a:blip>
                    <a:stretch>
                      <a:fillRect/>
                    </a:stretch>
                  </pic:blipFill>
                  <pic:spPr>
                    <a:xfrm>
                      <a:off x="0" y="0"/>
                      <a:ext cx="6035040" cy="2387085"/>
                    </a:xfrm>
                    <a:prstGeom prst="rect">
                      <a:avLst/>
                    </a:prstGeom>
                  </pic:spPr>
                </pic:pic>
              </a:graphicData>
            </a:graphic>
          </wp:inline>
        </w:drawing>
      </w:r>
    </w:p>
    <w:p w14:paraId="1210AAE8" w14:textId="77777777" w:rsidR="00A677A7" w:rsidRDefault="00A677A7" w:rsidP="00384FAB"/>
    <w:p w14:paraId="1210AAE9" w14:textId="77777777" w:rsidR="00A677A7" w:rsidRDefault="00292DDA" w:rsidP="00384FAB">
      <w:pPr>
        <w:pStyle w:val="Caption"/>
      </w:pPr>
      <w:r>
        <w:t>Figure</w:t>
      </w:r>
      <w:r>
        <w:rPr>
          <w:spacing w:val="-3"/>
        </w:rPr>
        <w:t xml:space="preserve"> </w:t>
      </w:r>
      <w:r>
        <w:t>16:</w:t>
      </w:r>
      <w:r>
        <w:rPr>
          <w:spacing w:val="-2"/>
        </w:rPr>
        <w:t xml:space="preserve"> </w:t>
      </w:r>
      <w:r>
        <w:t>Wyndham</w:t>
      </w:r>
      <w:r>
        <w:rPr>
          <w:spacing w:val="-2"/>
        </w:rPr>
        <w:t xml:space="preserve"> </w:t>
      </w:r>
      <w:r>
        <w:t>and</w:t>
      </w:r>
      <w:r>
        <w:rPr>
          <w:spacing w:val="-2"/>
        </w:rPr>
        <w:t xml:space="preserve"> </w:t>
      </w:r>
      <w:r>
        <w:t>Victoria:</w:t>
      </w:r>
      <w:r>
        <w:rPr>
          <w:spacing w:val="-2"/>
        </w:rPr>
        <w:t xml:space="preserve"> </w:t>
      </w:r>
      <w:r>
        <w:t>service</w:t>
      </w:r>
      <w:r>
        <w:rPr>
          <w:spacing w:val="-2"/>
        </w:rPr>
        <w:t xml:space="preserve"> </w:t>
      </w:r>
      <w:r>
        <w:t>interactions</w:t>
      </w:r>
      <w:r>
        <w:rPr>
          <w:spacing w:val="-2"/>
        </w:rPr>
        <w:t xml:space="preserve"> </w:t>
      </w:r>
      <w:r>
        <w:t>for</w:t>
      </w:r>
      <w:r>
        <w:rPr>
          <w:spacing w:val="-2"/>
        </w:rPr>
        <w:t xml:space="preserve"> </w:t>
      </w:r>
      <w:r>
        <w:t>15-25-year-olds</w:t>
      </w:r>
      <w:r>
        <w:rPr>
          <w:spacing w:val="-2"/>
        </w:rPr>
        <w:t xml:space="preserve"> </w:t>
      </w:r>
      <w:r>
        <w:t>in</w:t>
      </w:r>
      <w:r>
        <w:rPr>
          <w:spacing w:val="-2"/>
        </w:rPr>
        <w:t xml:space="preserve"> </w:t>
      </w:r>
      <w:r>
        <w:rPr>
          <w:spacing w:val="-4"/>
        </w:rPr>
        <w:t>2022</w:t>
      </w:r>
    </w:p>
    <w:p w14:paraId="7C2DF56B" w14:textId="3F4FC55B" w:rsidR="00A677A7" w:rsidRDefault="00CD2B3F" w:rsidP="00384FAB">
      <w:r>
        <w:rPr>
          <w:noProof/>
        </w:rPr>
        <w:drawing>
          <wp:inline distT="0" distB="0" distL="0" distR="0" wp14:anchorId="7252F77E" wp14:editId="2082A7D0">
            <wp:extent cx="6035040" cy="2533982"/>
            <wp:effectExtent l="0" t="0" r="3810" b="0"/>
            <wp:docPr id="285092879" name="Graphic 5" descr="Figure 16: This chart is a series of four lines showing government service use for various government services indexed to the total 15–25-year-old Victorian VSIIDR population. The comparator groups are multicultural 15–25-year-olds, all 15–25-year-olds in Wyndham and all multicultural 15–25-year-olds in Wyndham. It shows higher service interactions in Wyndham relative to Victoria, and higher service interactions for multicultural 15–25-year-olds in homelessness, family violence, Youth Justice and Corrections services relative to other young people in Wyndh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092879" name="Graphic 5" descr="Figure 16: This chart is a series of four lines showing government service use for various government services indexed to the total 15–25-year-old Victorian VSIIDR population. The comparator groups are multicultural 15–25-year-olds, all 15–25-year-olds in Wyndham and all multicultural 15–25-year-olds in Wyndham. It shows higher service interactions in Wyndham relative to Victoria, and higher service interactions for multicultural 15–25-year-olds in homelessness, family violence, Youth Justice and Corrections services relative to other young people in Wyndham.   "/>
                    <pic:cNvPicPr/>
                  </pic:nvPicPr>
                  <pic:blipFill>
                    <a:blip r:embed="rId99">
                      <a:extLst>
                        <a:ext uri="{96DAC541-7B7A-43D3-8B79-37D633B846F1}">
                          <asvg:svgBlip xmlns:asvg="http://schemas.microsoft.com/office/drawing/2016/SVG/main" r:embed="rId100"/>
                        </a:ext>
                      </a:extLst>
                    </a:blip>
                    <a:stretch>
                      <a:fillRect/>
                    </a:stretch>
                  </pic:blipFill>
                  <pic:spPr>
                    <a:xfrm>
                      <a:off x="0" y="0"/>
                      <a:ext cx="6035040" cy="2533982"/>
                    </a:xfrm>
                    <a:prstGeom prst="rect">
                      <a:avLst/>
                    </a:prstGeom>
                  </pic:spPr>
                </pic:pic>
              </a:graphicData>
            </a:graphic>
          </wp:inline>
        </w:drawing>
      </w:r>
    </w:p>
    <w:p w14:paraId="1210AB0C" w14:textId="77777777" w:rsidR="005715DD" w:rsidRDefault="005715DD" w:rsidP="00384FAB">
      <w:pPr>
        <w:sectPr w:rsidR="005715DD" w:rsidSect="005715DD">
          <w:type w:val="continuous"/>
          <w:pgSz w:w="11910" w:h="16840"/>
          <w:pgMar w:top="1008" w:right="1008" w:bottom="1008" w:left="1008" w:header="0" w:footer="819" w:gutter="0"/>
          <w:cols w:space="720"/>
        </w:sectPr>
      </w:pPr>
    </w:p>
    <w:p w14:paraId="1210AB0D" w14:textId="77777777" w:rsidR="00A677A7" w:rsidRDefault="00292DDA" w:rsidP="00384FAB">
      <w:pPr>
        <w:pStyle w:val="Heading3"/>
      </w:pPr>
      <w:r>
        <w:lastRenderedPageBreak/>
        <w:t>Melton</w:t>
      </w:r>
    </w:p>
    <w:p w14:paraId="1210AB0E" w14:textId="77777777" w:rsidR="00A677A7" w:rsidRDefault="00292DDA" w:rsidP="00384FAB">
      <w:r>
        <w:t>The</w:t>
      </w:r>
      <w:r>
        <w:rPr>
          <w:spacing w:val="-12"/>
        </w:rPr>
        <w:t xml:space="preserve"> </w:t>
      </w:r>
      <w:r>
        <w:t>VSIIDR</w:t>
      </w:r>
      <w:r>
        <w:rPr>
          <w:spacing w:val="-11"/>
        </w:rPr>
        <w:t xml:space="preserve"> </w:t>
      </w:r>
      <w:r>
        <w:t>dataset</w:t>
      </w:r>
      <w:r>
        <w:rPr>
          <w:spacing w:val="-12"/>
        </w:rPr>
        <w:t xml:space="preserve"> </w:t>
      </w:r>
      <w:r>
        <w:t>includes</w:t>
      </w:r>
      <w:r>
        <w:rPr>
          <w:spacing w:val="-11"/>
        </w:rPr>
        <w:t xml:space="preserve"> </w:t>
      </w:r>
      <w:r>
        <w:t>6</w:t>
      </w:r>
      <w:r>
        <w:rPr>
          <w:spacing w:val="-11"/>
        </w:rPr>
        <w:t xml:space="preserve"> </w:t>
      </w:r>
      <w:r>
        <w:t>947</w:t>
      </w:r>
      <w:r>
        <w:rPr>
          <w:spacing w:val="-12"/>
        </w:rPr>
        <w:t xml:space="preserve"> </w:t>
      </w:r>
      <w:r>
        <w:t>15–25-year-olds living</w:t>
      </w:r>
      <w:r>
        <w:rPr>
          <w:spacing w:val="-7"/>
        </w:rPr>
        <w:t xml:space="preserve"> </w:t>
      </w:r>
      <w:r>
        <w:t>in</w:t>
      </w:r>
      <w:r>
        <w:rPr>
          <w:spacing w:val="-7"/>
        </w:rPr>
        <w:t xml:space="preserve"> </w:t>
      </w:r>
      <w:r>
        <w:t>Melton</w:t>
      </w:r>
      <w:r>
        <w:rPr>
          <w:spacing w:val="-7"/>
        </w:rPr>
        <w:t xml:space="preserve"> </w:t>
      </w:r>
      <w:r>
        <w:t>who</w:t>
      </w:r>
      <w:r>
        <w:rPr>
          <w:spacing w:val="-7"/>
        </w:rPr>
        <w:t xml:space="preserve"> </w:t>
      </w:r>
      <w:r>
        <w:t>interacted</w:t>
      </w:r>
      <w:r>
        <w:rPr>
          <w:spacing w:val="-7"/>
        </w:rPr>
        <w:t xml:space="preserve"> </w:t>
      </w:r>
      <w:r>
        <w:t>with</w:t>
      </w:r>
      <w:r>
        <w:rPr>
          <w:spacing w:val="-7"/>
        </w:rPr>
        <w:t xml:space="preserve"> </w:t>
      </w:r>
      <w:r>
        <w:t>a</w:t>
      </w:r>
      <w:r>
        <w:rPr>
          <w:spacing w:val="-7"/>
        </w:rPr>
        <w:t xml:space="preserve"> </w:t>
      </w:r>
      <w:r>
        <w:t>government service, of which 857 (12%) were born overseas.</w:t>
      </w:r>
    </w:p>
    <w:p w14:paraId="1210AB0F" w14:textId="77777777" w:rsidR="00A677A7" w:rsidRDefault="00292DDA" w:rsidP="00384FAB">
      <w:r>
        <w:t>Young multicultural Victorians living in Melton had a</w:t>
      </w:r>
      <w:r>
        <w:rPr>
          <w:spacing w:val="-4"/>
        </w:rPr>
        <w:t xml:space="preserve"> </w:t>
      </w:r>
      <w:r>
        <w:t>service</w:t>
      </w:r>
      <w:r>
        <w:rPr>
          <w:spacing w:val="-4"/>
        </w:rPr>
        <w:t xml:space="preserve"> </w:t>
      </w:r>
      <w:r>
        <w:t>use</w:t>
      </w:r>
      <w:r>
        <w:rPr>
          <w:spacing w:val="-4"/>
        </w:rPr>
        <w:t xml:space="preserve"> </w:t>
      </w:r>
      <w:r>
        <w:t>pattern</w:t>
      </w:r>
      <w:r>
        <w:rPr>
          <w:spacing w:val="-4"/>
        </w:rPr>
        <w:t xml:space="preserve"> </w:t>
      </w:r>
      <w:r>
        <w:t>most</w:t>
      </w:r>
      <w:r>
        <w:rPr>
          <w:spacing w:val="-4"/>
        </w:rPr>
        <w:t xml:space="preserve"> </w:t>
      </w:r>
      <w:r>
        <w:t>different</w:t>
      </w:r>
      <w:r>
        <w:rPr>
          <w:spacing w:val="-4"/>
        </w:rPr>
        <w:t xml:space="preserve"> </w:t>
      </w:r>
      <w:r>
        <w:t>to</w:t>
      </w:r>
      <w:r>
        <w:rPr>
          <w:spacing w:val="-4"/>
        </w:rPr>
        <w:t xml:space="preserve"> </w:t>
      </w:r>
      <w:r>
        <w:t>all</w:t>
      </w:r>
      <w:r>
        <w:rPr>
          <w:spacing w:val="-4"/>
        </w:rPr>
        <w:t xml:space="preserve"> </w:t>
      </w:r>
      <w:r>
        <w:t>the</w:t>
      </w:r>
      <w:r>
        <w:rPr>
          <w:spacing w:val="-4"/>
        </w:rPr>
        <w:t xml:space="preserve"> </w:t>
      </w:r>
      <w:r>
        <w:t>other LGAs under consideration, with high alcohol and other</w:t>
      </w:r>
      <w:r>
        <w:rPr>
          <w:spacing w:val="-7"/>
        </w:rPr>
        <w:t xml:space="preserve"> </w:t>
      </w:r>
      <w:r>
        <w:t>drug</w:t>
      </w:r>
      <w:r>
        <w:rPr>
          <w:spacing w:val="-7"/>
        </w:rPr>
        <w:t xml:space="preserve"> </w:t>
      </w:r>
      <w:r>
        <w:t>treatment</w:t>
      </w:r>
      <w:r>
        <w:rPr>
          <w:spacing w:val="-7"/>
        </w:rPr>
        <w:t xml:space="preserve"> </w:t>
      </w:r>
      <w:r>
        <w:t>and</w:t>
      </w:r>
      <w:r>
        <w:rPr>
          <w:spacing w:val="-7"/>
        </w:rPr>
        <w:t xml:space="preserve"> </w:t>
      </w:r>
      <w:r>
        <w:t>low</w:t>
      </w:r>
      <w:r>
        <w:rPr>
          <w:spacing w:val="-7"/>
        </w:rPr>
        <w:t xml:space="preserve"> </w:t>
      </w:r>
      <w:r>
        <w:t>acute</w:t>
      </w:r>
      <w:r>
        <w:rPr>
          <w:spacing w:val="-7"/>
        </w:rPr>
        <w:t xml:space="preserve"> </w:t>
      </w:r>
      <w:r>
        <w:t>clinical</w:t>
      </w:r>
      <w:r>
        <w:rPr>
          <w:spacing w:val="-7"/>
        </w:rPr>
        <w:t xml:space="preserve"> </w:t>
      </w:r>
      <w:r>
        <w:t>mental health and family violence. This may reflect the services accessible to the people in Melton rather than the need (figure 17).</w:t>
      </w:r>
    </w:p>
    <w:p w14:paraId="1210AB10" w14:textId="77777777" w:rsidR="00A677A7" w:rsidRDefault="00292DDA" w:rsidP="00384FAB">
      <w:pPr>
        <w:pStyle w:val="Heading3"/>
      </w:pPr>
      <w:r>
        <w:br w:type="column"/>
      </w:r>
      <w:r>
        <w:t>Whittlesea</w:t>
      </w:r>
    </w:p>
    <w:p w14:paraId="1210AB11" w14:textId="77777777" w:rsidR="00A677A7" w:rsidRDefault="00292DDA" w:rsidP="00384FAB">
      <w:r>
        <w:t>The</w:t>
      </w:r>
      <w:r>
        <w:rPr>
          <w:spacing w:val="-12"/>
        </w:rPr>
        <w:t xml:space="preserve"> </w:t>
      </w:r>
      <w:r>
        <w:t>VSIIDR</w:t>
      </w:r>
      <w:r>
        <w:rPr>
          <w:spacing w:val="-9"/>
        </w:rPr>
        <w:t xml:space="preserve"> </w:t>
      </w:r>
      <w:r>
        <w:t>dataset</w:t>
      </w:r>
      <w:r>
        <w:rPr>
          <w:spacing w:val="-9"/>
        </w:rPr>
        <w:t xml:space="preserve"> </w:t>
      </w:r>
      <w:r>
        <w:t>includes</w:t>
      </w:r>
      <w:r>
        <w:rPr>
          <w:spacing w:val="-9"/>
        </w:rPr>
        <w:t xml:space="preserve"> </w:t>
      </w:r>
      <w:r>
        <w:t>14</w:t>
      </w:r>
      <w:r>
        <w:rPr>
          <w:spacing w:val="-23"/>
        </w:rPr>
        <w:t xml:space="preserve"> </w:t>
      </w:r>
      <w:r>
        <w:t>101</w:t>
      </w:r>
      <w:r>
        <w:rPr>
          <w:spacing w:val="-9"/>
        </w:rPr>
        <w:t xml:space="preserve"> </w:t>
      </w:r>
      <w:r>
        <w:t>15–25-year-olds living in Whittlesea who interacted with a government service, of which 1</w:t>
      </w:r>
      <w:r>
        <w:rPr>
          <w:spacing w:val="-13"/>
        </w:rPr>
        <w:t xml:space="preserve"> </w:t>
      </w:r>
      <w:r>
        <w:t>063 (12%) were born overseas.</w:t>
      </w:r>
    </w:p>
    <w:p w14:paraId="1210AB12" w14:textId="77777777" w:rsidR="00A677A7" w:rsidRDefault="00292DDA" w:rsidP="00384FAB">
      <w:r>
        <w:t>In</w:t>
      </w:r>
      <w:r>
        <w:rPr>
          <w:spacing w:val="-7"/>
        </w:rPr>
        <w:t xml:space="preserve"> </w:t>
      </w:r>
      <w:r>
        <w:t>contrast</w:t>
      </w:r>
      <w:r>
        <w:rPr>
          <w:spacing w:val="-7"/>
        </w:rPr>
        <w:t xml:space="preserve"> </w:t>
      </w:r>
      <w:r>
        <w:t>to</w:t>
      </w:r>
      <w:r>
        <w:rPr>
          <w:spacing w:val="-7"/>
        </w:rPr>
        <w:t xml:space="preserve"> </w:t>
      </w:r>
      <w:r>
        <w:t>those</w:t>
      </w:r>
      <w:r>
        <w:rPr>
          <w:spacing w:val="-7"/>
        </w:rPr>
        <w:t xml:space="preserve"> </w:t>
      </w:r>
      <w:r>
        <w:t>in</w:t>
      </w:r>
      <w:r>
        <w:rPr>
          <w:spacing w:val="-7"/>
        </w:rPr>
        <w:t xml:space="preserve"> </w:t>
      </w:r>
      <w:r>
        <w:t>Melton,</w:t>
      </w:r>
      <w:r>
        <w:rPr>
          <w:spacing w:val="-7"/>
        </w:rPr>
        <w:t xml:space="preserve"> </w:t>
      </w:r>
      <w:r>
        <w:t>young</w:t>
      </w:r>
      <w:r>
        <w:rPr>
          <w:spacing w:val="-7"/>
        </w:rPr>
        <w:t xml:space="preserve"> </w:t>
      </w:r>
      <w:r>
        <w:t>multicultural Victorians living in Whittlesea use more acute clinical mental health care and family violence accommodation than their peers in the LGA (figure 18).</w:t>
      </w:r>
    </w:p>
    <w:p w14:paraId="1210AB13" w14:textId="77777777" w:rsidR="00A677A7" w:rsidRDefault="00A677A7" w:rsidP="00384FAB">
      <w:pPr>
        <w:sectPr w:rsidR="00A677A7" w:rsidSect="00C547A3">
          <w:pgSz w:w="11910" w:h="16840"/>
          <w:pgMar w:top="1008" w:right="1008" w:bottom="1008" w:left="1008" w:header="0" w:footer="432" w:gutter="0"/>
          <w:cols w:num="2" w:space="720"/>
        </w:sectPr>
      </w:pPr>
    </w:p>
    <w:p w14:paraId="1210AB17" w14:textId="77777777" w:rsidR="00A677A7" w:rsidRDefault="00A677A7" w:rsidP="00384FAB"/>
    <w:p w14:paraId="1210AB18" w14:textId="77777777" w:rsidR="00A677A7" w:rsidRDefault="00292DDA" w:rsidP="00384FAB">
      <w:pPr>
        <w:pStyle w:val="Caption"/>
        <w:rPr>
          <w:spacing w:val="-4"/>
        </w:rPr>
      </w:pPr>
      <w:r>
        <w:t>Figure</w:t>
      </w:r>
      <w:r>
        <w:rPr>
          <w:spacing w:val="-4"/>
        </w:rPr>
        <w:t xml:space="preserve"> </w:t>
      </w:r>
      <w:r>
        <w:t>17:</w:t>
      </w:r>
      <w:r>
        <w:rPr>
          <w:spacing w:val="-3"/>
        </w:rPr>
        <w:t xml:space="preserve"> </w:t>
      </w:r>
      <w:r>
        <w:t>Melton</w:t>
      </w:r>
      <w:r>
        <w:rPr>
          <w:spacing w:val="-3"/>
        </w:rPr>
        <w:t xml:space="preserve"> </w:t>
      </w:r>
      <w:r>
        <w:t>LGA</w:t>
      </w:r>
      <w:r>
        <w:rPr>
          <w:spacing w:val="-3"/>
        </w:rPr>
        <w:t xml:space="preserve"> </w:t>
      </w:r>
      <w:r>
        <w:t>and</w:t>
      </w:r>
      <w:r>
        <w:rPr>
          <w:spacing w:val="-3"/>
        </w:rPr>
        <w:t xml:space="preserve"> </w:t>
      </w:r>
      <w:r>
        <w:t>Victoria:</w:t>
      </w:r>
      <w:r>
        <w:rPr>
          <w:spacing w:val="-4"/>
        </w:rPr>
        <w:t xml:space="preserve"> </w:t>
      </w:r>
      <w:r>
        <w:t>service</w:t>
      </w:r>
      <w:r>
        <w:rPr>
          <w:spacing w:val="-3"/>
        </w:rPr>
        <w:t xml:space="preserve"> </w:t>
      </w:r>
      <w:r>
        <w:t>interactions</w:t>
      </w:r>
      <w:r>
        <w:rPr>
          <w:spacing w:val="-3"/>
        </w:rPr>
        <w:t xml:space="preserve"> </w:t>
      </w:r>
      <w:r>
        <w:t>for</w:t>
      </w:r>
      <w:r>
        <w:rPr>
          <w:spacing w:val="-3"/>
        </w:rPr>
        <w:t xml:space="preserve"> </w:t>
      </w:r>
      <w:r>
        <w:t>15-25-year-olds</w:t>
      </w:r>
      <w:r>
        <w:rPr>
          <w:spacing w:val="-3"/>
        </w:rPr>
        <w:t xml:space="preserve"> </w:t>
      </w:r>
      <w:r>
        <w:t>in</w:t>
      </w:r>
      <w:r>
        <w:rPr>
          <w:spacing w:val="-3"/>
        </w:rPr>
        <w:t xml:space="preserve"> </w:t>
      </w:r>
      <w:r>
        <w:rPr>
          <w:spacing w:val="-4"/>
        </w:rPr>
        <w:t>2022</w:t>
      </w:r>
    </w:p>
    <w:p w14:paraId="341C3DB9" w14:textId="3D93F6EE" w:rsidR="005715DD" w:rsidRPr="005715DD" w:rsidRDefault="00B72D3A" w:rsidP="00384FAB">
      <w:r>
        <w:rPr>
          <w:noProof/>
        </w:rPr>
        <w:drawing>
          <wp:inline distT="0" distB="0" distL="0" distR="0" wp14:anchorId="7074D7A8" wp14:editId="569290DF">
            <wp:extent cx="6035040" cy="2430948"/>
            <wp:effectExtent l="0" t="0" r="3810" b="7620"/>
            <wp:docPr id="2047257272" name="Graphic 6" descr="Figure 17: This chart is a series of four lines showing government service use for various government services indexed to the total 15–25-year-old Victorian VSIIDR population. The comparator groups are multicultural 15–25-year-olds, all 15–25-year-olds in Melton and all multicultural 15–25-year-olds in Melton. It shows mostly higher service interactions in Melton relative to Victoria, and multicultural 15–25-year-olds in Melton have more alcohol and drug treatment and days under corrective orders and less acute clinical mental health and nights in custody relative to other young people in Mel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257272" name="Graphic 6" descr="Figure 17: This chart is a series of four lines showing government service use for various government services indexed to the total 15–25-year-old Victorian VSIIDR population. The comparator groups are multicultural 15–25-year-olds, all 15–25-year-olds in Melton and all multicultural 15–25-year-olds in Melton. It shows mostly higher service interactions in Melton relative to Victoria, and multicultural 15–25-year-olds in Melton have more alcohol and drug treatment and days under corrective orders and less acute clinical mental health and nights in custody relative to other young people in Melton.   "/>
                    <pic:cNvPicPr/>
                  </pic:nvPicPr>
                  <pic:blipFill>
                    <a:blip r:embed="rId101">
                      <a:extLst>
                        <a:ext uri="{96DAC541-7B7A-43D3-8B79-37D633B846F1}">
                          <asvg:svgBlip xmlns:asvg="http://schemas.microsoft.com/office/drawing/2016/SVG/main" r:embed="rId102"/>
                        </a:ext>
                      </a:extLst>
                    </a:blip>
                    <a:stretch>
                      <a:fillRect/>
                    </a:stretch>
                  </pic:blipFill>
                  <pic:spPr>
                    <a:xfrm>
                      <a:off x="0" y="0"/>
                      <a:ext cx="6035040" cy="2430948"/>
                    </a:xfrm>
                    <a:prstGeom prst="rect">
                      <a:avLst/>
                    </a:prstGeom>
                  </pic:spPr>
                </pic:pic>
              </a:graphicData>
            </a:graphic>
          </wp:inline>
        </w:drawing>
      </w:r>
    </w:p>
    <w:p w14:paraId="1210AB96" w14:textId="77777777" w:rsidR="00A677A7" w:rsidRDefault="00292DDA" w:rsidP="00384FAB">
      <w:pPr>
        <w:pStyle w:val="Caption"/>
        <w:rPr>
          <w:spacing w:val="-4"/>
        </w:rPr>
      </w:pPr>
      <w:r>
        <w:t>Figure</w:t>
      </w:r>
      <w:r>
        <w:rPr>
          <w:spacing w:val="-3"/>
        </w:rPr>
        <w:t xml:space="preserve"> </w:t>
      </w:r>
      <w:r>
        <w:t>18:</w:t>
      </w:r>
      <w:r>
        <w:rPr>
          <w:spacing w:val="-3"/>
        </w:rPr>
        <w:t xml:space="preserve"> </w:t>
      </w:r>
      <w:r>
        <w:t>Whittlesea</w:t>
      </w:r>
      <w:r>
        <w:rPr>
          <w:spacing w:val="-2"/>
        </w:rPr>
        <w:t xml:space="preserve"> </w:t>
      </w:r>
      <w:r>
        <w:t>LGA</w:t>
      </w:r>
      <w:r>
        <w:rPr>
          <w:spacing w:val="-3"/>
        </w:rPr>
        <w:t xml:space="preserve"> </w:t>
      </w:r>
      <w:r>
        <w:t>and</w:t>
      </w:r>
      <w:r>
        <w:rPr>
          <w:spacing w:val="-2"/>
        </w:rPr>
        <w:t xml:space="preserve"> </w:t>
      </w:r>
      <w:r>
        <w:t>Victoria:</w:t>
      </w:r>
      <w:r>
        <w:rPr>
          <w:spacing w:val="-3"/>
        </w:rPr>
        <w:t xml:space="preserve"> </w:t>
      </w:r>
      <w:r>
        <w:t>service</w:t>
      </w:r>
      <w:r>
        <w:rPr>
          <w:spacing w:val="-2"/>
        </w:rPr>
        <w:t xml:space="preserve"> </w:t>
      </w:r>
      <w:r>
        <w:t>interactions</w:t>
      </w:r>
      <w:r>
        <w:rPr>
          <w:spacing w:val="-3"/>
        </w:rPr>
        <w:t xml:space="preserve"> </w:t>
      </w:r>
      <w:r>
        <w:t>for</w:t>
      </w:r>
      <w:r>
        <w:rPr>
          <w:spacing w:val="-2"/>
        </w:rPr>
        <w:t xml:space="preserve"> </w:t>
      </w:r>
      <w:r>
        <w:t>15-25-year-olds</w:t>
      </w:r>
      <w:r>
        <w:rPr>
          <w:spacing w:val="-3"/>
        </w:rPr>
        <w:t xml:space="preserve"> </w:t>
      </w:r>
      <w:r>
        <w:t>in</w:t>
      </w:r>
      <w:r>
        <w:rPr>
          <w:spacing w:val="-2"/>
        </w:rPr>
        <w:t xml:space="preserve"> </w:t>
      </w:r>
      <w:r>
        <w:rPr>
          <w:spacing w:val="-4"/>
        </w:rPr>
        <w:t>2022</w:t>
      </w:r>
    </w:p>
    <w:p w14:paraId="1798C129" w14:textId="0F0906F9" w:rsidR="005715DD" w:rsidRPr="005715DD" w:rsidRDefault="00660E95" w:rsidP="00384FAB">
      <w:r>
        <w:rPr>
          <w:noProof/>
        </w:rPr>
        <w:drawing>
          <wp:inline distT="0" distB="0" distL="0" distR="0" wp14:anchorId="685D4137" wp14:editId="78B34721">
            <wp:extent cx="6035040" cy="2452486"/>
            <wp:effectExtent l="0" t="0" r="3810" b="5080"/>
            <wp:docPr id="1972244511" name="Graphic 7" descr="Figure 18: This chart is a series of four lines showing government service use for various government services indexed to the total 15–25-year-old Victorian VSIIDR population. The comparator groups are multicultural 15–25-year-olds, all 15–25-year-olds in Whittlesea and all multicultural 15–25-year-olds in Whittlesea. It shows mostly higher service interactions in Whittlesea relative to Victoria, and multicultural 15–25-year-olds in Whittlesea have more acute clinical mental health, homelessness, family violence interactions and days under corrective orders relative to other young people in Whittles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244511" name="Graphic 7" descr="Figure 18: This chart is a series of four lines showing government service use for various government services indexed to the total 15–25-year-old Victorian VSIIDR population. The comparator groups are multicultural 15–25-year-olds, all 15–25-year-olds in Whittlesea and all multicultural 15–25-year-olds in Whittlesea. It shows mostly higher service interactions in Whittlesea relative to Victoria, and multicultural 15–25-year-olds in Whittlesea have more acute clinical mental health, homelessness, family violence interactions and days under corrective orders relative to other young people in Whittlesea. "/>
                    <pic:cNvPicPr/>
                  </pic:nvPicPr>
                  <pic:blipFill>
                    <a:blip r:embed="rId103">
                      <a:extLst>
                        <a:ext uri="{96DAC541-7B7A-43D3-8B79-37D633B846F1}">
                          <asvg:svgBlip xmlns:asvg="http://schemas.microsoft.com/office/drawing/2016/SVG/main" r:embed="rId104"/>
                        </a:ext>
                      </a:extLst>
                    </a:blip>
                    <a:stretch>
                      <a:fillRect/>
                    </a:stretch>
                  </pic:blipFill>
                  <pic:spPr>
                    <a:xfrm>
                      <a:off x="0" y="0"/>
                      <a:ext cx="6035040" cy="2452486"/>
                    </a:xfrm>
                    <a:prstGeom prst="rect">
                      <a:avLst/>
                    </a:prstGeom>
                  </pic:spPr>
                </pic:pic>
              </a:graphicData>
            </a:graphic>
          </wp:inline>
        </w:drawing>
      </w:r>
    </w:p>
    <w:p w14:paraId="1210ABBF" w14:textId="77777777" w:rsidR="00A677A7" w:rsidRDefault="00A677A7" w:rsidP="00384FAB">
      <w:pPr>
        <w:sectPr w:rsidR="00A677A7" w:rsidSect="00B25FD1">
          <w:type w:val="continuous"/>
          <w:pgSz w:w="11910" w:h="16840"/>
          <w:pgMar w:top="1008" w:right="1008" w:bottom="1008" w:left="1008" w:header="0" w:footer="736" w:gutter="0"/>
          <w:cols w:space="720"/>
        </w:sectPr>
      </w:pPr>
    </w:p>
    <w:p w14:paraId="1210ABC0" w14:textId="77777777" w:rsidR="00A677A7" w:rsidRDefault="00292DDA" w:rsidP="00384FAB">
      <w:pPr>
        <w:pStyle w:val="Heading3"/>
      </w:pPr>
      <w:r>
        <w:lastRenderedPageBreak/>
        <w:t>Greater</w:t>
      </w:r>
      <w:r>
        <w:rPr>
          <w:spacing w:val="-5"/>
        </w:rPr>
        <w:t xml:space="preserve"> </w:t>
      </w:r>
      <w:r>
        <w:t>Dandenong</w:t>
      </w:r>
    </w:p>
    <w:p w14:paraId="1210ABC1" w14:textId="0109F892" w:rsidR="00A677A7" w:rsidRDefault="00292DDA" w:rsidP="00384FAB">
      <w:r>
        <w:t>The</w:t>
      </w:r>
      <w:r>
        <w:rPr>
          <w:spacing w:val="-12"/>
        </w:rPr>
        <w:t xml:space="preserve"> </w:t>
      </w:r>
      <w:r>
        <w:t>VSIIDR</w:t>
      </w:r>
      <w:r>
        <w:rPr>
          <w:spacing w:val="-11"/>
        </w:rPr>
        <w:t xml:space="preserve"> </w:t>
      </w:r>
      <w:r>
        <w:t>dataset</w:t>
      </w:r>
      <w:r>
        <w:rPr>
          <w:spacing w:val="-8"/>
        </w:rPr>
        <w:t xml:space="preserve"> </w:t>
      </w:r>
      <w:r>
        <w:t>includes</w:t>
      </w:r>
      <w:r>
        <w:rPr>
          <w:spacing w:val="-9"/>
        </w:rPr>
        <w:t xml:space="preserve"> </w:t>
      </w:r>
      <w:r>
        <w:t>4</w:t>
      </w:r>
      <w:r>
        <w:rPr>
          <w:spacing w:val="-23"/>
        </w:rPr>
        <w:t xml:space="preserve"> </w:t>
      </w:r>
      <w:r>
        <w:t>465</w:t>
      </w:r>
      <w:r>
        <w:rPr>
          <w:spacing w:val="-9"/>
        </w:rPr>
        <w:t xml:space="preserve"> </w:t>
      </w:r>
      <w:r>
        <w:t>15</w:t>
      </w:r>
      <w:r w:rsidR="00BE26BB">
        <w:noBreakHyphen/>
      </w:r>
      <w:r>
        <w:t>25</w:t>
      </w:r>
      <w:r w:rsidR="00BE26BB">
        <w:noBreakHyphen/>
      </w:r>
      <w:r>
        <w:t>year</w:t>
      </w:r>
      <w:r w:rsidR="00BE26BB">
        <w:noBreakHyphen/>
      </w:r>
      <w:r>
        <w:t>olds living in Greater Dandenong who interacted with</w:t>
      </w:r>
      <w:r>
        <w:rPr>
          <w:spacing w:val="40"/>
        </w:rPr>
        <w:t xml:space="preserve"> </w:t>
      </w:r>
      <w:r>
        <w:t>a government service, of which 1</w:t>
      </w:r>
      <w:r>
        <w:rPr>
          <w:spacing w:val="-14"/>
        </w:rPr>
        <w:t xml:space="preserve"> </w:t>
      </w:r>
      <w:r>
        <w:t>176 (26%) were born overseas.</w:t>
      </w:r>
    </w:p>
    <w:p w14:paraId="1210ABC3" w14:textId="5544E7EC" w:rsidR="00A677A7" w:rsidRDefault="00292DDA" w:rsidP="00384FAB">
      <w:r>
        <w:t>Compared to the total multicultural population of 15–25-year-olds, those living in Greater Dandenong have more interactions with government services except for family violence accommodation for the affected family member. However, when compared with</w:t>
      </w:r>
      <w:r>
        <w:rPr>
          <w:spacing w:val="-9"/>
        </w:rPr>
        <w:t xml:space="preserve"> </w:t>
      </w:r>
      <w:r>
        <w:t>all</w:t>
      </w:r>
      <w:r>
        <w:rPr>
          <w:spacing w:val="-9"/>
        </w:rPr>
        <w:t xml:space="preserve"> </w:t>
      </w:r>
      <w:r>
        <w:t>15–25-year-olds</w:t>
      </w:r>
      <w:r>
        <w:rPr>
          <w:spacing w:val="-9"/>
        </w:rPr>
        <w:t xml:space="preserve"> </w:t>
      </w:r>
      <w:r>
        <w:t>living</w:t>
      </w:r>
      <w:r>
        <w:rPr>
          <w:spacing w:val="-9"/>
        </w:rPr>
        <w:t xml:space="preserve"> </w:t>
      </w:r>
      <w:r>
        <w:t>in</w:t>
      </w:r>
      <w:r>
        <w:rPr>
          <w:spacing w:val="-9"/>
        </w:rPr>
        <w:t xml:space="preserve"> </w:t>
      </w:r>
      <w:r>
        <w:t>Greater</w:t>
      </w:r>
      <w:r>
        <w:rPr>
          <w:spacing w:val="-9"/>
        </w:rPr>
        <w:t xml:space="preserve"> </w:t>
      </w:r>
      <w:r>
        <w:t>Dandenong, multicultural Victorians generally had lower use</w:t>
      </w:r>
      <w:r w:rsidR="00BE26BB">
        <w:t xml:space="preserve"> </w:t>
      </w:r>
      <w:r>
        <w:t>of government services, with the exceptions being justice</w:t>
      </w:r>
      <w:r>
        <w:rPr>
          <w:spacing w:val="-8"/>
        </w:rPr>
        <w:t xml:space="preserve"> </w:t>
      </w:r>
      <w:r>
        <w:t>and</w:t>
      </w:r>
      <w:r>
        <w:rPr>
          <w:spacing w:val="-8"/>
        </w:rPr>
        <w:t xml:space="preserve"> </w:t>
      </w:r>
      <w:r>
        <w:t>clinical</w:t>
      </w:r>
      <w:r>
        <w:rPr>
          <w:spacing w:val="-8"/>
        </w:rPr>
        <w:t xml:space="preserve"> </w:t>
      </w:r>
      <w:r>
        <w:t>mental</w:t>
      </w:r>
      <w:r>
        <w:rPr>
          <w:spacing w:val="-8"/>
        </w:rPr>
        <w:t xml:space="preserve"> </w:t>
      </w:r>
      <w:r>
        <w:t>health</w:t>
      </w:r>
      <w:r>
        <w:rPr>
          <w:spacing w:val="-8"/>
        </w:rPr>
        <w:t xml:space="preserve"> </w:t>
      </w:r>
      <w:r>
        <w:t>services</w:t>
      </w:r>
      <w:r>
        <w:rPr>
          <w:spacing w:val="-8"/>
        </w:rPr>
        <w:t xml:space="preserve"> </w:t>
      </w:r>
      <w:r>
        <w:t>(figure</w:t>
      </w:r>
      <w:r>
        <w:rPr>
          <w:spacing w:val="-8"/>
        </w:rPr>
        <w:t xml:space="preserve"> </w:t>
      </w:r>
      <w:r>
        <w:t>19).</w:t>
      </w:r>
    </w:p>
    <w:p w14:paraId="1210ABC4" w14:textId="77777777" w:rsidR="00A677A7" w:rsidRPr="00481E86" w:rsidRDefault="00292DDA" w:rsidP="00384FAB">
      <w:pPr>
        <w:pStyle w:val="Heading3"/>
      </w:pPr>
      <w:r>
        <w:br w:type="column"/>
      </w:r>
      <w:r w:rsidRPr="00481E86">
        <w:t>Casey</w:t>
      </w:r>
    </w:p>
    <w:p w14:paraId="1210ABC5" w14:textId="41A0CA55" w:rsidR="00A677A7" w:rsidRDefault="00292DDA" w:rsidP="00384FAB">
      <w:r>
        <w:t>The</w:t>
      </w:r>
      <w:r>
        <w:rPr>
          <w:spacing w:val="-12"/>
        </w:rPr>
        <w:t xml:space="preserve"> </w:t>
      </w:r>
      <w:r>
        <w:t>VSIIDR</w:t>
      </w:r>
      <w:r>
        <w:rPr>
          <w:spacing w:val="-9"/>
        </w:rPr>
        <w:t xml:space="preserve"> </w:t>
      </w:r>
      <w:r>
        <w:t>dataset</w:t>
      </w:r>
      <w:r>
        <w:rPr>
          <w:spacing w:val="-9"/>
        </w:rPr>
        <w:t xml:space="preserve"> </w:t>
      </w:r>
      <w:r>
        <w:t>includes</w:t>
      </w:r>
      <w:r>
        <w:rPr>
          <w:spacing w:val="-9"/>
        </w:rPr>
        <w:t xml:space="preserve"> </w:t>
      </w:r>
      <w:r>
        <w:t>14</w:t>
      </w:r>
      <w:r>
        <w:rPr>
          <w:spacing w:val="-23"/>
        </w:rPr>
        <w:t xml:space="preserve"> </w:t>
      </w:r>
      <w:r>
        <w:t>101</w:t>
      </w:r>
      <w:r>
        <w:rPr>
          <w:spacing w:val="-9"/>
        </w:rPr>
        <w:t xml:space="preserve"> </w:t>
      </w:r>
      <w:r>
        <w:t>15</w:t>
      </w:r>
      <w:r w:rsidR="00A87415">
        <w:noBreakHyphen/>
      </w:r>
      <w:r>
        <w:t>25</w:t>
      </w:r>
      <w:r w:rsidR="00A87415">
        <w:noBreakHyphen/>
      </w:r>
      <w:r>
        <w:t>year</w:t>
      </w:r>
      <w:r w:rsidR="00A87415">
        <w:noBreakHyphen/>
      </w:r>
      <w:r>
        <w:t>olds living in Casey who interacted with a government service, of which 2</w:t>
      </w:r>
      <w:r>
        <w:rPr>
          <w:spacing w:val="-14"/>
        </w:rPr>
        <w:t xml:space="preserve"> </w:t>
      </w:r>
      <w:r>
        <w:t>462 (18%) were born overseas.</w:t>
      </w:r>
    </w:p>
    <w:p w14:paraId="1210ABC7" w14:textId="31CE2424" w:rsidR="00A677A7" w:rsidRDefault="00292DDA" w:rsidP="00384FAB">
      <w:r>
        <w:t>Young</w:t>
      </w:r>
      <w:r>
        <w:rPr>
          <w:spacing w:val="-7"/>
        </w:rPr>
        <w:t xml:space="preserve"> </w:t>
      </w:r>
      <w:r>
        <w:t>multicultural</w:t>
      </w:r>
      <w:r>
        <w:rPr>
          <w:spacing w:val="-6"/>
        </w:rPr>
        <w:t xml:space="preserve"> </w:t>
      </w:r>
      <w:r>
        <w:t>Victorians</w:t>
      </w:r>
      <w:r>
        <w:rPr>
          <w:spacing w:val="-6"/>
        </w:rPr>
        <w:t xml:space="preserve"> </w:t>
      </w:r>
      <w:r>
        <w:t>living</w:t>
      </w:r>
      <w:r>
        <w:rPr>
          <w:spacing w:val="-6"/>
        </w:rPr>
        <w:t xml:space="preserve"> </w:t>
      </w:r>
      <w:r>
        <w:t>in</w:t>
      </w:r>
      <w:r>
        <w:rPr>
          <w:spacing w:val="-6"/>
        </w:rPr>
        <w:t xml:space="preserve"> </w:t>
      </w:r>
      <w:r>
        <w:rPr>
          <w:spacing w:val="-2"/>
        </w:rPr>
        <w:t>Casey</w:t>
      </w:r>
      <w:r w:rsidR="00BE26BB">
        <w:rPr>
          <w:spacing w:val="-2"/>
        </w:rPr>
        <w:t xml:space="preserve"> </w:t>
      </w:r>
      <w:r>
        <w:t>have service interactions which reflect the broader multicultural community (out-of-home care, homelessness),</w:t>
      </w:r>
      <w:r>
        <w:rPr>
          <w:spacing w:val="-12"/>
        </w:rPr>
        <w:t xml:space="preserve"> </w:t>
      </w:r>
      <w:r>
        <w:t>reflect</w:t>
      </w:r>
      <w:r>
        <w:rPr>
          <w:spacing w:val="-11"/>
        </w:rPr>
        <w:t xml:space="preserve"> </w:t>
      </w:r>
      <w:r>
        <w:t>the</w:t>
      </w:r>
      <w:r>
        <w:rPr>
          <w:spacing w:val="-12"/>
        </w:rPr>
        <w:t xml:space="preserve"> </w:t>
      </w:r>
      <w:r>
        <w:t>broader</w:t>
      </w:r>
      <w:r>
        <w:rPr>
          <w:spacing w:val="-11"/>
        </w:rPr>
        <w:t xml:space="preserve"> </w:t>
      </w:r>
      <w:r>
        <w:t>Casey</w:t>
      </w:r>
      <w:r>
        <w:rPr>
          <w:spacing w:val="-11"/>
        </w:rPr>
        <w:t xml:space="preserve"> </w:t>
      </w:r>
      <w:r>
        <w:t>community (nights in custody and days under order, ED presentations), with acute clinical mental health interactions being particularly high (figure 20).</w:t>
      </w:r>
    </w:p>
    <w:p w14:paraId="1210ABC8" w14:textId="77777777" w:rsidR="00A677A7" w:rsidRDefault="00A677A7" w:rsidP="00384FAB">
      <w:pPr>
        <w:sectPr w:rsidR="00A677A7" w:rsidSect="00C547A3">
          <w:pgSz w:w="11910" w:h="16840"/>
          <w:pgMar w:top="1008" w:right="1008" w:bottom="1008" w:left="1008" w:header="0" w:footer="432" w:gutter="0"/>
          <w:pgNumType w:start="27"/>
          <w:cols w:num="2" w:space="720"/>
        </w:sectPr>
      </w:pPr>
    </w:p>
    <w:p w14:paraId="1210ABC9" w14:textId="77777777" w:rsidR="00A677A7" w:rsidRDefault="00A677A7" w:rsidP="00384FAB"/>
    <w:p w14:paraId="1210ABCA" w14:textId="77777777" w:rsidR="00A677A7" w:rsidRDefault="00292DDA" w:rsidP="00384FAB">
      <w:pPr>
        <w:pStyle w:val="Caption"/>
      </w:pPr>
      <w:r>
        <w:t>Figure</w:t>
      </w:r>
      <w:r>
        <w:rPr>
          <w:spacing w:val="-3"/>
        </w:rPr>
        <w:t xml:space="preserve"> </w:t>
      </w:r>
      <w:r>
        <w:t>19:</w:t>
      </w:r>
      <w:r>
        <w:rPr>
          <w:spacing w:val="-3"/>
        </w:rPr>
        <w:t xml:space="preserve"> </w:t>
      </w:r>
      <w:r>
        <w:t>Greater</w:t>
      </w:r>
      <w:r>
        <w:rPr>
          <w:spacing w:val="-3"/>
        </w:rPr>
        <w:t xml:space="preserve"> </w:t>
      </w:r>
      <w:r>
        <w:t>Dandenong</w:t>
      </w:r>
      <w:r>
        <w:rPr>
          <w:spacing w:val="-2"/>
        </w:rPr>
        <w:t xml:space="preserve"> </w:t>
      </w:r>
      <w:r>
        <w:t>LGA</w:t>
      </w:r>
      <w:r>
        <w:rPr>
          <w:spacing w:val="-3"/>
        </w:rPr>
        <w:t xml:space="preserve"> </w:t>
      </w:r>
      <w:r>
        <w:t>and</w:t>
      </w:r>
      <w:r>
        <w:rPr>
          <w:spacing w:val="-3"/>
        </w:rPr>
        <w:t xml:space="preserve"> </w:t>
      </w:r>
      <w:r>
        <w:t>Victoria:</w:t>
      </w:r>
      <w:r>
        <w:rPr>
          <w:spacing w:val="-3"/>
        </w:rPr>
        <w:t xml:space="preserve"> </w:t>
      </w:r>
      <w:r>
        <w:t>service</w:t>
      </w:r>
      <w:r>
        <w:rPr>
          <w:spacing w:val="-2"/>
        </w:rPr>
        <w:t xml:space="preserve"> </w:t>
      </w:r>
      <w:r>
        <w:t>interactions</w:t>
      </w:r>
      <w:r>
        <w:rPr>
          <w:spacing w:val="-3"/>
        </w:rPr>
        <w:t xml:space="preserve"> </w:t>
      </w:r>
      <w:r>
        <w:t>for</w:t>
      </w:r>
      <w:r>
        <w:rPr>
          <w:spacing w:val="-3"/>
        </w:rPr>
        <w:t xml:space="preserve"> </w:t>
      </w:r>
      <w:r>
        <w:t>115-25-year-olds</w:t>
      </w:r>
      <w:r>
        <w:rPr>
          <w:spacing w:val="-3"/>
        </w:rPr>
        <w:t xml:space="preserve"> </w:t>
      </w:r>
      <w:r>
        <w:t>in</w:t>
      </w:r>
      <w:r>
        <w:rPr>
          <w:spacing w:val="-2"/>
        </w:rPr>
        <w:t xml:space="preserve"> </w:t>
      </w:r>
      <w:r>
        <w:rPr>
          <w:spacing w:val="-4"/>
        </w:rPr>
        <w:t>2022</w:t>
      </w:r>
    </w:p>
    <w:p w14:paraId="1210ABDE" w14:textId="2C57A1FC" w:rsidR="00A677A7" w:rsidRDefault="00D04A75" w:rsidP="00384FAB">
      <w:r>
        <w:rPr>
          <w:noProof/>
        </w:rPr>
        <w:drawing>
          <wp:inline distT="0" distB="0" distL="0" distR="0" wp14:anchorId="38EE1D02" wp14:editId="0F63DABA">
            <wp:extent cx="6035040" cy="2512547"/>
            <wp:effectExtent l="0" t="0" r="3810" b="2540"/>
            <wp:docPr id="218777054" name="Graphic 8" descr="Figure 19: This chart is a series of four lines showing government service use for various government services indexed to the total 15–25-year-old Victorian VSIIDR population. The comparator groups are multicultural 15–25-year-olds, all 15–25-year-olds in Greater Dandenong and all multicultural 15–25-year-olds in Greater Dandenong. It shows higher service interactions in Greater Dandenong relative to Victoria, and multicultural 15–25-year-olds in Greater Dandenong have more acute clinical mental health interactions, and days under corrective orders, but less of all other services relative to other young people in Greater Dandeno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777054" name="Graphic 8" descr="Figure 19: This chart is a series of four lines showing government service use for various government services indexed to the total 15–25-year-old Victorian VSIIDR population. The comparator groups are multicultural 15–25-year-olds, all 15–25-year-olds in Greater Dandenong and all multicultural 15–25-year-olds in Greater Dandenong. It shows higher service interactions in Greater Dandenong relative to Victoria, and multicultural 15–25-year-olds in Greater Dandenong have more acute clinical mental health interactions, and days under corrective orders, but less of all other services relative to other young people in Greater Dandenong.   "/>
                    <pic:cNvPicPr/>
                  </pic:nvPicPr>
                  <pic:blipFill>
                    <a:blip r:embed="rId105">
                      <a:extLst>
                        <a:ext uri="{96DAC541-7B7A-43D3-8B79-37D633B846F1}">
                          <asvg:svgBlip xmlns:asvg="http://schemas.microsoft.com/office/drawing/2016/SVG/main" r:embed="rId106"/>
                        </a:ext>
                      </a:extLst>
                    </a:blip>
                    <a:stretch>
                      <a:fillRect/>
                    </a:stretch>
                  </pic:blipFill>
                  <pic:spPr>
                    <a:xfrm>
                      <a:off x="0" y="0"/>
                      <a:ext cx="6035040" cy="2512547"/>
                    </a:xfrm>
                    <a:prstGeom prst="rect">
                      <a:avLst/>
                    </a:prstGeom>
                  </pic:spPr>
                </pic:pic>
              </a:graphicData>
            </a:graphic>
          </wp:inline>
        </w:drawing>
      </w:r>
    </w:p>
    <w:p w14:paraId="1210ABE9" w14:textId="77777777" w:rsidR="00A677A7" w:rsidRDefault="00292DDA" w:rsidP="00384FAB">
      <w:pPr>
        <w:pStyle w:val="Caption"/>
        <w:rPr>
          <w:spacing w:val="-4"/>
        </w:rPr>
      </w:pPr>
      <w:r>
        <w:t>Figure</w:t>
      </w:r>
      <w:r>
        <w:rPr>
          <w:spacing w:val="-3"/>
        </w:rPr>
        <w:t xml:space="preserve"> </w:t>
      </w:r>
      <w:r>
        <w:t>20:</w:t>
      </w:r>
      <w:r>
        <w:rPr>
          <w:spacing w:val="-3"/>
        </w:rPr>
        <w:t xml:space="preserve"> </w:t>
      </w:r>
      <w:r>
        <w:t>Casey</w:t>
      </w:r>
      <w:r>
        <w:rPr>
          <w:spacing w:val="-3"/>
        </w:rPr>
        <w:t xml:space="preserve"> </w:t>
      </w:r>
      <w:r>
        <w:t>LGA</w:t>
      </w:r>
      <w:r>
        <w:rPr>
          <w:spacing w:val="-3"/>
        </w:rPr>
        <w:t xml:space="preserve"> </w:t>
      </w:r>
      <w:r>
        <w:t>and</w:t>
      </w:r>
      <w:r>
        <w:rPr>
          <w:spacing w:val="-3"/>
        </w:rPr>
        <w:t xml:space="preserve"> </w:t>
      </w:r>
      <w:r>
        <w:t>Victoria:</w:t>
      </w:r>
      <w:r>
        <w:rPr>
          <w:spacing w:val="-3"/>
        </w:rPr>
        <w:t xml:space="preserve"> </w:t>
      </w:r>
      <w:r>
        <w:t>service</w:t>
      </w:r>
      <w:r>
        <w:rPr>
          <w:spacing w:val="-3"/>
        </w:rPr>
        <w:t xml:space="preserve"> </w:t>
      </w:r>
      <w:r>
        <w:t>interactions</w:t>
      </w:r>
      <w:r>
        <w:rPr>
          <w:spacing w:val="-3"/>
        </w:rPr>
        <w:t xml:space="preserve"> </w:t>
      </w:r>
      <w:r>
        <w:t>for</w:t>
      </w:r>
      <w:r>
        <w:rPr>
          <w:spacing w:val="-3"/>
        </w:rPr>
        <w:t xml:space="preserve"> </w:t>
      </w:r>
      <w:r>
        <w:t>15-25-year-olds</w:t>
      </w:r>
      <w:r>
        <w:rPr>
          <w:spacing w:val="-3"/>
        </w:rPr>
        <w:t xml:space="preserve"> </w:t>
      </w:r>
      <w:r>
        <w:t>in</w:t>
      </w:r>
      <w:r>
        <w:rPr>
          <w:spacing w:val="-2"/>
        </w:rPr>
        <w:t xml:space="preserve"> </w:t>
      </w:r>
      <w:r>
        <w:rPr>
          <w:spacing w:val="-4"/>
        </w:rPr>
        <w:t>2022</w:t>
      </w:r>
    </w:p>
    <w:p w14:paraId="3ED24217" w14:textId="4A16D103" w:rsidR="00E351D5" w:rsidRPr="00E351D5" w:rsidRDefault="005A7C10" w:rsidP="00384FAB">
      <w:r>
        <w:rPr>
          <w:noProof/>
        </w:rPr>
        <w:drawing>
          <wp:inline distT="0" distB="0" distL="0" distR="0" wp14:anchorId="685D2DF0" wp14:editId="31DDFA88">
            <wp:extent cx="6035040" cy="2426208"/>
            <wp:effectExtent l="0" t="0" r="3810" b="0"/>
            <wp:docPr id="1151976287" name="Graphic 9" descr="Figure 20: This chart is a series of four lines showing government service use for various government services indexed to the total 15–25-year-old Victorian VSIIDR population. The comparator groups are multicultural 15–25-year-olds, all 15–25-year-olds in Casey and all multicultural 15–25-year-olds in Casey. It shows mostly higher service interactions in Casey relative to Victoria, and multicultural 15–25-year-olds in Casey have more acute clinical mental health interactions, but similar average usage of all other services relative to other young people in Case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976287" name="Graphic 9" descr="Figure 20: This chart is a series of four lines showing government service use for various government services indexed to the total 15–25-year-old Victorian VSIIDR population. The comparator groups are multicultural 15–25-year-olds, all 15–25-year-olds in Casey and all multicultural 15–25-year-olds in Casey. It shows mostly higher service interactions in Casey relative to Victoria, and multicultural 15–25-year-olds in Casey have more acute clinical mental health interactions, but similar average usage of all other services relative to other young people in Casey.   "/>
                    <pic:cNvPicPr/>
                  </pic:nvPicPr>
                  <pic:blipFill>
                    <a:blip r:embed="rId107">
                      <a:extLst>
                        <a:ext uri="{96DAC541-7B7A-43D3-8B79-37D633B846F1}">
                          <asvg:svgBlip xmlns:asvg="http://schemas.microsoft.com/office/drawing/2016/SVG/main" r:embed="rId108"/>
                        </a:ext>
                      </a:extLst>
                    </a:blip>
                    <a:stretch>
                      <a:fillRect/>
                    </a:stretch>
                  </pic:blipFill>
                  <pic:spPr>
                    <a:xfrm>
                      <a:off x="0" y="0"/>
                      <a:ext cx="6035040" cy="2426208"/>
                    </a:xfrm>
                    <a:prstGeom prst="rect">
                      <a:avLst/>
                    </a:prstGeom>
                  </pic:spPr>
                </pic:pic>
              </a:graphicData>
            </a:graphic>
          </wp:inline>
        </w:drawing>
      </w:r>
    </w:p>
    <w:p w14:paraId="1210AC17" w14:textId="77777777" w:rsidR="00A677A7" w:rsidRDefault="00A677A7" w:rsidP="00384FAB">
      <w:pPr>
        <w:sectPr w:rsidR="00A677A7" w:rsidSect="00B25FD1">
          <w:type w:val="continuous"/>
          <w:pgSz w:w="11910" w:h="16840"/>
          <w:pgMar w:top="1008" w:right="1008" w:bottom="1008" w:left="1008" w:header="0" w:footer="736" w:gutter="0"/>
          <w:cols w:space="720"/>
        </w:sectPr>
      </w:pPr>
    </w:p>
    <w:p w14:paraId="1210AC18" w14:textId="1B98097D" w:rsidR="00A677A7" w:rsidRPr="0033342A" w:rsidRDefault="00F92050" w:rsidP="00384FAB">
      <w:pPr>
        <w:pStyle w:val="Heading1"/>
      </w:pPr>
      <w:r w:rsidRPr="004A2DCA">
        <w:rPr>
          <w:noProof/>
          <w:color w:val="FFFFFF" w:themeColor="background1"/>
          <w:shd w:val="clear" w:color="auto" w:fill="782B90" w:themeFill="accent5"/>
        </w:rPr>
        <w:lastRenderedPageBreak/>
        <mc:AlternateContent>
          <mc:Choice Requires="wps">
            <w:drawing>
              <wp:anchor distT="0" distB="0" distL="0" distR="0" simplePos="0" relativeHeight="251816960" behindDoc="1" locked="0" layoutInCell="1" allowOverlap="1" wp14:anchorId="1210AE32" wp14:editId="475E1F7D">
                <wp:simplePos x="0" y="0"/>
                <wp:positionH relativeFrom="page">
                  <wp:align>right</wp:align>
                </wp:positionH>
                <wp:positionV relativeFrom="page">
                  <wp:posOffset>-731</wp:posOffset>
                </wp:positionV>
                <wp:extent cx="7559675" cy="10692130"/>
                <wp:effectExtent l="0" t="0" r="3175" b="0"/>
                <wp:wrapNone/>
                <wp:docPr id="495" name="Graphic 4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9675" cy="10692130"/>
                        </a:xfrm>
                        <a:custGeom>
                          <a:avLst/>
                          <a:gdLst/>
                          <a:ahLst/>
                          <a:cxnLst/>
                          <a:rect l="l" t="t" r="r" b="b"/>
                          <a:pathLst>
                            <a:path w="7560309" h="10692130">
                              <a:moveTo>
                                <a:pt x="7559992" y="0"/>
                              </a:moveTo>
                              <a:lnTo>
                                <a:pt x="0" y="0"/>
                              </a:lnTo>
                              <a:lnTo>
                                <a:pt x="0" y="10691990"/>
                              </a:lnTo>
                              <a:lnTo>
                                <a:pt x="7559992" y="10691990"/>
                              </a:lnTo>
                              <a:lnTo>
                                <a:pt x="7559992" y="0"/>
                              </a:lnTo>
                              <a:close/>
                            </a:path>
                          </a:pathLst>
                        </a:custGeom>
                        <a:solidFill>
                          <a:schemeClr val="accent5"/>
                        </a:solidFill>
                      </wps:spPr>
                      <wps:bodyPr wrap="square" lIns="0" tIns="0" rIns="0" bIns="0" rtlCol="0">
                        <a:prstTxWarp prst="textNoShape">
                          <a:avLst/>
                        </a:prstTxWarp>
                        <a:noAutofit/>
                      </wps:bodyPr>
                    </wps:wsp>
                  </a:graphicData>
                </a:graphic>
              </wp:anchor>
            </w:drawing>
          </mc:Choice>
          <mc:Fallback>
            <w:pict>
              <v:shape w14:anchorId="6EAC9E46" id="Graphic 495" o:spid="_x0000_s1026" alt="&quot;&quot;" style="position:absolute;margin-left:544.05pt;margin-top:-.05pt;width:595.25pt;height:841.9pt;z-index:-251499520;visibility:visible;mso-wrap-style:square;mso-wrap-distance-left:0;mso-wrap-distance-top:0;mso-wrap-distance-right:0;mso-wrap-distance-bottom:0;mso-position-horizontal:right;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" path="m7559992,l,,,10691990r7559992,l7559992,xe" fillcolor="#782b90 [3208]" stroked="f">
                <v:path arrowok="t"/>
                <w10:wrap anchorx="page" anchory="page"/>
              </v:shape>
            </w:pict>
          </mc:Fallback>
        </mc:AlternateContent>
      </w:r>
      <w:r w:rsidR="00292DDA" w:rsidRPr="004A2DCA">
        <w:rPr>
          <w:color w:val="FFFFFF" w:themeColor="background1"/>
          <w:shd w:val="clear" w:color="auto" w:fill="782B90" w:themeFill="accent5"/>
        </w:rPr>
        <w:t>Data</w:t>
      </w:r>
      <w:r w:rsidR="00292DDA" w:rsidRPr="004A2DCA">
        <w:rPr>
          <w:color w:val="FFFFFF" w:themeColor="background1"/>
          <w:spacing w:val="-26"/>
          <w:shd w:val="clear" w:color="auto" w:fill="782B90" w:themeFill="accent5"/>
        </w:rPr>
        <w:t xml:space="preserve"> </w:t>
      </w:r>
      <w:r w:rsidR="00292DDA" w:rsidRPr="004A2DCA">
        <w:rPr>
          <w:color w:val="FFFFFF" w:themeColor="background1"/>
          <w:shd w:val="clear" w:color="auto" w:fill="782B90" w:themeFill="accent5"/>
        </w:rPr>
        <w:t>limitations,</w:t>
      </w:r>
      <w:r w:rsidR="00292DDA" w:rsidRPr="004A2DCA">
        <w:rPr>
          <w:color w:val="FFFFFF" w:themeColor="background1"/>
          <w:spacing w:val="-26"/>
          <w:shd w:val="clear" w:color="auto" w:fill="782B90" w:themeFill="accent5"/>
        </w:rPr>
        <w:t xml:space="preserve"> </w:t>
      </w:r>
      <w:r w:rsidR="00292DDA" w:rsidRPr="004A2DCA">
        <w:rPr>
          <w:color w:val="FFFFFF" w:themeColor="background1"/>
          <w:shd w:val="clear" w:color="auto" w:fill="782B90" w:themeFill="accent5"/>
        </w:rPr>
        <w:t>extensions and possible uses</w:t>
      </w:r>
    </w:p>
    <w:p w14:paraId="1210AC1A" w14:textId="77777777" w:rsidR="00A677A7" w:rsidRDefault="00A677A7" w:rsidP="00384FAB">
      <w:pPr>
        <w:sectPr w:rsidR="00A677A7" w:rsidSect="00F95A24">
          <w:footerReference w:type="even" r:id="rId109"/>
          <w:footerReference w:type="default" r:id="rId110"/>
          <w:footerReference w:type="first" r:id="rId111"/>
          <w:pgSz w:w="11910" w:h="16840"/>
          <w:pgMar w:top="1008" w:right="1008" w:bottom="1008" w:left="1008" w:header="0" w:footer="432" w:gutter="0"/>
          <w:cols w:space="720"/>
        </w:sectPr>
      </w:pPr>
    </w:p>
    <w:p w14:paraId="1210AC1B" w14:textId="42A30E5C" w:rsidR="00A677A7" w:rsidRPr="004A2DCA" w:rsidRDefault="00292DDA" w:rsidP="00F95A24">
      <w:pPr>
        <w:pStyle w:val="Heading3"/>
        <w:shd w:val="clear" w:color="auto" w:fill="782B90" w:themeFill="accent5"/>
        <w:spacing w:before="0"/>
        <w:rPr>
          <w:color w:val="FFFFFF" w:themeColor="background1"/>
        </w:rPr>
      </w:pPr>
      <w:r w:rsidRPr="004A2DCA">
        <w:rPr>
          <w:color w:val="FFFFFF" w:themeColor="background1"/>
        </w:rPr>
        <w:t>Data</w:t>
      </w:r>
      <w:r w:rsidRPr="004A2DCA">
        <w:rPr>
          <w:color w:val="FFFFFF" w:themeColor="background1"/>
          <w:spacing w:val="-5"/>
        </w:rPr>
        <w:t xml:space="preserve"> </w:t>
      </w:r>
      <w:r w:rsidRPr="004A2DCA">
        <w:rPr>
          <w:color w:val="FFFFFF" w:themeColor="background1"/>
        </w:rPr>
        <w:t>limitations</w:t>
      </w:r>
    </w:p>
    <w:p w14:paraId="1210AC1C" w14:textId="00BD5B72" w:rsidR="00A677A7" w:rsidRPr="004A2DCA" w:rsidRDefault="00292DDA" w:rsidP="004A2DCA">
      <w:pPr>
        <w:shd w:val="clear" w:color="auto" w:fill="782B90" w:themeFill="accent5"/>
        <w:rPr>
          <w:color w:val="FFFFFF" w:themeColor="background1"/>
        </w:rPr>
      </w:pPr>
      <w:r w:rsidRPr="004A2DCA">
        <w:rPr>
          <w:color w:val="FFFFFF" w:themeColor="background1"/>
        </w:rPr>
        <w:t>This report uses two main datasets, the ABS 2021 Census and VSIIDR and touches on data from the Australian</w:t>
      </w:r>
      <w:r w:rsidRPr="004A2DCA">
        <w:rPr>
          <w:color w:val="FFFFFF" w:themeColor="background1"/>
          <w:spacing w:val="-12"/>
        </w:rPr>
        <w:t xml:space="preserve"> </w:t>
      </w:r>
      <w:r w:rsidRPr="004A2DCA">
        <w:rPr>
          <w:color w:val="FFFFFF" w:themeColor="background1"/>
        </w:rPr>
        <w:t>Census</w:t>
      </w:r>
      <w:r w:rsidRPr="004A2DCA">
        <w:rPr>
          <w:color w:val="FFFFFF" w:themeColor="background1"/>
          <w:spacing w:val="-11"/>
        </w:rPr>
        <w:t xml:space="preserve"> </w:t>
      </w:r>
      <w:r w:rsidRPr="004A2DCA">
        <w:rPr>
          <w:color w:val="FFFFFF" w:themeColor="background1"/>
        </w:rPr>
        <w:t>and</w:t>
      </w:r>
      <w:r w:rsidRPr="004A2DCA">
        <w:rPr>
          <w:color w:val="FFFFFF" w:themeColor="background1"/>
          <w:spacing w:val="-12"/>
        </w:rPr>
        <w:t xml:space="preserve"> </w:t>
      </w:r>
      <w:r w:rsidRPr="004A2DCA">
        <w:rPr>
          <w:color w:val="FFFFFF" w:themeColor="background1"/>
        </w:rPr>
        <w:t>Temporary</w:t>
      </w:r>
      <w:r w:rsidRPr="004A2DCA">
        <w:rPr>
          <w:color w:val="FFFFFF" w:themeColor="background1"/>
          <w:spacing w:val="-11"/>
        </w:rPr>
        <w:t xml:space="preserve"> </w:t>
      </w:r>
      <w:r w:rsidRPr="004A2DCA">
        <w:rPr>
          <w:color w:val="FFFFFF" w:themeColor="background1"/>
        </w:rPr>
        <w:t>Entrants</w:t>
      </w:r>
      <w:r w:rsidRPr="004A2DCA">
        <w:rPr>
          <w:color w:val="FFFFFF" w:themeColor="background1"/>
          <w:spacing w:val="-11"/>
        </w:rPr>
        <w:t xml:space="preserve"> </w:t>
      </w:r>
      <w:r w:rsidRPr="004A2DCA">
        <w:rPr>
          <w:color w:val="FFFFFF" w:themeColor="background1"/>
        </w:rPr>
        <w:t>Dataset and the Australian Census and Migrants Dataset.</w:t>
      </w:r>
    </w:p>
    <w:p w14:paraId="1210AC1D" w14:textId="00DF8FB0" w:rsidR="00A677A7" w:rsidRPr="004A2DCA" w:rsidRDefault="00292DDA" w:rsidP="004A2DCA">
      <w:pPr>
        <w:shd w:val="clear" w:color="auto" w:fill="782B90" w:themeFill="accent5"/>
        <w:rPr>
          <w:color w:val="FFFFFF" w:themeColor="background1"/>
        </w:rPr>
      </w:pPr>
      <w:r w:rsidRPr="004A2DCA">
        <w:rPr>
          <w:color w:val="FFFFFF" w:themeColor="background1"/>
        </w:rPr>
        <w:t>VSIIDR spans Victorian government service interactions in health, human services, education and justice. It does not include data on areas of Commonwealth responsibility, the key ones in this instance</w:t>
      </w:r>
      <w:r w:rsidRPr="004A2DCA">
        <w:rPr>
          <w:color w:val="FFFFFF" w:themeColor="background1"/>
          <w:spacing w:val="-8"/>
        </w:rPr>
        <w:t xml:space="preserve"> </w:t>
      </w:r>
      <w:r w:rsidRPr="004A2DCA">
        <w:rPr>
          <w:color w:val="FFFFFF" w:themeColor="background1"/>
        </w:rPr>
        <w:t>being</w:t>
      </w:r>
      <w:r w:rsidRPr="004A2DCA">
        <w:rPr>
          <w:color w:val="FFFFFF" w:themeColor="background1"/>
          <w:spacing w:val="-8"/>
        </w:rPr>
        <w:t xml:space="preserve"> </w:t>
      </w:r>
      <w:r w:rsidRPr="004A2DCA">
        <w:rPr>
          <w:color w:val="FFFFFF" w:themeColor="background1"/>
        </w:rPr>
        <w:t>employment,</w:t>
      </w:r>
      <w:r w:rsidRPr="004A2DCA">
        <w:rPr>
          <w:color w:val="FFFFFF" w:themeColor="background1"/>
          <w:spacing w:val="-8"/>
        </w:rPr>
        <w:t xml:space="preserve"> </w:t>
      </w:r>
      <w:r w:rsidRPr="004A2DCA">
        <w:rPr>
          <w:color w:val="FFFFFF" w:themeColor="background1"/>
        </w:rPr>
        <w:t>tertiary</w:t>
      </w:r>
      <w:r w:rsidRPr="004A2DCA">
        <w:rPr>
          <w:color w:val="FFFFFF" w:themeColor="background1"/>
          <w:spacing w:val="-8"/>
        </w:rPr>
        <w:t xml:space="preserve"> </w:t>
      </w:r>
      <w:r w:rsidRPr="004A2DCA">
        <w:rPr>
          <w:color w:val="FFFFFF" w:themeColor="background1"/>
        </w:rPr>
        <w:t>education</w:t>
      </w:r>
      <w:r w:rsidRPr="004A2DCA">
        <w:rPr>
          <w:color w:val="FFFFFF" w:themeColor="background1"/>
          <w:spacing w:val="-8"/>
        </w:rPr>
        <w:t xml:space="preserve"> </w:t>
      </w:r>
      <w:r w:rsidRPr="004A2DCA">
        <w:rPr>
          <w:color w:val="FFFFFF" w:themeColor="background1"/>
        </w:rPr>
        <w:t>and migration data (date of arrival and visa status).</w:t>
      </w:r>
    </w:p>
    <w:p w14:paraId="1210AC1F" w14:textId="24A46D31" w:rsidR="00A677A7" w:rsidRPr="004A2DCA" w:rsidRDefault="00292DDA" w:rsidP="004A2DCA">
      <w:pPr>
        <w:shd w:val="clear" w:color="auto" w:fill="782B90" w:themeFill="accent5"/>
        <w:rPr>
          <w:color w:val="FFFFFF" w:themeColor="background1"/>
        </w:rPr>
      </w:pPr>
      <w:r w:rsidRPr="004A2DCA">
        <w:rPr>
          <w:color w:val="FFFFFF" w:themeColor="background1"/>
        </w:rPr>
        <w:t>While</w:t>
      </w:r>
      <w:r w:rsidRPr="004A2DCA">
        <w:rPr>
          <w:color w:val="FFFFFF" w:themeColor="background1"/>
          <w:spacing w:val="-1"/>
        </w:rPr>
        <w:t xml:space="preserve"> </w:t>
      </w:r>
      <w:r w:rsidRPr="004A2DCA">
        <w:rPr>
          <w:color w:val="FFFFFF" w:themeColor="background1"/>
        </w:rPr>
        <w:t>each dataset</w:t>
      </w:r>
      <w:r w:rsidRPr="004A2DCA">
        <w:rPr>
          <w:color w:val="FFFFFF" w:themeColor="background1"/>
          <w:spacing w:val="-1"/>
        </w:rPr>
        <w:t xml:space="preserve"> </w:t>
      </w:r>
      <w:r w:rsidRPr="004A2DCA">
        <w:rPr>
          <w:color w:val="FFFFFF" w:themeColor="background1"/>
        </w:rPr>
        <w:t>has been</w:t>
      </w:r>
      <w:r w:rsidRPr="004A2DCA">
        <w:rPr>
          <w:color w:val="FFFFFF" w:themeColor="background1"/>
          <w:spacing w:val="-1"/>
        </w:rPr>
        <w:t xml:space="preserve"> </w:t>
      </w:r>
      <w:r w:rsidRPr="004A2DCA">
        <w:rPr>
          <w:color w:val="FFFFFF" w:themeColor="background1"/>
        </w:rPr>
        <w:t xml:space="preserve">individually </w:t>
      </w:r>
      <w:r w:rsidRPr="004A2DCA">
        <w:rPr>
          <w:color w:val="FFFFFF" w:themeColor="background1"/>
          <w:spacing w:val="-2"/>
        </w:rPr>
        <w:t>useful</w:t>
      </w:r>
      <w:r w:rsidR="00F92050" w:rsidRPr="004A2DCA">
        <w:rPr>
          <w:color w:val="FFFFFF" w:themeColor="background1"/>
          <w:spacing w:val="-2"/>
        </w:rPr>
        <w:t xml:space="preserve"> </w:t>
      </w:r>
      <w:r w:rsidRPr="004A2DCA">
        <w:rPr>
          <w:color w:val="FFFFFF" w:themeColor="background1"/>
        </w:rPr>
        <w:t>to</w:t>
      </w:r>
      <w:r w:rsidRPr="004A2DCA">
        <w:rPr>
          <w:color w:val="FFFFFF" w:themeColor="background1"/>
          <w:spacing w:val="-3"/>
        </w:rPr>
        <w:t xml:space="preserve"> </w:t>
      </w:r>
      <w:r w:rsidRPr="004A2DCA">
        <w:rPr>
          <w:color w:val="FFFFFF" w:themeColor="background1"/>
        </w:rPr>
        <w:t>the</w:t>
      </w:r>
      <w:r w:rsidRPr="004A2DCA">
        <w:rPr>
          <w:color w:val="FFFFFF" w:themeColor="background1"/>
          <w:spacing w:val="-3"/>
        </w:rPr>
        <w:t xml:space="preserve"> </w:t>
      </w:r>
      <w:r w:rsidRPr="004A2DCA">
        <w:rPr>
          <w:color w:val="FFFFFF" w:themeColor="background1"/>
        </w:rPr>
        <w:t>analysis,</w:t>
      </w:r>
      <w:r w:rsidRPr="004A2DCA">
        <w:rPr>
          <w:color w:val="FFFFFF" w:themeColor="background1"/>
          <w:spacing w:val="-3"/>
        </w:rPr>
        <w:t xml:space="preserve"> </w:t>
      </w:r>
      <w:r w:rsidRPr="004A2DCA">
        <w:rPr>
          <w:color w:val="FFFFFF" w:themeColor="background1"/>
        </w:rPr>
        <w:t>state</w:t>
      </w:r>
      <w:r w:rsidRPr="004A2DCA">
        <w:rPr>
          <w:color w:val="FFFFFF" w:themeColor="background1"/>
          <w:spacing w:val="-3"/>
        </w:rPr>
        <w:t xml:space="preserve"> </w:t>
      </w:r>
      <w:r w:rsidRPr="004A2DCA">
        <w:rPr>
          <w:color w:val="FFFFFF" w:themeColor="background1"/>
        </w:rPr>
        <w:t>and</w:t>
      </w:r>
      <w:r w:rsidRPr="004A2DCA">
        <w:rPr>
          <w:color w:val="FFFFFF" w:themeColor="background1"/>
          <w:spacing w:val="-3"/>
        </w:rPr>
        <w:t xml:space="preserve"> </w:t>
      </w:r>
      <w:r w:rsidRPr="004A2DCA">
        <w:rPr>
          <w:color w:val="FFFFFF" w:themeColor="background1"/>
        </w:rPr>
        <w:t>Commonwealth</w:t>
      </w:r>
      <w:r w:rsidRPr="004A2DCA">
        <w:rPr>
          <w:color w:val="FFFFFF" w:themeColor="background1"/>
          <w:spacing w:val="-3"/>
        </w:rPr>
        <w:t xml:space="preserve"> </w:t>
      </w:r>
      <w:r w:rsidRPr="004A2DCA">
        <w:rPr>
          <w:color w:val="FFFFFF" w:themeColor="background1"/>
        </w:rPr>
        <w:t>data</w:t>
      </w:r>
      <w:r w:rsidRPr="004A2DCA">
        <w:rPr>
          <w:color w:val="FFFFFF" w:themeColor="background1"/>
          <w:spacing w:val="-3"/>
        </w:rPr>
        <w:t xml:space="preserve"> </w:t>
      </w:r>
      <w:r w:rsidRPr="004A2DCA">
        <w:rPr>
          <w:color w:val="FFFFFF" w:themeColor="background1"/>
        </w:rPr>
        <w:t>are not</w:t>
      </w:r>
      <w:r w:rsidRPr="004A2DCA">
        <w:rPr>
          <w:color w:val="FFFFFF" w:themeColor="background1"/>
          <w:spacing w:val="-4"/>
        </w:rPr>
        <w:t xml:space="preserve"> </w:t>
      </w:r>
      <w:r w:rsidRPr="004A2DCA">
        <w:rPr>
          <w:color w:val="FFFFFF" w:themeColor="background1"/>
        </w:rPr>
        <w:t>linked,</w:t>
      </w:r>
      <w:r w:rsidRPr="004A2DCA">
        <w:rPr>
          <w:color w:val="FFFFFF" w:themeColor="background1"/>
          <w:spacing w:val="-4"/>
        </w:rPr>
        <w:t xml:space="preserve"> </w:t>
      </w:r>
      <w:r w:rsidRPr="004A2DCA">
        <w:rPr>
          <w:color w:val="FFFFFF" w:themeColor="background1"/>
        </w:rPr>
        <w:t>preventing</w:t>
      </w:r>
      <w:r w:rsidRPr="004A2DCA">
        <w:rPr>
          <w:color w:val="FFFFFF" w:themeColor="background1"/>
          <w:spacing w:val="-4"/>
        </w:rPr>
        <w:t xml:space="preserve"> </w:t>
      </w:r>
      <w:r w:rsidRPr="004A2DCA">
        <w:rPr>
          <w:color w:val="FFFFFF" w:themeColor="background1"/>
        </w:rPr>
        <w:t>fully</w:t>
      </w:r>
      <w:r w:rsidRPr="004A2DCA">
        <w:rPr>
          <w:color w:val="FFFFFF" w:themeColor="background1"/>
          <w:spacing w:val="-4"/>
        </w:rPr>
        <w:t xml:space="preserve"> </w:t>
      </w:r>
      <w:r w:rsidRPr="004A2DCA">
        <w:rPr>
          <w:color w:val="FFFFFF" w:themeColor="background1"/>
        </w:rPr>
        <w:t>comprehensive</w:t>
      </w:r>
      <w:r w:rsidRPr="004A2DCA">
        <w:rPr>
          <w:color w:val="FFFFFF" w:themeColor="background1"/>
          <w:spacing w:val="-4"/>
        </w:rPr>
        <w:t xml:space="preserve"> </w:t>
      </w:r>
      <w:r w:rsidRPr="004A2DCA">
        <w:rPr>
          <w:color w:val="FFFFFF" w:themeColor="background1"/>
          <w:spacing w:val="-2"/>
        </w:rPr>
        <w:t>insights.</w:t>
      </w:r>
    </w:p>
    <w:p w14:paraId="1210AC21" w14:textId="0352FADF" w:rsidR="00A677A7" w:rsidRPr="004A2DCA" w:rsidRDefault="00292DDA" w:rsidP="004A2DCA">
      <w:pPr>
        <w:shd w:val="clear" w:color="auto" w:fill="782B90" w:themeFill="accent5"/>
        <w:rPr>
          <w:color w:val="FFFFFF" w:themeColor="background1"/>
        </w:rPr>
      </w:pPr>
      <w:r w:rsidRPr="004A2DCA">
        <w:rPr>
          <w:color w:val="FFFFFF" w:themeColor="background1"/>
        </w:rPr>
        <w:t>Counting</w:t>
      </w:r>
      <w:r w:rsidRPr="004A2DCA">
        <w:rPr>
          <w:color w:val="FFFFFF" w:themeColor="background1"/>
          <w:spacing w:val="-7"/>
        </w:rPr>
        <w:t xml:space="preserve"> </w:t>
      </w:r>
      <w:r w:rsidRPr="004A2DCA">
        <w:rPr>
          <w:color w:val="FFFFFF" w:themeColor="background1"/>
        </w:rPr>
        <w:t>average</w:t>
      </w:r>
      <w:r w:rsidRPr="004A2DCA">
        <w:rPr>
          <w:color w:val="FFFFFF" w:themeColor="background1"/>
          <w:spacing w:val="-7"/>
        </w:rPr>
        <w:t xml:space="preserve"> </w:t>
      </w:r>
      <w:r w:rsidRPr="004A2DCA">
        <w:rPr>
          <w:color w:val="FFFFFF" w:themeColor="background1"/>
        </w:rPr>
        <w:t>service</w:t>
      </w:r>
      <w:r w:rsidRPr="004A2DCA">
        <w:rPr>
          <w:color w:val="FFFFFF" w:themeColor="background1"/>
          <w:spacing w:val="-7"/>
        </w:rPr>
        <w:t xml:space="preserve"> </w:t>
      </w:r>
      <w:r w:rsidRPr="004A2DCA">
        <w:rPr>
          <w:color w:val="FFFFFF" w:themeColor="background1"/>
        </w:rPr>
        <w:t>in</w:t>
      </w:r>
      <w:r w:rsidRPr="004A2DCA">
        <w:rPr>
          <w:color w:val="FFFFFF" w:themeColor="background1"/>
          <w:spacing w:val="-7"/>
        </w:rPr>
        <w:t xml:space="preserve"> </w:t>
      </w:r>
      <w:r w:rsidRPr="004A2DCA">
        <w:rPr>
          <w:color w:val="FFFFFF" w:themeColor="background1"/>
        </w:rPr>
        <w:t>VSIIDR</w:t>
      </w:r>
      <w:r w:rsidRPr="004A2DCA">
        <w:rPr>
          <w:color w:val="FFFFFF" w:themeColor="background1"/>
          <w:spacing w:val="-7"/>
        </w:rPr>
        <w:t xml:space="preserve"> </w:t>
      </w:r>
      <w:r w:rsidRPr="004A2DCA">
        <w:rPr>
          <w:color w:val="FFFFFF" w:themeColor="background1"/>
        </w:rPr>
        <w:t>use</w:t>
      </w:r>
      <w:r w:rsidRPr="004A2DCA">
        <w:rPr>
          <w:color w:val="FFFFFF" w:themeColor="background1"/>
          <w:spacing w:val="-7"/>
        </w:rPr>
        <w:t xml:space="preserve"> </w:t>
      </w:r>
      <w:r w:rsidRPr="004A2DCA">
        <w:rPr>
          <w:color w:val="FFFFFF" w:themeColor="background1"/>
        </w:rPr>
        <w:t>allows</w:t>
      </w:r>
      <w:r w:rsidRPr="004A2DCA">
        <w:rPr>
          <w:color w:val="FFFFFF" w:themeColor="background1"/>
          <w:spacing w:val="-7"/>
        </w:rPr>
        <w:t xml:space="preserve"> </w:t>
      </w:r>
      <w:r w:rsidRPr="004A2DCA">
        <w:rPr>
          <w:color w:val="FFFFFF" w:themeColor="background1"/>
        </w:rPr>
        <w:t>for comparison</w:t>
      </w:r>
      <w:r w:rsidRPr="004A2DCA">
        <w:rPr>
          <w:color w:val="FFFFFF" w:themeColor="background1"/>
          <w:spacing w:val="-4"/>
        </w:rPr>
        <w:t xml:space="preserve"> </w:t>
      </w:r>
      <w:r w:rsidRPr="004A2DCA">
        <w:rPr>
          <w:color w:val="FFFFFF" w:themeColor="background1"/>
        </w:rPr>
        <w:t>between</w:t>
      </w:r>
      <w:r w:rsidRPr="004A2DCA">
        <w:rPr>
          <w:color w:val="FFFFFF" w:themeColor="background1"/>
          <w:spacing w:val="-4"/>
        </w:rPr>
        <w:t xml:space="preserve"> </w:t>
      </w:r>
      <w:r w:rsidRPr="004A2DCA">
        <w:rPr>
          <w:color w:val="FFFFFF" w:themeColor="background1"/>
        </w:rPr>
        <w:t>cohorts.</w:t>
      </w:r>
      <w:r w:rsidRPr="004A2DCA">
        <w:rPr>
          <w:color w:val="FFFFFF" w:themeColor="background1"/>
          <w:spacing w:val="-4"/>
        </w:rPr>
        <w:t xml:space="preserve"> </w:t>
      </w:r>
      <w:r w:rsidRPr="004A2DCA">
        <w:rPr>
          <w:color w:val="FFFFFF" w:themeColor="background1"/>
        </w:rPr>
        <w:t>However,</w:t>
      </w:r>
      <w:r w:rsidRPr="004A2DCA">
        <w:rPr>
          <w:color w:val="FFFFFF" w:themeColor="background1"/>
          <w:spacing w:val="-4"/>
        </w:rPr>
        <w:t xml:space="preserve"> </w:t>
      </w:r>
      <w:r w:rsidRPr="004A2DCA">
        <w:rPr>
          <w:color w:val="FFFFFF" w:themeColor="background1"/>
        </w:rPr>
        <w:t>recorded service interactions capture services delivered, not the need for services (which may not be</w:t>
      </w:r>
      <w:r w:rsidR="00F92050" w:rsidRPr="004A2DCA">
        <w:rPr>
          <w:color w:val="FFFFFF" w:themeColor="background1"/>
        </w:rPr>
        <w:t xml:space="preserve"> </w:t>
      </w:r>
      <w:r w:rsidRPr="004A2DCA">
        <w:rPr>
          <w:color w:val="FFFFFF" w:themeColor="background1"/>
        </w:rPr>
        <w:t>met</w:t>
      </w:r>
      <w:r w:rsidRPr="004A2DCA">
        <w:rPr>
          <w:color w:val="FFFFFF" w:themeColor="background1"/>
          <w:spacing w:val="-3"/>
        </w:rPr>
        <w:t xml:space="preserve"> </w:t>
      </w:r>
      <w:r w:rsidRPr="004A2DCA">
        <w:rPr>
          <w:color w:val="FFFFFF" w:themeColor="background1"/>
        </w:rPr>
        <w:t>due</w:t>
      </w:r>
      <w:r w:rsidRPr="004A2DCA">
        <w:rPr>
          <w:color w:val="FFFFFF" w:themeColor="background1"/>
          <w:spacing w:val="-1"/>
        </w:rPr>
        <w:t xml:space="preserve"> </w:t>
      </w:r>
      <w:r w:rsidRPr="004A2DCA">
        <w:rPr>
          <w:color w:val="FFFFFF" w:themeColor="background1"/>
        </w:rPr>
        <w:t>to</w:t>
      </w:r>
      <w:r w:rsidRPr="004A2DCA">
        <w:rPr>
          <w:color w:val="FFFFFF" w:themeColor="background1"/>
          <w:spacing w:val="-1"/>
        </w:rPr>
        <w:t xml:space="preserve"> </w:t>
      </w:r>
      <w:r w:rsidRPr="004A2DCA">
        <w:rPr>
          <w:color w:val="FFFFFF" w:themeColor="background1"/>
        </w:rPr>
        <w:t>supply</w:t>
      </w:r>
      <w:r w:rsidRPr="004A2DCA">
        <w:rPr>
          <w:color w:val="FFFFFF" w:themeColor="background1"/>
          <w:spacing w:val="-1"/>
        </w:rPr>
        <w:t xml:space="preserve"> </w:t>
      </w:r>
      <w:r w:rsidRPr="004A2DCA">
        <w:rPr>
          <w:color w:val="FFFFFF" w:themeColor="background1"/>
          <w:spacing w:val="-2"/>
        </w:rPr>
        <w:t>constraints).</w:t>
      </w:r>
    </w:p>
    <w:p w14:paraId="1210AC22" w14:textId="77777777" w:rsidR="00A677A7" w:rsidRPr="004A2DCA" w:rsidRDefault="00292DDA" w:rsidP="004A2DCA">
      <w:pPr>
        <w:shd w:val="clear" w:color="auto" w:fill="782B90" w:themeFill="accent5"/>
        <w:rPr>
          <w:color w:val="FFFFFF" w:themeColor="background1"/>
        </w:rPr>
      </w:pPr>
      <w:r w:rsidRPr="004A2DCA">
        <w:rPr>
          <w:color w:val="FFFFFF" w:themeColor="background1"/>
        </w:rPr>
        <w:t>There</w:t>
      </w:r>
      <w:r w:rsidRPr="004A2DCA">
        <w:rPr>
          <w:color w:val="FFFFFF" w:themeColor="background1"/>
          <w:spacing w:val="-11"/>
        </w:rPr>
        <w:t xml:space="preserve"> </w:t>
      </w:r>
      <w:r w:rsidRPr="004A2DCA">
        <w:rPr>
          <w:color w:val="FFFFFF" w:themeColor="background1"/>
        </w:rPr>
        <w:t>are</w:t>
      </w:r>
      <w:r w:rsidRPr="004A2DCA">
        <w:rPr>
          <w:color w:val="FFFFFF" w:themeColor="background1"/>
          <w:spacing w:val="-11"/>
        </w:rPr>
        <w:t xml:space="preserve"> </w:t>
      </w:r>
      <w:r w:rsidRPr="004A2DCA">
        <w:rPr>
          <w:color w:val="FFFFFF" w:themeColor="background1"/>
        </w:rPr>
        <w:t>noteworthy</w:t>
      </w:r>
      <w:r w:rsidRPr="004A2DCA">
        <w:rPr>
          <w:color w:val="FFFFFF" w:themeColor="background1"/>
          <w:spacing w:val="-11"/>
        </w:rPr>
        <w:t xml:space="preserve"> </w:t>
      </w:r>
      <w:r w:rsidRPr="004A2DCA">
        <w:rPr>
          <w:color w:val="FFFFFF" w:themeColor="background1"/>
        </w:rPr>
        <w:t>differences</w:t>
      </w:r>
      <w:r w:rsidRPr="004A2DCA">
        <w:rPr>
          <w:color w:val="FFFFFF" w:themeColor="background1"/>
          <w:spacing w:val="-11"/>
        </w:rPr>
        <w:t xml:space="preserve"> </w:t>
      </w:r>
      <w:r w:rsidRPr="004A2DCA">
        <w:rPr>
          <w:color w:val="FFFFFF" w:themeColor="background1"/>
        </w:rPr>
        <w:t>between</w:t>
      </w:r>
      <w:r w:rsidRPr="004A2DCA">
        <w:rPr>
          <w:color w:val="FFFFFF" w:themeColor="background1"/>
          <w:spacing w:val="-11"/>
        </w:rPr>
        <w:t xml:space="preserve"> </w:t>
      </w:r>
      <w:r w:rsidRPr="004A2DCA">
        <w:rPr>
          <w:color w:val="FFFFFF" w:themeColor="background1"/>
        </w:rPr>
        <w:t>the Census and VSIIDR data, including:</w:t>
      </w:r>
    </w:p>
    <w:p w14:paraId="1210AC24" w14:textId="7E74AB96" w:rsidR="00A677A7" w:rsidRPr="00011824" w:rsidRDefault="00292DDA" w:rsidP="004A2ACD">
      <w:pPr>
        <w:pStyle w:val="ListBullet3"/>
      </w:pPr>
      <w:r w:rsidRPr="00011824">
        <w:t>The</w:t>
      </w:r>
      <w:r w:rsidRPr="00011824">
        <w:rPr>
          <w:spacing w:val="-1"/>
        </w:rPr>
        <w:t xml:space="preserve"> </w:t>
      </w:r>
      <w:r w:rsidRPr="00011824">
        <w:t>number</w:t>
      </w:r>
      <w:r w:rsidRPr="00011824">
        <w:rPr>
          <w:spacing w:val="-1"/>
        </w:rPr>
        <w:t xml:space="preserve"> </w:t>
      </w:r>
      <w:r w:rsidRPr="00011824">
        <w:t>and</w:t>
      </w:r>
      <w:r w:rsidRPr="00011824">
        <w:rPr>
          <w:spacing w:val="-2"/>
        </w:rPr>
        <w:t xml:space="preserve"> </w:t>
      </w:r>
      <w:r w:rsidRPr="00011824">
        <w:t>age</w:t>
      </w:r>
      <w:r w:rsidRPr="00011824">
        <w:rPr>
          <w:spacing w:val="-1"/>
        </w:rPr>
        <w:t xml:space="preserve"> </w:t>
      </w:r>
      <w:r w:rsidRPr="00011824">
        <w:t>breakdown</w:t>
      </w:r>
      <w:r w:rsidRPr="00011824">
        <w:rPr>
          <w:spacing w:val="-1"/>
        </w:rPr>
        <w:t xml:space="preserve"> </w:t>
      </w:r>
      <w:r w:rsidRPr="00011824">
        <w:t>of</w:t>
      </w:r>
      <w:r w:rsidRPr="00011824">
        <w:rPr>
          <w:spacing w:val="-1"/>
        </w:rPr>
        <w:t xml:space="preserve"> </w:t>
      </w:r>
      <w:r w:rsidRPr="00011824">
        <w:rPr>
          <w:spacing w:val="-5"/>
        </w:rPr>
        <w:t>the</w:t>
      </w:r>
      <w:r w:rsidR="00F92050" w:rsidRPr="00011824">
        <w:rPr>
          <w:spacing w:val="-5"/>
        </w:rPr>
        <w:t xml:space="preserve"> </w:t>
      </w:r>
      <w:r w:rsidRPr="00011824">
        <w:t>15</w:t>
      </w:r>
      <w:r w:rsidR="001A5FB5" w:rsidRPr="00011824">
        <w:noBreakHyphen/>
      </w:r>
      <w:r w:rsidRPr="00011824">
        <w:t>25-year-old multicultural Victorians differs, indicating</w:t>
      </w:r>
      <w:r w:rsidRPr="00011824">
        <w:rPr>
          <w:spacing w:val="-8"/>
        </w:rPr>
        <w:t xml:space="preserve"> </w:t>
      </w:r>
      <w:r w:rsidRPr="00011824">
        <w:t>that</w:t>
      </w:r>
      <w:r w:rsidRPr="00011824">
        <w:rPr>
          <w:spacing w:val="-8"/>
        </w:rPr>
        <w:t xml:space="preserve"> </w:t>
      </w:r>
      <w:r w:rsidRPr="00011824">
        <w:t>over</w:t>
      </w:r>
      <w:r w:rsidRPr="00011824">
        <w:rPr>
          <w:spacing w:val="-8"/>
        </w:rPr>
        <w:t xml:space="preserve"> </w:t>
      </w:r>
      <w:r w:rsidRPr="00011824">
        <w:t>a</w:t>
      </w:r>
      <w:r w:rsidRPr="00011824">
        <w:rPr>
          <w:spacing w:val="-8"/>
        </w:rPr>
        <w:t xml:space="preserve"> </w:t>
      </w:r>
      <w:r w:rsidRPr="00011824">
        <w:t>third</w:t>
      </w:r>
      <w:r w:rsidRPr="00011824">
        <w:rPr>
          <w:spacing w:val="-8"/>
        </w:rPr>
        <w:t xml:space="preserve"> </w:t>
      </w:r>
      <w:r w:rsidRPr="00011824">
        <w:t>of</w:t>
      </w:r>
      <w:r w:rsidRPr="00011824">
        <w:rPr>
          <w:spacing w:val="-8"/>
        </w:rPr>
        <w:t xml:space="preserve"> </w:t>
      </w:r>
      <w:r w:rsidRPr="00011824">
        <w:t>the</w:t>
      </w:r>
      <w:r w:rsidRPr="00011824">
        <w:rPr>
          <w:spacing w:val="-8"/>
        </w:rPr>
        <w:t xml:space="preserve"> </w:t>
      </w:r>
      <w:r w:rsidRPr="00011824">
        <w:t>21–25-year-olds in the Census data have not had a service interaction to appear in the VSIIDR data. If these people were in VSIIDR but contributing no interactions,</w:t>
      </w:r>
      <w:r w:rsidRPr="00011824">
        <w:rPr>
          <w:spacing w:val="-10"/>
        </w:rPr>
        <w:t xml:space="preserve"> </w:t>
      </w:r>
      <w:r w:rsidRPr="00011824">
        <w:t>average</w:t>
      </w:r>
      <w:r w:rsidRPr="00011824">
        <w:rPr>
          <w:spacing w:val="-10"/>
        </w:rPr>
        <w:t xml:space="preserve"> </w:t>
      </w:r>
      <w:r w:rsidRPr="00011824">
        <w:t>service</w:t>
      </w:r>
      <w:r w:rsidRPr="00011824">
        <w:rPr>
          <w:spacing w:val="-10"/>
        </w:rPr>
        <w:t xml:space="preserve"> </w:t>
      </w:r>
      <w:r w:rsidRPr="00011824">
        <w:t>for</w:t>
      </w:r>
      <w:r w:rsidRPr="00011824">
        <w:rPr>
          <w:spacing w:val="-10"/>
        </w:rPr>
        <w:t xml:space="preserve"> </w:t>
      </w:r>
      <w:r w:rsidRPr="00011824">
        <w:t>the</w:t>
      </w:r>
      <w:r w:rsidRPr="00011824">
        <w:rPr>
          <w:spacing w:val="-10"/>
        </w:rPr>
        <w:t xml:space="preserve"> </w:t>
      </w:r>
      <w:r w:rsidRPr="00011824">
        <w:t>multicultural Victorians would be lower.</w:t>
      </w:r>
    </w:p>
    <w:p w14:paraId="1210AC25" w14:textId="3DC91EEC" w:rsidR="00A677A7" w:rsidRPr="004A2DCA" w:rsidRDefault="00292DDA" w:rsidP="004A2ACD">
      <w:pPr>
        <w:pStyle w:val="ListBullet3"/>
      </w:pPr>
      <w:r w:rsidRPr="004A2DCA">
        <w:t>The</w:t>
      </w:r>
      <w:r w:rsidRPr="004A2DCA">
        <w:rPr>
          <w:spacing w:val="-7"/>
        </w:rPr>
        <w:t xml:space="preserve"> </w:t>
      </w:r>
      <w:r w:rsidRPr="004A2DCA">
        <w:t>temporal</w:t>
      </w:r>
      <w:r w:rsidRPr="004A2DCA">
        <w:rPr>
          <w:spacing w:val="-7"/>
        </w:rPr>
        <w:t xml:space="preserve"> </w:t>
      </w:r>
      <w:r w:rsidRPr="004A2DCA">
        <w:t>difference</w:t>
      </w:r>
      <w:r w:rsidRPr="004A2DCA">
        <w:rPr>
          <w:spacing w:val="-7"/>
        </w:rPr>
        <w:t xml:space="preserve"> </w:t>
      </w:r>
      <w:r w:rsidRPr="004A2DCA">
        <w:t>between</w:t>
      </w:r>
      <w:r w:rsidRPr="004A2DCA">
        <w:rPr>
          <w:spacing w:val="-7"/>
        </w:rPr>
        <w:t xml:space="preserve"> </w:t>
      </w:r>
      <w:r w:rsidRPr="004A2DCA">
        <w:t>the</w:t>
      </w:r>
      <w:r w:rsidRPr="004A2DCA">
        <w:rPr>
          <w:spacing w:val="-7"/>
        </w:rPr>
        <w:t xml:space="preserve"> </w:t>
      </w:r>
      <w:r w:rsidRPr="004A2DCA">
        <w:t>datasets (VSIIDR data 2022 calendar year and Census data August 2021).</w:t>
      </w:r>
    </w:p>
    <w:p w14:paraId="1210AC26" w14:textId="056EF01A" w:rsidR="00A677A7" w:rsidRPr="004A2DCA" w:rsidRDefault="00292DDA" w:rsidP="00770395">
      <w:pPr>
        <w:pStyle w:val="ListBullet3"/>
        <w:keepNext/>
      </w:pPr>
      <w:r w:rsidRPr="004A2DCA">
        <w:t>VSIIDR has more non-multicultural Victorians (approx. 940 000) compared with the Census (approx. 660 000). Some of this is likely due to imperfect linking. This could occur for multiple reasons, including a person giving a full name to</w:t>
      </w:r>
      <w:r w:rsidRPr="004A2DCA">
        <w:rPr>
          <w:spacing w:val="-7"/>
        </w:rPr>
        <w:t xml:space="preserve"> </w:t>
      </w:r>
      <w:r w:rsidRPr="004A2DCA">
        <w:t>one</w:t>
      </w:r>
      <w:r w:rsidRPr="004A2DCA">
        <w:rPr>
          <w:spacing w:val="-7"/>
        </w:rPr>
        <w:t xml:space="preserve"> </w:t>
      </w:r>
      <w:r w:rsidRPr="004A2DCA">
        <w:t>service</w:t>
      </w:r>
      <w:r w:rsidRPr="004A2DCA">
        <w:rPr>
          <w:spacing w:val="-7"/>
        </w:rPr>
        <w:t xml:space="preserve"> </w:t>
      </w:r>
      <w:r w:rsidRPr="004A2DCA">
        <w:t>and</w:t>
      </w:r>
      <w:r w:rsidRPr="004A2DCA">
        <w:rPr>
          <w:spacing w:val="-7"/>
        </w:rPr>
        <w:t xml:space="preserve"> </w:t>
      </w:r>
      <w:r w:rsidRPr="004A2DCA">
        <w:t>a</w:t>
      </w:r>
      <w:r w:rsidRPr="004A2DCA">
        <w:rPr>
          <w:spacing w:val="-7"/>
        </w:rPr>
        <w:t xml:space="preserve"> </w:t>
      </w:r>
      <w:r w:rsidRPr="004A2DCA">
        <w:t>preferred</w:t>
      </w:r>
      <w:r w:rsidRPr="004A2DCA">
        <w:rPr>
          <w:spacing w:val="-7"/>
        </w:rPr>
        <w:t xml:space="preserve"> </w:t>
      </w:r>
      <w:r w:rsidRPr="004A2DCA">
        <w:t>name</w:t>
      </w:r>
      <w:r w:rsidRPr="004A2DCA">
        <w:rPr>
          <w:spacing w:val="-7"/>
        </w:rPr>
        <w:t xml:space="preserve"> </w:t>
      </w:r>
      <w:r w:rsidRPr="004A2DCA">
        <w:t>to</w:t>
      </w:r>
      <w:r w:rsidRPr="004A2DCA">
        <w:rPr>
          <w:spacing w:val="-7"/>
        </w:rPr>
        <w:t xml:space="preserve"> </w:t>
      </w:r>
      <w:r w:rsidRPr="004A2DCA">
        <w:t>another service, or an error in data entry. This spreads the same service usage over more people, reducing averages.</w:t>
      </w:r>
    </w:p>
    <w:p w14:paraId="1210AC27" w14:textId="226533A8" w:rsidR="00A677A7" w:rsidRPr="004A2DCA" w:rsidRDefault="00292DDA" w:rsidP="004A2ACD">
      <w:pPr>
        <w:pStyle w:val="ListBullet3"/>
      </w:pPr>
      <w:r w:rsidRPr="004A2DCA">
        <w:t>Difference which would be expected in service interactions between those who have been in Victoria since birth, and those who arrived as a child</w:t>
      </w:r>
      <w:r w:rsidRPr="004A2DCA">
        <w:rPr>
          <w:spacing w:val="-5"/>
        </w:rPr>
        <w:t xml:space="preserve"> </w:t>
      </w:r>
      <w:r w:rsidRPr="004A2DCA">
        <w:t>or</w:t>
      </w:r>
      <w:r w:rsidRPr="004A2DCA">
        <w:rPr>
          <w:spacing w:val="-5"/>
        </w:rPr>
        <w:t xml:space="preserve"> </w:t>
      </w:r>
      <w:r w:rsidRPr="004A2DCA">
        <w:t>young</w:t>
      </w:r>
      <w:r w:rsidRPr="004A2DCA">
        <w:rPr>
          <w:spacing w:val="-5"/>
        </w:rPr>
        <w:t xml:space="preserve"> </w:t>
      </w:r>
      <w:r w:rsidRPr="004A2DCA">
        <w:t>adult</w:t>
      </w:r>
      <w:r w:rsidRPr="004A2DCA">
        <w:rPr>
          <w:spacing w:val="-5"/>
        </w:rPr>
        <w:t xml:space="preserve"> </w:t>
      </w:r>
      <w:r w:rsidRPr="004A2DCA">
        <w:t>such</w:t>
      </w:r>
      <w:r w:rsidRPr="004A2DCA">
        <w:rPr>
          <w:spacing w:val="-5"/>
        </w:rPr>
        <w:t xml:space="preserve"> </w:t>
      </w:r>
      <w:r w:rsidRPr="004A2DCA">
        <w:t>as</w:t>
      </w:r>
      <w:r w:rsidRPr="004A2DCA">
        <w:rPr>
          <w:spacing w:val="-5"/>
        </w:rPr>
        <w:t xml:space="preserve"> </w:t>
      </w:r>
      <w:r w:rsidRPr="004A2DCA">
        <w:t>some</w:t>
      </w:r>
      <w:r w:rsidRPr="004A2DCA">
        <w:rPr>
          <w:spacing w:val="-5"/>
        </w:rPr>
        <w:t xml:space="preserve"> </w:t>
      </w:r>
      <w:r w:rsidRPr="004A2DCA">
        <w:t>of</w:t>
      </w:r>
      <w:r w:rsidRPr="004A2DCA">
        <w:rPr>
          <w:spacing w:val="-5"/>
        </w:rPr>
        <w:t xml:space="preserve"> </w:t>
      </w:r>
      <w:r w:rsidRPr="004A2DCA">
        <w:t>the</w:t>
      </w:r>
      <w:r w:rsidRPr="004A2DCA">
        <w:rPr>
          <w:spacing w:val="-5"/>
        </w:rPr>
        <w:t xml:space="preserve"> </w:t>
      </w:r>
      <w:r w:rsidRPr="004A2DCA">
        <w:t>migrants being too old for child protection services.</w:t>
      </w:r>
    </w:p>
    <w:p w14:paraId="1210AC29" w14:textId="06D9DBC8" w:rsidR="00A677A7" w:rsidRPr="004A2DCA" w:rsidRDefault="00292DDA" w:rsidP="004A2DCA">
      <w:pPr>
        <w:shd w:val="clear" w:color="auto" w:fill="782B90" w:themeFill="accent5"/>
        <w:rPr>
          <w:color w:val="FFFFFF" w:themeColor="background1"/>
        </w:rPr>
      </w:pPr>
      <w:r w:rsidRPr="004A2DCA">
        <w:rPr>
          <w:color w:val="FFFFFF" w:themeColor="background1"/>
        </w:rPr>
        <w:t>Service</w:t>
      </w:r>
      <w:r w:rsidRPr="004A2DCA">
        <w:rPr>
          <w:color w:val="FFFFFF" w:themeColor="background1"/>
          <w:spacing w:val="-1"/>
        </w:rPr>
        <w:t xml:space="preserve"> </w:t>
      </w:r>
      <w:r w:rsidRPr="004A2DCA">
        <w:rPr>
          <w:color w:val="FFFFFF" w:themeColor="background1"/>
        </w:rPr>
        <w:t>interactions</w:t>
      </w:r>
      <w:r w:rsidRPr="004A2DCA">
        <w:rPr>
          <w:color w:val="FFFFFF" w:themeColor="background1"/>
          <w:spacing w:val="-1"/>
        </w:rPr>
        <w:t xml:space="preserve"> </w:t>
      </w:r>
      <w:r w:rsidRPr="004A2DCA">
        <w:rPr>
          <w:color w:val="FFFFFF" w:themeColor="background1"/>
        </w:rPr>
        <w:t>have</w:t>
      </w:r>
      <w:r w:rsidRPr="004A2DCA">
        <w:rPr>
          <w:color w:val="FFFFFF" w:themeColor="background1"/>
          <w:spacing w:val="-1"/>
        </w:rPr>
        <w:t xml:space="preserve"> </w:t>
      </w:r>
      <w:r w:rsidRPr="004A2DCA">
        <w:rPr>
          <w:color w:val="FFFFFF" w:themeColor="background1"/>
        </w:rPr>
        <w:t>been</w:t>
      </w:r>
      <w:r w:rsidRPr="004A2DCA">
        <w:rPr>
          <w:color w:val="FFFFFF" w:themeColor="background1"/>
          <w:spacing w:val="-1"/>
        </w:rPr>
        <w:t xml:space="preserve"> </w:t>
      </w:r>
      <w:r w:rsidRPr="004A2DCA">
        <w:rPr>
          <w:color w:val="FFFFFF" w:themeColor="background1"/>
        </w:rPr>
        <w:t>indexed</w:t>
      </w:r>
      <w:r w:rsidRPr="004A2DCA">
        <w:rPr>
          <w:color w:val="FFFFFF" w:themeColor="background1"/>
          <w:spacing w:val="-1"/>
        </w:rPr>
        <w:t xml:space="preserve"> </w:t>
      </w:r>
      <w:r w:rsidRPr="004A2DCA">
        <w:rPr>
          <w:color w:val="FFFFFF" w:themeColor="background1"/>
        </w:rPr>
        <w:t>relative</w:t>
      </w:r>
      <w:r w:rsidRPr="004A2DCA">
        <w:rPr>
          <w:color w:val="FFFFFF" w:themeColor="background1"/>
          <w:spacing w:val="-1"/>
        </w:rPr>
        <w:t xml:space="preserve"> </w:t>
      </w:r>
      <w:r w:rsidRPr="004A2DCA">
        <w:rPr>
          <w:color w:val="FFFFFF" w:themeColor="background1"/>
        </w:rPr>
        <w:t>to a</w:t>
      </w:r>
      <w:r w:rsidRPr="004A2DCA">
        <w:rPr>
          <w:color w:val="FFFFFF" w:themeColor="background1"/>
          <w:spacing w:val="-8"/>
        </w:rPr>
        <w:t xml:space="preserve"> </w:t>
      </w:r>
      <w:r w:rsidRPr="004A2DCA">
        <w:rPr>
          <w:color w:val="FFFFFF" w:themeColor="background1"/>
        </w:rPr>
        <w:t>baseline</w:t>
      </w:r>
      <w:r w:rsidRPr="004A2DCA">
        <w:rPr>
          <w:color w:val="FFFFFF" w:themeColor="background1"/>
          <w:spacing w:val="-8"/>
        </w:rPr>
        <w:t xml:space="preserve"> </w:t>
      </w:r>
      <w:r w:rsidRPr="004A2DCA">
        <w:rPr>
          <w:color w:val="FFFFFF" w:themeColor="background1"/>
        </w:rPr>
        <w:t>comparator</w:t>
      </w:r>
      <w:r w:rsidRPr="004A2DCA">
        <w:rPr>
          <w:color w:val="FFFFFF" w:themeColor="background1"/>
          <w:spacing w:val="-8"/>
        </w:rPr>
        <w:t xml:space="preserve"> </w:t>
      </w:r>
      <w:r w:rsidRPr="004A2DCA">
        <w:rPr>
          <w:color w:val="FFFFFF" w:themeColor="background1"/>
        </w:rPr>
        <w:t>group</w:t>
      </w:r>
      <w:r w:rsidRPr="004A2DCA">
        <w:rPr>
          <w:color w:val="FFFFFF" w:themeColor="background1"/>
          <w:spacing w:val="-8"/>
        </w:rPr>
        <w:t xml:space="preserve"> </w:t>
      </w:r>
      <w:r w:rsidRPr="004A2DCA">
        <w:rPr>
          <w:color w:val="FFFFFF" w:themeColor="background1"/>
        </w:rPr>
        <w:t>of</w:t>
      </w:r>
      <w:r w:rsidRPr="004A2DCA">
        <w:rPr>
          <w:color w:val="FFFFFF" w:themeColor="background1"/>
          <w:spacing w:val="-8"/>
        </w:rPr>
        <w:t xml:space="preserve"> </w:t>
      </w:r>
      <w:r w:rsidRPr="004A2DCA">
        <w:rPr>
          <w:color w:val="FFFFFF" w:themeColor="background1"/>
        </w:rPr>
        <w:t>all</w:t>
      </w:r>
      <w:r w:rsidRPr="004A2DCA">
        <w:rPr>
          <w:color w:val="FFFFFF" w:themeColor="background1"/>
          <w:spacing w:val="-8"/>
        </w:rPr>
        <w:t xml:space="preserve"> </w:t>
      </w:r>
      <w:r w:rsidRPr="004A2DCA">
        <w:rPr>
          <w:color w:val="FFFFFF" w:themeColor="background1"/>
        </w:rPr>
        <w:t>15-25-year-olds in VSIIDR and compared with multiple cohorts.</w:t>
      </w:r>
      <w:r w:rsidR="001A5FB5" w:rsidRPr="004A2DCA">
        <w:rPr>
          <w:color w:val="FFFFFF" w:themeColor="background1"/>
        </w:rPr>
        <w:t xml:space="preserve"> </w:t>
      </w:r>
      <w:r w:rsidRPr="004A2DCA">
        <w:rPr>
          <w:color w:val="FFFFFF" w:themeColor="background1"/>
        </w:rPr>
        <w:t>Indexing</w:t>
      </w:r>
      <w:r w:rsidRPr="004A2DCA">
        <w:rPr>
          <w:color w:val="FFFFFF" w:themeColor="background1"/>
          <w:spacing w:val="-9"/>
        </w:rPr>
        <w:t xml:space="preserve"> </w:t>
      </w:r>
      <w:r w:rsidRPr="004A2DCA">
        <w:rPr>
          <w:color w:val="FFFFFF" w:themeColor="background1"/>
        </w:rPr>
        <w:t>has</w:t>
      </w:r>
      <w:r w:rsidRPr="004A2DCA">
        <w:rPr>
          <w:color w:val="FFFFFF" w:themeColor="background1"/>
          <w:spacing w:val="-9"/>
        </w:rPr>
        <w:t xml:space="preserve"> </w:t>
      </w:r>
      <w:r w:rsidRPr="004A2DCA">
        <w:rPr>
          <w:color w:val="FFFFFF" w:themeColor="background1"/>
        </w:rPr>
        <w:t>allowed</w:t>
      </w:r>
      <w:r w:rsidRPr="004A2DCA">
        <w:rPr>
          <w:color w:val="FFFFFF" w:themeColor="background1"/>
          <w:spacing w:val="-9"/>
        </w:rPr>
        <w:t xml:space="preserve"> </w:t>
      </w:r>
      <w:r w:rsidRPr="004A2DCA">
        <w:rPr>
          <w:color w:val="FFFFFF" w:themeColor="background1"/>
        </w:rPr>
        <w:t>comparison</w:t>
      </w:r>
      <w:r w:rsidRPr="004A2DCA">
        <w:rPr>
          <w:color w:val="FFFFFF" w:themeColor="background1"/>
          <w:spacing w:val="-9"/>
        </w:rPr>
        <w:t xml:space="preserve"> </w:t>
      </w:r>
      <w:r w:rsidRPr="004A2DCA">
        <w:rPr>
          <w:color w:val="FFFFFF" w:themeColor="background1"/>
        </w:rPr>
        <w:t>across</w:t>
      </w:r>
      <w:r w:rsidRPr="004A2DCA">
        <w:rPr>
          <w:color w:val="FFFFFF" w:themeColor="background1"/>
          <w:spacing w:val="-9"/>
        </w:rPr>
        <w:t xml:space="preserve"> </w:t>
      </w:r>
      <w:r w:rsidRPr="004A2DCA">
        <w:rPr>
          <w:color w:val="FFFFFF" w:themeColor="background1"/>
        </w:rPr>
        <w:t>services measured in different units.</w:t>
      </w:r>
    </w:p>
    <w:p w14:paraId="1210AC2A" w14:textId="77777777" w:rsidR="00A677A7" w:rsidRPr="004A2DCA" w:rsidRDefault="00292DDA" w:rsidP="004A2DCA">
      <w:pPr>
        <w:shd w:val="clear" w:color="auto" w:fill="782B90" w:themeFill="accent5"/>
        <w:rPr>
          <w:color w:val="FFFFFF" w:themeColor="background1"/>
        </w:rPr>
      </w:pPr>
      <w:r w:rsidRPr="004A2DCA">
        <w:rPr>
          <w:color w:val="FFFFFF" w:themeColor="background1"/>
        </w:rPr>
        <w:t>While</w:t>
      </w:r>
      <w:r w:rsidRPr="004A2DCA">
        <w:rPr>
          <w:color w:val="FFFFFF" w:themeColor="background1"/>
          <w:spacing w:val="-6"/>
        </w:rPr>
        <w:t xml:space="preserve"> </w:t>
      </w:r>
      <w:r w:rsidRPr="004A2DCA">
        <w:rPr>
          <w:color w:val="FFFFFF" w:themeColor="background1"/>
        </w:rPr>
        <w:t>data</w:t>
      </w:r>
      <w:r w:rsidRPr="004A2DCA">
        <w:rPr>
          <w:color w:val="FFFFFF" w:themeColor="background1"/>
          <w:spacing w:val="-6"/>
        </w:rPr>
        <w:t xml:space="preserve"> </w:t>
      </w:r>
      <w:r w:rsidRPr="004A2DCA">
        <w:rPr>
          <w:color w:val="FFFFFF" w:themeColor="background1"/>
        </w:rPr>
        <w:t>was</w:t>
      </w:r>
      <w:r w:rsidRPr="004A2DCA">
        <w:rPr>
          <w:color w:val="FFFFFF" w:themeColor="background1"/>
          <w:spacing w:val="-6"/>
        </w:rPr>
        <w:t xml:space="preserve"> </w:t>
      </w:r>
      <w:r w:rsidRPr="004A2DCA">
        <w:rPr>
          <w:color w:val="FFFFFF" w:themeColor="background1"/>
        </w:rPr>
        <w:t>drawn</w:t>
      </w:r>
      <w:r w:rsidRPr="004A2DCA">
        <w:rPr>
          <w:color w:val="FFFFFF" w:themeColor="background1"/>
          <w:spacing w:val="-6"/>
        </w:rPr>
        <w:t xml:space="preserve"> </w:t>
      </w:r>
      <w:r w:rsidRPr="004A2DCA">
        <w:rPr>
          <w:color w:val="FFFFFF" w:themeColor="background1"/>
        </w:rPr>
        <w:t>from</w:t>
      </w:r>
      <w:r w:rsidRPr="004A2DCA">
        <w:rPr>
          <w:color w:val="FFFFFF" w:themeColor="background1"/>
          <w:spacing w:val="-6"/>
        </w:rPr>
        <w:t xml:space="preserve"> </w:t>
      </w:r>
      <w:r w:rsidRPr="004A2DCA">
        <w:rPr>
          <w:color w:val="FFFFFF" w:themeColor="background1"/>
        </w:rPr>
        <w:t>the</w:t>
      </w:r>
      <w:r w:rsidRPr="004A2DCA">
        <w:rPr>
          <w:color w:val="FFFFFF" w:themeColor="background1"/>
          <w:spacing w:val="-6"/>
        </w:rPr>
        <w:t xml:space="preserve"> </w:t>
      </w:r>
      <w:r w:rsidRPr="004A2DCA">
        <w:rPr>
          <w:color w:val="FFFFFF" w:themeColor="background1"/>
        </w:rPr>
        <w:t>latest</w:t>
      </w:r>
      <w:r w:rsidRPr="004A2DCA">
        <w:rPr>
          <w:color w:val="FFFFFF" w:themeColor="background1"/>
          <w:spacing w:val="-6"/>
        </w:rPr>
        <w:t xml:space="preserve"> </w:t>
      </w:r>
      <w:r w:rsidRPr="004A2DCA">
        <w:rPr>
          <w:color w:val="FFFFFF" w:themeColor="background1"/>
        </w:rPr>
        <w:t>Census</w:t>
      </w:r>
      <w:r w:rsidRPr="004A2DCA">
        <w:rPr>
          <w:color w:val="FFFFFF" w:themeColor="background1"/>
          <w:spacing w:val="-6"/>
        </w:rPr>
        <w:t xml:space="preserve"> </w:t>
      </w:r>
      <w:r w:rsidRPr="004A2DCA">
        <w:rPr>
          <w:color w:val="FFFFFF" w:themeColor="background1"/>
        </w:rPr>
        <w:t>in</w:t>
      </w:r>
      <w:r w:rsidRPr="004A2DCA">
        <w:rPr>
          <w:color w:val="FFFFFF" w:themeColor="background1"/>
          <w:spacing w:val="-6"/>
        </w:rPr>
        <w:t xml:space="preserve"> </w:t>
      </w:r>
      <w:r w:rsidRPr="004A2DCA">
        <w:rPr>
          <w:color w:val="FFFFFF" w:themeColor="background1"/>
        </w:rPr>
        <w:t>2021, and VSIIDR in 2022, insights may already be dated.</w:t>
      </w:r>
    </w:p>
    <w:p w14:paraId="1210AC2B" w14:textId="77777777" w:rsidR="00A677A7" w:rsidRPr="004A2DCA" w:rsidRDefault="00292DDA" w:rsidP="004A2DCA">
      <w:pPr>
        <w:shd w:val="clear" w:color="auto" w:fill="782B90" w:themeFill="accent5"/>
        <w:rPr>
          <w:color w:val="FFFFFF" w:themeColor="background1"/>
        </w:rPr>
      </w:pPr>
      <w:r w:rsidRPr="004A2DCA">
        <w:rPr>
          <w:color w:val="FFFFFF" w:themeColor="background1"/>
        </w:rPr>
        <w:t>Data has not been adjusted to account for the widespread impacts of COVID-19 across various sectors</w:t>
      </w:r>
      <w:r w:rsidRPr="004A2DCA">
        <w:rPr>
          <w:color w:val="FFFFFF" w:themeColor="background1"/>
          <w:spacing w:val="-10"/>
        </w:rPr>
        <w:t xml:space="preserve"> </w:t>
      </w:r>
      <w:r w:rsidRPr="004A2DCA">
        <w:rPr>
          <w:color w:val="FFFFFF" w:themeColor="background1"/>
        </w:rPr>
        <w:t>including</w:t>
      </w:r>
      <w:r w:rsidRPr="004A2DCA">
        <w:rPr>
          <w:color w:val="FFFFFF" w:themeColor="background1"/>
          <w:spacing w:val="-10"/>
        </w:rPr>
        <w:t xml:space="preserve"> </w:t>
      </w:r>
      <w:r w:rsidRPr="004A2DCA">
        <w:rPr>
          <w:color w:val="FFFFFF" w:themeColor="background1"/>
        </w:rPr>
        <w:t>justice,</w:t>
      </w:r>
      <w:r w:rsidRPr="004A2DCA">
        <w:rPr>
          <w:color w:val="FFFFFF" w:themeColor="background1"/>
          <w:spacing w:val="-10"/>
        </w:rPr>
        <w:t xml:space="preserve"> </w:t>
      </w:r>
      <w:r w:rsidRPr="004A2DCA">
        <w:rPr>
          <w:color w:val="FFFFFF" w:themeColor="background1"/>
        </w:rPr>
        <w:t>mental</w:t>
      </w:r>
      <w:r w:rsidRPr="004A2DCA">
        <w:rPr>
          <w:color w:val="FFFFFF" w:themeColor="background1"/>
          <w:spacing w:val="-10"/>
        </w:rPr>
        <w:t xml:space="preserve"> </w:t>
      </w:r>
      <w:r w:rsidRPr="004A2DCA">
        <w:rPr>
          <w:color w:val="FFFFFF" w:themeColor="background1"/>
        </w:rPr>
        <w:t>health,</w:t>
      </w:r>
      <w:r w:rsidRPr="004A2DCA">
        <w:rPr>
          <w:color w:val="FFFFFF" w:themeColor="background1"/>
          <w:spacing w:val="-10"/>
        </w:rPr>
        <w:t xml:space="preserve"> </w:t>
      </w:r>
      <w:r w:rsidRPr="004A2DCA">
        <w:rPr>
          <w:color w:val="FFFFFF" w:themeColor="background1"/>
        </w:rPr>
        <w:t>employment and school engagement. These likely impacted the need for, and access to, services in 2021 and 2022.</w:t>
      </w:r>
    </w:p>
    <w:p w14:paraId="1210AC2C" w14:textId="5EF93475" w:rsidR="00A677A7" w:rsidRPr="004A2DCA" w:rsidRDefault="00292DDA" w:rsidP="004A2DCA">
      <w:pPr>
        <w:shd w:val="clear" w:color="auto" w:fill="782B90" w:themeFill="accent5"/>
        <w:rPr>
          <w:color w:val="FFFFFF" w:themeColor="background1"/>
        </w:rPr>
      </w:pPr>
      <w:r w:rsidRPr="004A2DCA">
        <w:rPr>
          <w:color w:val="FFFFFF" w:themeColor="background1"/>
        </w:rPr>
        <w:t>Limitations of ABS Table Builder meant that the number</w:t>
      </w:r>
      <w:r w:rsidRPr="004A2DCA">
        <w:rPr>
          <w:color w:val="FFFFFF" w:themeColor="background1"/>
          <w:spacing w:val="-11"/>
        </w:rPr>
        <w:t xml:space="preserve"> </w:t>
      </w:r>
      <w:r w:rsidRPr="004A2DCA">
        <w:rPr>
          <w:color w:val="FFFFFF" w:themeColor="background1"/>
        </w:rPr>
        <w:t>of</w:t>
      </w:r>
      <w:r w:rsidRPr="004A2DCA">
        <w:rPr>
          <w:color w:val="FFFFFF" w:themeColor="background1"/>
          <w:spacing w:val="-11"/>
        </w:rPr>
        <w:t xml:space="preserve"> </w:t>
      </w:r>
      <w:r w:rsidRPr="004A2DCA">
        <w:rPr>
          <w:color w:val="FFFFFF" w:themeColor="background1"/>
        </w:rPr>
        <w:t>multicultural</w:t>
      </w:r>
      <w:r w:rsidRPr="004A2DCA">
        <w:rPr>
          <w:color w:val="FFFFFF" w:themeColor="background1"/>
          <w:spacing w:val="-11"/>
        </w:rPr>
        <w:t xml:space="preserve"> </w:t>
      </w:r>
      <w:r w:rsidRPr="004A2DCA">
        <w:rPr>
          <w:color w:val="FFFFFF" w:themeColor="background1"/>
        </w:rPr>
        <w:t>Victorians</w:t>
      </w:r>
      <w:r w:rsidRPr="004A2DCA">
        <w:rPr>
          <w:color w:val="FFFFFF" w:themeColor="background1"/>
          <w:spacing w:val="-11"/>
        </w:rPr>
        <w:t xml:space="preserve"> </w:t>
      </w:r>
      <w:r w:rsidRPr="004A2DCA">
        <w:rPr>
          <w:color w:val="FFFFFF" w:themeColor="background1"/>
        </w:rPr>
        <w:t>aged</w:t>
      </w:r>
      <w:r w:rsidRPr="004A2DCA">
        <w:rPr>
          <w:color w:val="FFFFFF" w:themeColor="background1"/>
          <w:spacing w:val="-11"/>
        </w:rPr>
        <w:t xml:space="preserve"> </w:t>
      </w:r>
      <w:r w:rsidRPr="004A2DCA">
        <w:rPr>
          <w:color w:val="FFFFFF" w:themeColor="background1"/>
        </w:rPr>
        <w:t>15</w:t>
      </w:r>
      <w:r w:rsidR="0033342A" w:rsidRPr="004A2DCA">
        <w:rPr>
          <w:color w:val="FFFFFF" w:themeColor="background1"/>
        </w:rPr>
        <w:noBreakHyphen/>
      </w:r>
      <w:r w:rsidRPr="004A2DCA">
        <w:rPr>
          <w:color w:val="FFFFFF" w:themeColor="background1"/>
        </w:rPr>
        <w:t>25-years varied between 161 017 and 171 919 when examining different characteristics individually (such as age, country of birth, education and employment).</w:t>
      </w:r>
    </w:p>
    <w:p w14:paraId="1210AC2E" w14:textId="7B5BEF75" w:rsidR="00A677A7" w:rsidRPr="004A2DCA" w:rsidRDefault="00292DDA" w:rsidP="004A2DCA">
      <w:pPr>
        <w:pStyle w:val="Heading3"/>
        <w:shd w:val="clear" w:color="auto" w:fill="782B90" w:themeFill="accent5"/>
        <w:rPr>
          <w:color w:val="FFFFFF" w:themeColor="background1"/>
        </w:rPr>
      </w:pPr>
      <w:r w:rsidRPr="004A2DCA">
        <w:rPr>
          <w:color w:val="FFFFFF" w:themeColor="background1"/>
        </w:rPr>
        <w:t>Extensions</w:t>
      </w:r>
      <w:r w:rsidRPr="004A2DCA">
        <w:rPr>
          <w:color w:val="FFFFFF" w:themeColor="background1"/>
          <w:spacing w:val="-2"/>
        </w:rPr>
        <w:t xml:space="preserve"> </w:t>
      </w:r>
      <w:r w:rsidRPr="004A2DCA">
        <w:rPr>
          <w:color w:val="FFFFFF" w:themeColor="background1"/>
        </w:rPr>
        <w:t>and</w:t>
      </w:r>
      <w:r w:rsidRPr="004A2DCA">
        <w:rPr>
          <w:color w:val="FFFFFF" w:themeColor="background1"/>
          <w:spacing w:val="-2"/>
        </w:rPr>
        <w:t xml:space="preserve"> </w:t>
      </w:r>
      <w:r w:rsidRPr="004A2DCA">
        <w:rPr>
          <w:color w:val="FFFFFF" w:themeColor="background1"/>
        </w:rPr>
        <w:t>possible</w:t>
      </w:r>
      <w:r w:rsidRPr="004A2DCA">
        <w:rPr>
          <w:color w:val="FFFFFF" w:themeColor="background1"/>
          <w:spacing w:val="-2"/>
        </w:rPr>
        <w:t xml:space="preserve"> </w:t>
      </w:r>
      <w:r w:rsidRPr="004A2DCA">
        <w:rPr>
          <w:color w:val="FFFFFF" w:themeColor="background1"/>
          <w:spacing w:val="-4"/>
        </w:rPr>
        <w:t>uses</w:t>
      </w:r>
    </w:p>
    <w:p w14:paraId="1210AC2F" w14:textId="77777777" w:rsidR="00A677A7" w:rsidRPr="004A2DCA" w:rsidRDefault="00292DDA" w:rsidP="004A2DCA">
      <w:pPr>
        <w:shd w:val="clear" w:color="auto" w:fill="782B90" w:themeFill="accent5"/>
        <w:rPr>
          <w:color w:val="FFFFFF" w:themeColor="background1"/>
        </w:rPr>
      </w:pPr>
      <w:r w:rsidRPr="004A2DCA">
        <w:rPr>
          <w:color w:val="FFFFFF" w:themeColor="background1"/>
        </w:rPr>
        <w:t>This</w:t>
      </w:r>
      <w:r w:rsidRPr="004A2DCA">
        <w:rPr>
          <w:color w:val="FFFFFF" w:themeColor="background1"/>
          <w:spacing w:val="-4"/>
        </w:rPr>
        <w:t xml:space="preserve"> </w:t>
      </w:r>
      <w:r w:rsidRPr="004A2DCA">
        <w:rPr>
          <w:color w:val="FFFFFF" w:themeColor="background1"/>
        </w:rPr>
        <w:t>report</w:t>
      </w:r>
      <w:r w:rsidRPr="004A2DCA">
        <w:rPr>
          <w:color w:val="FFFFFF" w:themeColor="background1"/>
          <w:spacing w:val="-1"/>
        </w:rPr>
        <w:t xml:space="preserve"> </w:t>
      </w:r>
      <w:r w:rsidRPr="004A2DCA">
        <w:rPr>
          <w:color w:val="FFFFFF" w:themeColor="background1"/>
        </w:rPr>
        <w:t>may</w:t>
      </w:r>
      <w:r w:rsidRPr="004A2DCA">
        <w:rPr>
          <w:color w:val="FFFFFF" w:themeColor="background1"/>
          <w:spacing w:val="-1"/>
        </w:rPr>
        <w:t xml:space="preserve"> </w:t>
      </w:r>
      <w:r w:rsidRPr="004A2DCA">
        <w:rPr>
          <w:color w:val="FFFFFF" w:themeColor="background1"/>
        </w:rPr>
        <w:t>be</w:t>
      </w:r>
      <w:r w:rsidRPr="004A2DCA">
        <w:rPr>
          <w:color w:val="FFFFFF" w:themeColor="background1"/>
          <w:spacing w:val="-2"/>
        </w:rPr>
        <w:t xml:space="preserve"> </w:t>
      </w:r>
      <w:r w:rsidRPr="004A2DCA">
        <w:rPr>
          <w:color w:val="FFFFFF" w:themeColor="background1"/>
        </w:rPr>
        <w:t>useful</w:t>
      </w:r>
      <w:r w:rsidRPr="004A2DCA">
        <w:rPr>
          <w:color w:val="FFFFFF" w:themeColor="background1"/>
          <w:spacing w:val="-1"/>
        </w:rPr>
        <w:t xml:space="preserve"> </w:t>
      </w:r>
      <w:r w:rsidRPr="004A2DCA">
        <w:rPr>
          <w:color w:val="FFFFFF" w:themeColor="background1"/>
        </w:rPr>
        <w:t>to</w:t>
      </w:r>
      <w:r w:rsidRPr="004A2DCA">
        <w:rPr>
          <w:color w:val="FFFFFF" w:themeColor="background1"/>
          <w:spacing w:val="-1"/>
        </w:rPr>
        <w:t xml:space="preserve"> </w:t>
      </w:r>
      <w:r w:rsidRPr="004A2DCA">
        <w:rPr>
          <w:color w:val="FFFFFF" w:themeColor="background1"/>
          <w:spacing w:val="-2"/>
        </w:rPr>
        <w:t>inform:</w:t>
      </w:r>
    </w:p>
    <w:p w14:paraId="1210AC30" w14:textId="3C729B74" w:rsidR="00A677A7" w:rsidRPr="004A2DCA" w:rsidRDefault="00292DDA" w:rsidP="004A2ACD">
      <w:pPr>
        <w:pStyle w:val="ListBullet3"/>
      </w:pPr>
      <w:r w:rsidRPr="004A2DCA">
        <w:t>Proposals for future Partnerships Addressing Disadvantage</w:t>
      </w:r>
    </w:p>
    <w:p w14:paraId="1210AC31" w14:textId="657EB719" w:rsidR="00A677A7" w:rsidRPr="004A2DCA" w:rsidRDefault="00292DDA" w:rsidP="004A2ACD">
      <w:pPr>
        <w:pStyle w:val="ListBullet3"/>
      </w:pPr>
      <w:r w:rsidRPr="004A2DCA">
        <w:t>New investments through the EIIF</w:t>
      </w:r>
    </w:p>
    <w:p w14:paraId="1210AC32" w14:textId="2E7F897A" w:rsidR="00A677A7" w:rsidRPr="004A2DCA" w:rsidRDefault="00292DDA" w:rsidP="004A2ACD">
      <w:pPr>
        <w:pStyle w:val="ListBullet3"/>
      </w:pPr>
      <w:r w:rsidRPr="004A2DCA">
        <w:t>Future research studies.</w:t>
      </w:r>
    </w:p>
    <w:p w14:paraId="1210AC33" w14:textId="3CAF0622" w:rsidR="00A677A7" w:rsidRPr="004A2DCA" w:rsidRDefault="00292DDA" w:rsidP="00770395">
      <w:pPr>
        <w:keepNext/>
      </w:pPr>
      <w:r w:rsidRPr="004A2DCA">
        <w:lastRenderedPageBreak/>
        <w:t>Valuable extensions of this work for richer and more nuanced analysis to inform program and policy development would include:</w:t>
      </w:r>
      <w:r w:rsidR="0033342A" w:rsidRPr="004A2DCA">
        <w:t xml:space="preserve"> </w:t>
      </w:r>
    </w:p>
    <w:p w14:paraId="1210AC34" w14:textId="7E9567E1" w:rsidR="00A677A7" w:rsidRPr="004A2DCA" w:rsidRDefault="00292DDA" w:rsidP="00770395">
      <w:pPr>
        <w:pStyle w:val="ListBullet"/>
      </w:pPr>
      <w:r w:rsidRPr="004A2DCA">
        <w:t>Expanding</w:t>
      </w:r>
      <w:r w:rsidRPr="004A2DCA">
        <w:rPr>
          <w:spacing w:val="-5"/>
        </w:rPr>
        <w:t xml:space="preserve"> </w:t>
      </w:r>
      <w:r w:rsidRPr="004A2DCA">
        <w:t>the</w:t>
      </w:r>
      <w:r w:rsidRPr="004A2DCA">
        <w:rPr>
          <w:spacing w:val="-5"/>
        </w:rPr>
        <w:t xml:space="preserve"> </w:t>
      </w:r>
      <w:r w:rsidRPr="004A2DCA">
        <w:t>definition</w:t>
      </w:r>
      <w:r w:rsidRPr="004A2DCA">
        <w:rPr>
          <w:spacing w:val="-5"/>
        </w:rPr>
        <w:t xml:space="preserve"> </w:t>
      </w:r>
      <w:r w:rsidRPr="004A2DCA">
        <w:t>of</w:t>
      </w:r>
      <w:r w:rsidRPr="004A2DCA">
        <w:rPr>
          <w:spacing w:val="-5"/>
        </w:rPr>
        <w:t xml:space="preserve"> </w:t>
      </w:r>
      <w:r w:rsidRPr="004A2DCA">
        <w:t>multicultural</w:t>
      </w:r>
      <w:r w:rsidRPr="004A2DCA">
        <w:rPr>
          <w:spacing w:val="-5"/>
        </w:rPr>
        <w:t xml:space="preserve"> </w:t>
      </w:r>
      <w:r w:rsidRPr="004A2DCA">
        <w:t>from</w:t>
      </w:r>
      <w:r w:rsidRPr="004A2DCA">
        <w:rPr>
          <w:spacing w:val="-5"/>
        </w:rPr>
        <w:t xml:space="preserve"> </w:t>
      </w:r>
      <w:r w:rsidRPr="004A2DCA">
        <w:t>born overseas in a non-main English speaking country to include cultural identity and second and subsequent generation Australians</w:t>
      </w:r>
    </w:p>
    <w:p w14:paraId="1210AC35" w14:textId="74951EBF" w:rsidR="00A677A7" w:rsidRPr="004A2DCA" w:rsidRDefault="00292DDA" w:rsidP="00770395">
      <w:pPr>
        <w:pStyle w:val="ListBullet"/>
      </w:pPr>
      <w:r w:rsidRPr="004A2DCA">
        <w:t>Considering</w:t>
      </w:r>
      <w:r w:rsidRPr="004A2DCA">
        <w:rPr>
          <w:spacing w:val="-7"/>
        </w:rPr>
        <w:t xml:space="preserve"> </w:t>
      </w:r>
      <w:r w:rsidRPr="004A2DCA">
        <w:t>migration</w:t>
      </w:r>
      <w:r w:rsidRPr="004A2DCA">
        <w:rPr>
          <w:spacing w:val="-7"/>
        </w:rPr>
        <w:t xml:space="preserve"> </w:t>
      </w:r>
      <w:r w:rsidRPr="004A2DCA">
        <w:t>status</w:t>
      </w:r>
      <w:r w:rsidRPr="004A2DCA">
        <w:rPr>
          <w:spacing w:val="-7"/>
        </w:rPr>
        <w:t xml:space="preserve"> </w:t>
      </w:r>
      <w:r w:rsidRPr="004A2DCA">
        <w:t>including</w:t>
      </w:r>
      <w:r w:rsidRPr="004A2DCA">
        <w:rPr>
          <w:spacing w:val="-7"/>
        </w:rPr>
        <w:t xml:space="preserve"> </w:t>
      </w:r>
      <w:r w:rsidRPr="004A2DCA">
        <w:t>visa</w:t>
      </w:r>
      <w:r w:rsidRPr="004A2DCA">
        <w:rPr>
          <w:spacing w:val="-7"/>
        </w:rPr>
        <w:t xml:space="preserve"> </w:t>
      </w:r>
      <w:r w:rsidRPr="004A2DCA">
        <w:t>status and date of arrival in Australia</w:t>
      </w:r>
    </w:p>
    <w:p w14:paraId="1210AC36" w14:textId="24FD92E2" w:rsidR="00A677A7" w:rsidRPr="004A2DCA" w:rsidRDefault="00292DDA" w:rsidP="00770395">
      <w:pPr>
        <w:pStyle w:val="ListBullet"/>
      </w:pPr>
      <w:r w:rsidRPr="004A2DCA">
        <w:t>Considering</w:t>
      </w:r>
      <w:r w:rsidRPr="004A2DCA">
        <w:rPr>
          <w:spacing w:val="-1"/>
        </w:rPr>
        <w:t xml:space="preserve"> </w:t>
      </w:r>
      <w:r w:rsidRPr="004A2DCA">
        <w:t xml:space="preserve">employment </w:t>
      </w:r>
      <w:r w:rsidRPr="004A2DCA">
        <w:rPr>
          <w:spacing w:val="-2"/>
        </w:rPr>
        <w:t>status</w:t>
      </w:r>
    </w:p>
    <w:p w14:paraId="1210AC37" w14:textId="00A9E608" w:rsidR="00A677A7" w:rsidRPr="008C705A" w:rsidRDefault="00292DDA" w:rsidP="00770395">
      <w:pPr>
        <w:pStyle w:val="ListBullet"/>
      </w:pPr>
      <w:r w:rsidRPr="008C705A">
        <w:t>Using</w:t>
      </w:r>
      <w:r w:rsidRPr="008C705A">
        <w:rPr>
          <w:spacing w:val="-4"/>
        </w:rPr>
        <w:t xml:space="preserve"> </w:t>
      </w:r>
      <w:r w:rsidRPr="008C705A">
        <w:t>a</w:t>
      </w:r>
      <w:r w:rsidRPr="008C705A">
        <w:rPr>
          <w:spacing w:val="-4"/>
        </w:rPr>
        <w:t xml:space="preserve"> </w:t>
      </w:r>
      <w:r w:rsidRPr="008C705A">
        <w:t>construct</w:t>
      </w:r>
      <w:r w:rsidRPr="008C705A">
        <w:rPr>
          <w:spacing w:val="-4"/>
        </w:rPr>
        <w:t xml:space="preserve"> </w:t>
      </w:r>
      <w:r w:rsidRPr="008C705A">
        <w:t>of</w:t>
      </w:r>
      <w:r w:rsidRPr="008C705A">
        <w:rPr>
          <w:spacing w:val="-4"/>
        </w:rPr>
        <w:t xml:space="preserve"> </w:t>
      </w:r>
      <w:r w:rsidRPr="008C705A">
        <w:t>community</w:t>
      </w:r>
      <w:r w:rsidRPr="008C705A">
        <w:rPr>
          <w:spacing w:val="-4"/>
        </w:rPr>
        <w:t xml:space="preserve"> </w:t>
      </w:r>
      <w:r w:rsidRPr="008C705A">
        <w:t>other</w:t>
      </w:r>
      <w:r w:rsidRPr="008C705A">
        <w:rPr>
          <w:spacing w:val="-4"/>
        </w:rPr>
        <w:t xml:space="preserve"> </w:t>
      </w:r>
      <w:r w:rsidRPr="008C705A">
        <w:t>than</w:t>
      </w:r>
      <w:r w:rsidRPr="008C705A">
        <w:rPr>
          <w:spacing w:val="-4"/>
        </w:rPr>
        <w:t xml:space="preserve"> </w:t>
      </w:r>
      <w:r w:rsidRPr="008C705A">
        <w:t>LGA, to better separate the experience of young multicultural people from their LGA</w:t>
      </w:r>
    </w:p>
    <w:p w14:paraId="1210AC38" w14:textId="0E431C7C" w:rsidR="00A677A7" w:rsidRPr="001F6532" w:rsidRDefault="00292DDA" w:rsidP="00384FAB">
      <w:pPr>
        <w:pStyle w:val="ListBullet"/>
      </w:pPr>
      <w:r w:rsidRPr="001F6532">
        <w:t>Analysing Commonwealth unit record data using Person Level Integrated Data Asset (PLIDA).</w:t>
      </w:r>
    </w:p>
    <w:p w14:paraId="1210AC39" w14:textId="77777777" w:rsidR="00A677A7" w:rsidRDefault="00A677A7" w:rsidP="00384FAB">
      <w:pPr>
        <w:sectPr w:rsidR="00A677A7" w:rsidSect="000E01A7">
          <w:type w:val="continuous"/>
          <w:pgSz w:w="11910" w:h="16840"/>
          <w:pgMar w:top="1008" w:right="1008" w:bottom="1008" w:left="1008" w:header="0" w:footer="432" w:gutter="0"/>
          <w:cols w:num="2" w:space="720"/>
        </w:sectPr>
      </w:pPr>
    </w:p>
    <w:p w14:paraId="1210AC40" w14:textId="001409FF" w:rsidR="00A677A7" w:rsidRDefault="00292DDA" w:rsidP="00770395">
      <w:pPr>
        <w:pStyle w:val="Heading1"/>
      </w:pPr>
      <w:r>
        <w:lastRenderedPageBreak/>
        <w:t>Literature</w:t>
      </w:r>
      <w:r>
        <w:rPr>
          <w:spacing w:val="-15"/>
        </w:rPr>
        <w:t xml:space="preserve"> </w:t>
      </w:r>
      <w:r>
        <w:t>review</w:t>
      </w:r>
      <w:r>
        <w:rPr>
          <w:spacing w:val="-14"/>
        </w:rPr>
        <w:t xml:space="preserve"> </w:t>
      </w:r>
      <w:r>
        <w:rPr>
          <w:spacing w:val="-2"/>
        </w:rPr>
        <w:t>references</w:t>
      </w:r>
    </w:p>
    <w:p w14:paraId="1210AC41" w14:textId="77777777" w:rsidR="00A677A7" w:rsidRDefault="00A677A7" w:rsidP="00384FAB">
      <w:pPr>
        <w:sectPr w:rsidR="00A677A7" w:rsidSect="00286B07">
          <w:type w:val="evenPage"/>
          <w:pgSz w:w="11910" w:h="16840" w:code="9"/>
          <w:pgMar w:top="1008" w:right="1008" w:bottom="1008" w:left="1008" w:header="432" w:footer="432" w:gutter="0"/>
          <w:pgNumType w:start="29"/>
          <w:cols w:space="720"/>
        </w:sectPr>
      </w:pPr>
    </w:p>
    <w:p w14:paraId="1210AC43" w14:textId="1550B1D0" w:rsidR="00A677A7" w:rsidRPr="00A72FC2" w:rsidRDefault="000402C8" w:rsidP="00384FAB">
      <w:pPr>
        <w:pStyle w:val="NoteNormal"/>
      </w:pPr>
      <w:r>
        <w:t xml:space="preserve">[1] </w:t>
      </w:r>
      <w:r w:rsidR="00292DDA" w:rsidRPr="00A72FC2">
        <w:t>Department</w:t>
      </w:r>
      <w:r w:rsidR="00292DDA" w:rsidRPr="00A72FC2">
        <w:rPr>
          <w:spacing w:val="-3"/>
        </w:rPr>
        <w:t xml:space="preserve"> </w:t>
      </w:r>
      <w:r w:rsidR="00292DDA" w:rsidRPr="00A72FC2">
        <w:t>of</w:t>
      </w:r>
      <w:r w:rsidR="00292DDA" w:rsidRPr="00A72FC2">
        <w:rPr>
          <w:spacing w:val="-1"/>
        </w:rPr>
        <w:t xml:space="preserve"> </w:t>
      </w:r>
      <w:r w:rsidR="00292DDA" w:rsidRPr="00A72FC2">
        <w:t>Immigration</w:t>
      </w:r>
      <w:r w:rsidR="00292DDA" w:rsidRPr="00A72FC2">
        <w:rPr>
          <w:spacing w:val="-1"/>
        </w:rPr>
        <w:t xml:space="preserve"> </w:t>
      </w:r>
      <w:r w:rsidR="00292DDA" w:rsidRPr="00A72FC2">
        <w:t>and</w:t>
      </w:r>
      <w:r w:rsidR="00292DDA" w:rsidRPr="00A72FC2">
        <w:rPr>
          <w:spacing w:val="-1"/>
        </w:rPr>
        <w:t xml:space="preserve"> </w:t>
      </w:r>
      <w:r w:rsidR="00292DDA" w:rsidRPr="00A72FC2">
        <w:t xml:space="preserve">Citizenship </w:t>
      </w:r>
      <w:r w:rsidR="00292DDA" w:rsidRPr="00A72FC2">
        <w:rPr>
          <w:spacing w:val="-2"/>
        </w:rPr>
        <w:t>(2011).</w:t>
      </w:r>
      <w:r w:rsidR="00A72FC2" w:rsidRPr="00A72FC2">
        <w:rPr>
          <w:spacing w:val="-2"/>
        </w:rPr>
        <w:t xml:space="preserve"> </w:t>
      </w:r>
      <w:r w:rsidR="00292DDA" w:rsidRPr="00A72FC2">
        <w:t>A Significant Contribution: the Economic, Social and Civic</w:t>
      </w:r>
      <w:r w:rsidR="00292DDA" w:rsidRPr="00A72FC2">
        <w:rPr>
          <w:spacing w:val="40"/>
        </w:rPr>
        <w:t xml:space="preserve"> </w:t>
      </w:r>
      <w:r w:rsidR="00292DDA" w:rsidRPr="00A72FC2">
        <w:t>Contributions</w:t>
      </w:r>
      <w:r w:rsidR="00292DDA" w:rsidRPr="00A72FC2">
        <w:rPr>
          <w:spacing w:val="-7"/>
        </w:rPr>
        <w:t xml:space="preserve"> </w:t>
      </w:r>
      <w:r w:rsidR="00292DDA" w:rsidRPr="00A72FC2">
        <w:t>of</w:t>
      </w:r>
      <w:r w:rsidR="00292DDA" w:rsidRPr="00A72FC2">
        <w:rPr>
          <w:spacing w:val="-7"/>
        </w:rPr>
        <w:t xml:space="preserve"> </w:t>
      </w:r>
      <w:r w:rsidR="00292DDA" w:rsidRPr="00A72FC2">
        <w:t>First</w:t>
      </w:r>
      <w:r w:rsidR="00292DDA" w:rsidRPr="00A72FC2">
        <w:rPr>
          <w:spacing w:val="-7"/>
        </w:rPr>
        <w:t xml:space="preserve"> </w:t>
      </w:r>
      <w:r w:rsidR="00292DDA" w:rsidRPr="00A72FC2">
        <w:t>and</w:t>
      </w:r>
      <w:r w:rsidR="00292DDA" w:rsidRPr="00A72FC2">
        <w:rPr>
          <w:spacing w:val="-7"/>
        </w:rPr>
        <w:t xml:space="preserve"> </w:t>
      </w:r>
      <w:r w:rsidR="00292DDA" w:rsidRPr="00A72FC2">
        <w:t>Second</w:t>
      </w:r>
      <w:r w:rsidR="00292DDA" w:rsidRPr="00A72FC2">
        <w:rPr>
          <w:spacing w:val="-7"/>
        </w:rPr>
        <w:t xml:space="preserve"> </w:t>
      </w:r>
      <w:r w:rsidR="00292DDA" w:rsidRPr="00A72FC2">
        <w:t>Generation</w:t>
      </w:r>
      <w:r w:rsidR="00292DDA" w:rsidRPr="00A72FC2">
        <w:rPr>
          <w:spacing w:val="-7"/>
        </w:rPr>
        <w:t xml:space="preserve"> </w:t>
      </w:r>
      <w:r w:rsidR="00292DDA" w:rsidRPr="00A72FC2">
        <w:t>Humanitarian</w:t>
      </w:r>
      <w:r w:rsidR="00292DDA" w:rsidRPr="00A72FC2">
        <w:rPr>
          <w:spacing w:val="40"/>
        </w:rPr>
        <w:t xml:space="preserve"> </w:t>
      </w:r>
      <w:r w:rsidR="00292DDA" w:rsidRPr="00A72FC2">
        <w:t>Entrants - Summary of Findings. Australian Government,</w:t>
      </w:r>
      <w:r w:rsidR="00292DDA" w:rsidRPr="00A72FC2">
        <w:rPr>
          <w:spacing w:val="40"/>
        </w:rPr>
        <w:t xml:space="preserve"> </w:t>
      </w:r>
      <w:r w:rsidR="00292DDA" w:rsidRPr="00A72FC2">
        <w:rPr>
          <w:spacing w:val="-2"/>
        </w:rPr>
        <w:t xml:space="preserve">Canberra. ISBN: 978-1-921662-05-8, </w:t>
      </w:r>
      <w:hyperlink r:id="rId112">
        <w:r w:rsidR="00292DDA" w:rsidRPr="00A72FC2">
          <w:rPr>
            <w:spacing w:val="-2"/>
          </w:rPr>
          <w:t>https://immi.homeaffairs.</w:t>
        </w:r>
      </w:hyperlink>
      <w:r w:rsidR="00292DDA" w:rsidRPr="00A72FC2">
        <w:rPr>
          <w:spacing w:val="40"/>
        </w:rPr>
        <w:t xml:space="preserve"> </w:t>
      </w:r>
      <w:hyperlink r:id="rId113">
        <w:r w:rsidR="00292DDA" w:rsidRPr="00A72FC2">
          <w:rPr>
            <w:spacing w:val="-2"/>
          </w:rPr>
          <w:t>gov.au/settlement-services-subsite/files/economic-social-</w:t>
        </w:r>
      </w:hyperlink>
      <w:r w:rsidR="00292DDA" w:rsidRPr="00A72FC2">
        <w:rPr>
          <w:spacing w:val="40"/>
        </w:rPr>
        <w:t xml:space="preserve"> </w:t>
      </w:r>
      <w:hyperlink r:id="rId114">
        <w:r w:rsidR="00292DDA" w:rsidRPr="00A72FC2">
          <w:rPr>
            <w:spacing w:val="-2"/>
          </w:rPr>
          <w:t>civic-contributions-booklet.pdf</w:t>
        </w:r>
      </w:hyperlink>
    </w:p>
    <w:p w14:paraId="1210AC44" w14:textId="3EB5BE46" w:rsidR="00A677A7" w:rsidRDefault="000402C8" w:rsidP="00384FAB">
      <w:pPr>
        <w:pStyle w:val="NoteNormal"/>
      </w:pPr>
      <w:r>
        <w:t xml:space="preserve">[2] </w:t>
      </w:r>
      <w:r w:rsidR="00292DDA">
        <w:t>Cheng, Z., Wang, B.Z. &amp; Taksa, L. (2021) Labour Force</w:t>
      </w:r>
      <w:r w:rsidR="00292DDA">
        <w:rPr>
          <w:spacing w:val="40"/>
        </w:rPr>
        <w:t xml:space="preserve"> </w:t>
      </w:r>
      <w:r w:rsidR="00292DDA">
        <w:t>Participation and Employment of Humanitarian Migrants:</w:t>
      </w:r>
      <w:r w:rsidR="00292DDA">
        <w:rPr>
          <w:spacing w:val="40"/>
        </w:rPr>
        <w:t xml:space="preserve"> </w:t>
      </w:r>
      <w:r w:rsidR="00292DDA">
        <w:t>Evidence</w:t>
      </w:r>
      <w:r w:rsidR="00292DDA">
        <w:rPr>
          <w:spacing w:val="-6"/>
        </w:rPr>
        <w:t xml:space="preserve"> </w:t>
      </w:r>
      <w:r w:rsidR="00292DDA">
        <w:t>from</w:t>
      </w:r>
      <w:r w:rsidR="00292DDA">
        <w:rPr>
          <w:spacing w:val="-6"/>
        </w:rPr>
        <w:t xml:space="preserve"> </w:t>
      </w:r>
      <w:r w:rsidR="00292DDA">
        <w:t>the</w:t>
      </w:r>
      <w:r w:rsidR="00292DDA">
        <w:rPr>
          <w:spacing w:val="-6"/>
        </w:rPr>
        <w:t xml:space="preserve"> </w:t>
      </w:r>
      <w:r w:rsidR="00292DDA">
        <w:t>Building</w:t>
      </w:r>
      <w:r w:rsidR="00292DDA">
        <w:rPr>
          <w:spacing w:val="-6"/>
        </w:rPr>
        <w:t xml:space="preserve"> </w:t>
      </w:r>
      <w:r w:rsidR="00292DDA">
        <w:t>a</w:t>
      </w:r>
      <w:r w:rsidR="00292DDA">
        <w:rPr>
          <w:spacing w:val="-6"/>
        </w:rPr>
        <w:t xml:space="preserve"> </w:t>
      </w:r>
      <w:r w:rsidR="00292DDA">
        <w:t>New</w:t>
      </w:r>
      <w:r w:rsidR="00292DDA">
        <w:rPr>
          <w:spacing w:val="-6"/>
        </w:rPr>
        <w:t xml:space="preserve"> </w:t>
      </w:r>
      <w:r w:rsidR="00292DDA">
        <w:t>Life</w:t>
      </w:r>
      <w:r w:rsidR="00292DDA">
        <w:rPr>
          <w:spacing w:val="-6"/>
        </w:rPr>
        <w:t xml:space="preserve"> </w:t>
      </w:r>
      <w:r w:rsidR="00292DDA">
        <w:t>in</w:t>
      </w:r>
      <w:r w:rsidR="00292DDA">
        <w:rPr>
          <w:spacing w:val="-6"/>
        </w:rPr>
        <w:t xml:space="preserve"> </w:t>
      </w:r>
      <w:r w:rsidR="00292DDA">
        <w:t>Australia</w:t>
      </w:r>
      <w:r w:rsidR="00292DDA">
        <w:rPr>
          <w:spacing w:val="-6"/>
        </w:rPr>
        <w:t xml:space="preserve"> </w:t>
      </w:r>
      <w:r w:rsidR="00292DDA">
        <w:t>Longitudinal</w:t>
      </w:r>
      <w:r w:rsidR="00292DDA">
        <w:rPr>
          <w:spacing w:val="40"/>
        </w:rPr>
        <w:t xml:space="preserve"> </w:t>
      </w:r>
      <w:r w:rsidR="00292DDA">
        <w:t xml:space="preserve">Data. J Bus Ethics 168, 697–720 (2021). </w:t>
      </w:r>
      <w:hyperlink r:id="rId115">
        <w:r w:rsidR="00292DDA">
          <w:t>https://doi.org/10.1007/</w:t>
        </w:r>
      </w:hyperlink>
      <w:r w:rsidR="00292DDA">
        <w:rPr>
          <w:spacing w:val="40"/>
        </w:rPr>
        <w:t xml:space="preserve"> </w:t>
      </w:r>
      <w:hyperlink r:id="rId116">
        <w:r w:rsidR="00292DDA">
          <w:rPr>
            <w:spacing w:val="-2"/>
          </w:rPr>
          <w:t>s10551-019-04179-8</w:t>
        </w:r>
      </w:hyperlink>
    </w:p>
    <w:p w14:paraId="1210AC45" w14:textId="02B892B0" w:rsidR="00A677A7" w:rsidRDefault="000402C8" w:rsidP="00384FAB">
      <w:pPr>
        <w:pStyle w:val="NoteNormal"/>
      </w:pPr>
      <w:r>
        <w:t xml:space="preserve">[3] </w:t>
      </w:r>
      <w:r w:rsidR="00292DDA">
        <w:t>Centre for Multicultural Youth (2014). Making it work:</w:t>
      </w:r>
      <w:r w:rsidR="00292DDA">
        <w:rPr>
          <w:spacing w:val="40"/>
        </w:rPr>
        <w:t xml:space="preserve"> </w:t>
      </w:r>
      <w:r w:rsidR="00292DDA">
        <w:t>Refugee</w:t>
      </w:r>
      <w:r w:rsidR="00292DDA">
        <w:rPr>
          <w:spacing w:val="-4"/>
        </w:rPr>
        <w:t xml:space="preserve"> </w:t>
      </w:r>
      <w:r w:rsidR="00292DDA">
        <w:t>Young</w:t>
      </w:r>
      <w:r w:rsidR="00292DDA">
        <w:rPr>
          <w:spacing w:val="-4"/>
        </w:rPr>
        <w:t xml:space="preserve"> </w:t>
      </w:r>
      <w:r w:rsidR="00292DDA">
        <w:t>People</w:t>
      </w:r>
      <w:r w:rsidR="00292DDA">
        <w:rPr>
          <w:spacing w:val="-4"/>
        </w:rPr>
        <w:t xml:space="preserve"> </w:t>
      </w:r>
      <w:r w:rsidR="00292DDA">
        <w:t>and</w:t>
      </w:r>
      <w:r w:rsidR="00292DDA">
        <w:rPr>
          <w:spacing w:val="-4"/>
        </w:rPr>
        <w:t xml:space="preserve"> </w:t>
      </w:r>
      <w:r w:rsidR="00292DDA">
        <w:t>Employment.</w:t>
      </w:r>
      <w:r w:rsidR="00292DDA">
        <w:rPr>
          <w:spacing w:val="-4"/>
        </w:rPr>
        <w:t xml:space="preserve"> </w:t>
      </w:r>
      <w:r w:rsidR="00292DDA">
        <w:t>CMY:</w:t>
      </w:r>
      <w:r w:rsidR="00292DDA">
        <w:rPr>
          <w:spacing w:val="-4"/>
        </w:rPr>
        <w:t xml:space="preserve"> </w:t>
      </w:r>
      <w:r w:rsidR="00292DDA">
        <w:t>Melbourne,</w:t>
      </w:r>
      <w:r w:rsidR="00292DDA">
        <w:rPr>
          <w:spacing w:val="40"/>
        </w:rPr>
        <w:t xml:space="preserve"> </w:t>
      </w:r>
      <w:hyperlink r:id="rId117">
        <w:r w:rsidR="00292DDA">
          <w:rPr>
            <w:spacing w:val="-2"/>
          </w:rPr>
          <w:t>https://www.cmy.net.au/resource/making-it-work-refugee-</w:t>
        </w:r>
      </w:hyperlink>
      <w:r w:rsidR="00292DDA">
        <w:rPr>
          <w:spacing w:val="40"/>
        </w:rPr>
        <w:t xml:space="preserve"> </w:t>
      </w:r>
      <w:hyperlink r:id="rId118">
        <w:r w:rsidR="00292DDA">
          <w:rPr>
            <w:spacing w:val="-2"/>
          </w:rPr>
          <w:t>young-people-employment/</w:t>
        </w:r>
      </w:hyperlink>
    </w:p>
    <w:p w14:paraId="1210AC46" w14:textId="7AF4B156" w:rsidR="00A677A7" w:rsidRDefault="000402C8" w:rsidP="00384FAB">
      <w:pPr>
        <w:pStyle w:val="NoteNormal"/>
      </w:pPr>
      <w:r>
        <w:t xml:space="preserve">[4] </w:t>
      </w:r>
      <w:r w:rsidR="00292DDA">
        <w:t>Australian</w:t>
      </w:r>
      <w:r w:rsidR="00292DDA">
        <w:rPr>
          <w:spacing w:val="-10"/>
        </w:rPr>
        <w:t xml:space="preserve"> </w:t>
      </w:r>
      <w:r w:rsidR="00292DDA">
        <w:t>Bureau</w:t>
      </w:r>
      <w:r w:rsidR="00292DDA">
        <w:rPr>
          <w:spacing w:val="-9"/>
        </w:rPr>
        <w:t xml:space="preserve"> </w:t>
      </w:r>
      <w:r w:rsidR="00292DDA">
        <w:t>of</w:t>
      </w:r>
      <w:r w:rsidR="00292DDA">
        <w:rPr>
          <w:spacing w:val="-10"/>
        </w:rPr>
        <w:t xml:space="preserve"> </w:t>
      </w:r>
      <w:r w:rsidR="00292DDA">
        <w:t>Statistics.</w:t>
      </w:r>
      <w:r w:rsidR="00292DDA">
        <w:rPr>
          <w:spacing w:val="-9"/>
        </w:rPr>
        <w:t xml:space="preserve"> </w:t>
      </w:r>
      <w:r w:rsidR="00292DDA">
        <w:t>(2024).</w:t>
      </w:r>
      <w:r w:rsidR="00292DDA">
        <w:rPr>
          <w:spacing w:val="-10"/>
        </w:rPr>
        <w:t xml:space="preserve"> </w:t>
      </w:r>
      <w:r w:rsidR="00292DDA">
        <w:t>Migrant</w:t>
      </w:r>
      <w:r w:rsidR="00292DDA">
        <w:rPr>
          <w:spacing w:val="-9"/>
        </w:rPr>
        <w:t xml:space="preserve"> </w:t>
      </w:r>
      <w:r w:rsidR="00292DDA">
        <w:t>settlement</w:t>
      </w:r>
      <w:r w:rsidR="00292DDA">
        <w:rPr>
          <w:spacing w:val="40"/>
        </w:rPr>
        <w:t xml:space="preserve"> </w:t>
      </w:r>
      <w:r w:rsidR="00292DDA">
        <w:t xml:space="preserve">outcomes. ABS. </w:t>
      </w:r>
      <w:hyperlink r:id="rId119">
        <w:r w:rsidR="00292DDA">
          <w:t>https://www.abs.gov.au/statistics/people/</w:t>
        </w:r>
      </w:hyperlink>
      <w:r w:rsidR="00292DDA">
        <w:rPr>
          <w:spacing w:val="40"/>
        </w:rPr>
        <w:t xml:space="preserve"> </w:t>
      </w:r>
      <w:hyperlink r:id="rId120">
        <w:r w:rsidR="00292DDA">
          <w:rPr>
            <w:spacing w:val="-2"/>
          </w:rPr>
          <w:t>people-and-communities/migrant-settlement-outcomes/</w:t>
        </w:r>
      </w:hyperlink>
      <w:r w:rsidR="00292DDA">
        <w:rPr>
          <w:spacing w:val="40"/>
        </w:rPr>
        <w:t xml:space="preserve"> </w:t>
      </w:r>
      <w:hyperlink r:id="rId121">
        <w:r w:rsidR="00292DDA">
          <w:rPr>
            <w:spacing w:val="-2"/>
          </w:rPr>
          <w:t>latest-release</w:t>
        </w:r>
      </w:hyperlink>
    </w:p>
    <w:p w14:paraId="1210AC47" w14:textId="3510DA0B" w:rsidR="00A677A7" w:rsidRDefault="002C65F8" w:rsidP="00384FAB">
      <w:pPr>
        <w:pStyle w:val="NoteNormal"/>
      </w:pPr>
      <w:r>
        <w:t xml:space="preserve">[5] </w:t>
      </w:r>
      <w:r w:rsidR="00292DDA">
        <w:t>Australian Bureau of Statistics. (2021). Australian Census</w:t>
      </w:r>
      <w:r w:rsidR="00292DDA">
        <w:rPr>
          <w:spacing w:val="40"/>
        </w:rPr>
        <w:t xml:space="preserve"> </w:t>
      </w:r>
      <w:r w:rsidR="00292DDA">
        <w:t>and</w:t>
      </w:r>
      <w:r w:rsidR="00292DDA">
        <w:rPr>
          <w:spacing w:val="-10"/>
        </w:rPr>
        <w:t xml:space="preserve"> </w:t>
      </w:r>
      <w:r w:rsidR="00292DDA">
        <w:t>Temporary</w:t>
      </w:r>
      <w:r w:rsidR="00292DDA">
        <w:rPr>
          <w:spacing w:val="-9"/>
        </w:rPr>
        <w:t xml:space="preserve"> </w:t>
      </w:r>
      <w:r w:rsidR="00292DDA">
        <w:t>Entrants</w:t>
      </w:r>
      <w:r w:rsidR="00292DDA">
        <w:rPr>
          <w:spacing w:val="-10"/>
        </w:rPr>
        <w:t xml:space="preserve"> </w:t>
      </w:r>
      <w:r w:rsidR="00292DDA">
        <w:t>Integrated</w:t>
      </w:r>
      <w:r w:rsidR="00292DDA">
        <w:rPr>
          <w:spacing w:val="-9"/>
        </w:rPr>
        <w:t xml:space="preserve"> </w:t>
      </w:r>
      <w:r w:rsidR="00292DDA">
        <w:t>Dataset.</w:t>
      </w:r>
      <w:r w:rsidR="00292DDA">
        <w:rPr>
          <w:spacing w:val="-10"/>
        </w:rPr>
        <w:t xml:space="preserve"> </w:t>
      </w:r>
      <w:r w:rsidR="00292DDA">
        <w:t>ABS.</w:t>
      </w:r>
      <w:r w:rsidR="00292DDA">
        <w:rPr>
          <w:spacing w:val="-9"/>
        </w:rPr>
        <w:t xml:space="preserve"> </w:t>
      </w:r>
      <w:hyperlink r:id="rId122">
        <w:r w:rsidR="00292DDA">
          <w:t>https://www.</w:t>
        </w:r>
      </w:hyperlink>
      <w:r w:rsidR="00292DDA">
        <w:rPr>
          <w:spacing w:val="40"/>
        </w:rPr>
        <w:t xml:space="preserve"> </w:t>
      </w:r>
      <w:hyperlink r:id="rId123">
        <w:r w:rsidR="00292DDA">
          <w:rPr>
            <w:spacing w:val="-2"/>
          </w:rPr>
          <w:t>abs.gov.au/about/data-services/data-integration/integrated-</w:t>
        </w:r>
      </w:hyperlink>
      <w:r w:rsidR="00292DDA">
        <w:rPr>
          <w:spacing w:val="40"/>
        </w:rPr>
        <w:t xml:space="preserve"> </w:t>
      </w:r>
      <w:hyperlink r:id="rId124">
        <w:r w:rsidR="00292DDA">
          <w:rPr>
            <w:spacing w:val="-2"/>
          </w:rPr>
          <w:t>data/australian-census-and-temporary-entrants-integrated-</w:t>
        </w:r>
      </w:hyperlink>
      <w:r w:rsidR="00292DDA">
        <w:rPr>
          <w:spacing w:val="40"/>
        </w:rPr>
        <w:t xml:space="preserve"> </w:t>
      </w:r>
      <w:hyperlink r:id="rId125">
        <w:r w:rsidR="00292DDA">
          <w:rPr>
            <w:spacing w:val="-2"/>
          </w:rPr>
          <w:t>dataset-acteid</w:t>
        </w:r>
      </w:hyperlink>
    </w:p>
    <w:p w14:paraId="1210AC48" w14:textId="2AEB906F" w:rsidR="00A677A7" w:rsidRDefault="002C65F8" w:rsidP="00384FAB">
      <w:pPr>
        <w:pStyle w:val="NoteNormal"/>
      </w:pPr>
      <w:r>
        <w:t xml:space="preserve">[7] </w:t>
      </w:r>
      <w:r w:rsidR="00292DDA">
        <w:t>Australian Bureau of Statistics. (2021). Australian Census</w:t>
      </w:r>
      <w:r w:rsidR="00292DDA">
        <w:rPr>
          <w:spacing w:val="40"/>
        </w:rPr>
        <w:t xml:space="preserve"> </w:t>
      </w:r>
      <w:r w:rsidR="00292DDA">
        <w:t>and</w:t>
      </w:r>
      <w:r w:rsidR="00292DDA">
        <w:rPr>
          <w:spacing w:val="-10"/>
        </w:rPr>
        <w:t xml:space="preserve"> </w:t>
      </w:r>
      <w:r w:rsidR="00292DDA">
        <w:t>Migrants</w:t>
      </w:r>
      <w:r w:rsidR="00292DDA">
        <w:rPr>
          <w:spacing w:val="-9"/>
        </w:rPr>
        <w:t xml:space="preserve"> </w:t>
      </w:r>
      <w:r w:rsidR="00292DDA">
        <w:t>Integrated</w:t>
      </w:r>
      <w:r w:rsidR="00292DDA">
        <w:rPr>
          <w:spacing w:val="-10"/>
        </w:rPr>
        <w:t xml:space="preserve"> </w:t>
      </w:r>
      <w:r w:rsidR="00292DDA">
        <w:t>Dataset.</w:t>
      </w:r>
      <w:r w:rsidR="00292DDA">
        <w:rPr>
          <w:spacing w:val="-9"/>
        </w:rPr>
        <w:t xml:space="preserve"> </w:t>
      </w:r>
      <w:r w:rsidR="00292DDA">
        <w:t>ABS.</w:t>
      </w:r>
      <w:r w:rsidR="00292DDA">
        <w:rPr>
          <w:spacing w:val="-10"/>
        </w:rPr>
        <w:t xml:space="preserve"> </w:t>
      </w:r>
      <w:hyperlink r:id="rId126">
        <w:r w:rsidR="00292DDA">
          <w:t>https://www.abs.gov.au/</w:t>
        </w:r>
      </w:hyperlink>
      <w:r w:rsidR="00292DDA">
        <w:rPr>
          <w:spacing w:val="40"/>
        </w:rPr>
        <w:t xml:space="preserve"> </w:t>
      </w:r>
      <w:hyperlink r:id="rId127">
        <w:r w:rsidR="00292DDA">
          <w:rPr>
            <w:spacing w:val="-2"/>
          </w:rPr>
          <w:t>about/data-services/data-integration/integrated-data/</w:t>
        </w:r>
      </w:hyperlink>
      <w:r w:rsidR="00292DDA">
        <w:rPr>
          <w:spacing w:val="40"/>
        </w:rPr>
        <w:t xml:space="preserve"> </w:t>
      </w:r>
      <w:hyperlink r:id="rId128">
        <w:r w:rsidR="00292DDA">
          <w:rPr>
            <w:spacing w:val="-2"/>
          </w:rPr>
          <w:t>australian-census-and-migrants-integrated-dataset-acmid</w:t>
        </w:r>
      </w:hyperlink>
    </w:p>
    <w:p w14:paraId="1210AC49" w14:textId="30B6E2EE" w:rsidR="00A677A7" w:rsidRDefault="002C65F8" w:rsidP="00384FAB">
      <w:pPr>
        <w:pStyle w:val="NoteNormal"/>
      </w:pPr>
      <w:r>
        <w:t xml:space="preserve">[7] </w:t>
      </w:r>
      <w:r w:rsidR="00292DDA">
        <w:t>Ziaian, T., Puvimanasinghe, T., Miller, E., de Anstiss, H.,</w:t>
      </w:r>
      <w:r w:rsidR="00292DDA">
        <w:rPr>
          <w:spacing w:val="40"/>
        </w:rPr>
        <w:t xml:space="preserve"> </w:t>
      </w:r>
      <w:r w:rsidR="00292DDA">
        <w:t>Esterman, A., Dollard, M., &amp; Afsharian, A. (2021). Family influence</w:t>
      </w:r>
      <w:r w:rsidR="00292DDA">
        <w:rPr>
          <w:spacing w:val="40"/>
        </w:rPr>
        <w:t xml:space="preserve"> </w:t>
      </w:r>
      <w:r w:rsidR="00292DDA">
        <w:t>on refugee youth education and employment aspirations and</w:t>
      </w:r>
      <w:r w:rsidR="00292DDA">
        <w:rPr>
          <w:spacing w:val="40"/>
        </w:rPr>
        <w:t xml:space="preserve"> </w:t>
      </w:r>
      <w:r w:rsidR="00292DDA">
        <w:t>choices.</w:t>
      </w:r>
      <w:r w:rsidR="00292DDA">
        <w:rPr>
          <w:spacing w:val="-10"/>
        </w:rPr>
        <w:t xml:space="preserve"> </w:t>
      </w:r>
      <w:r w:rsidR="00292DDA">
        <w:t>Journal</w:t>
      </w:r>
      <w:r w:rsidR="00292DDA">
        <w:rPr>
          <w:spacing w:val="-9"/>
        </w:rPr>
        <w:t xml:space="preserve"> </w:t>
      </w:r>
      <w:r w:rsidR="00292DDA">
        <w:t>of</w:t>
      </w:r>
      <w:r w:rsidR="00292DDA">
        <w:rPr>
          <w:spacing w:val="-10"/>
        </w:rPr>
        <w:t xml:space="preserve"> </w:t>
      </w:r>
      <w:r w:rsidR="00292DDA">
        <w:t>Family</w:t>
      </w:r>
      <w:r w:rsidR="00292DDA">
        <w:rPr>
          <w:spacing w:val="-9"/>
        </w:rPr>
        <w:t xml:space="preserve"> </w:t>
      </w:r>
      <w:r w:rsidR="00292DDA">
        <w:t>Studies,</w:t>
      </w:r>
      <w:r w:rsidR="00292DDA">
        <w:rPr>
          <w:spacing w:val="-10"/>
        </w:rPr>
        <w:t xml:space="preserve"> </w:t>
      </w:r>
      <w:r w:rsidR="00292DDA">
        <w:t>29(1),</w:t>
      </w:r>
      <w:r w:rsidR="00292DDA">
        <w:rPr>
          <w:spacing w:val="-9"/>
        </w:rPr>
        <w:t xml:space="preserve"> </w:t>
      </w:r>
      <w:r w:rsidR="00292DDA">
        <w:t>115–133.</w:t>
      </w:r>
      <w:r w:rsidR="00292DDA">
        <w:rPr>
          <w:spacing w:val="-10"/>
        </w:rPr>
        <w:t xml:space="preserve"> </w:t>
      </w:r>
      <w:hyperlink r:id="rId129">
        <w:r w:rsidR="00292DDA">
          <w:t>https://doi.org/1</w:t>
        </w:r>
      </w:hyperlink>
      <w:r w:rsidR="00292DDA">
        <w:rPr>
          <w:spacing w:val="40"/>
        </w:rPr>
        <w:t xml:space="preserve"> </w:t>
      </w:r>
      <w:hyperlink r:id="rId130">
        <w:r w:rsidR="00292DDA">
          <w:rPr>
            <w:spacing w:val="-2"/>
          </w:rPr>
          <w:t>0.1080/13229400.2021.1879898</w:t>
        </w:r>
      </w:hyperlink>
    </w:p>
    <w:p w14:paraId="1210AC4A" w14:textId="2600D6D4" w:rsidR="00A677A7" w:rsidRDefault="00292DDA" w:rsidP="00384FAB">
      <w:pPr>
        <w:pStyle w:val="NoteNormal"/>
      </w:pPr>
      <w:r>
        <w:br w:type="column"/>
      </w:r>
      <w:r w:rsidR="002C65F8">
        <w:t xml:space="preserve">[8] </w:t>
      </w:r>
      <w:r>
        <w:t>Federation of Ethnic Communities</w:t>
      </w:r>
      <w:r w:rsidR="00F06307">
        <w:t>’</w:t>
      </w:r>
      <w:r>
        <w:t xml:space="preserve"> Councils of Australia</w:t>
      </w:r>
      <w:r>
        <w:rPr>
          <w:spacing w:val="40"/>
        </w:rPr>
        <w:t xml:space="preserve"> </w:t>
      </w:r>
      <w:r>
        <w:t>(undated) Community perspectives on settlement issues</w:t>
      </w:r>
      <w:r>
        <w:rPr>
          <w:spacing w:val="40"/>
        </w:rPr>
        <w:t xml:space="preserve"> </w:t>
      </w:r>
      <w:r>
        <w:t>affecting</w:t>
      </w:r>
      <w:r>
        <w:rPr>
          <w:spacing w:val="-6"/>
        </w:rPr>
        <w:t xml:space="preserve"> </w:t>
      </w:r>
      <w:r>
        <w:t>new</w:t>
      </w:r>
      <w:r>
        <w:rPr>
          <w:spacing w:val="-6"/>
        </w:rPr>
        <w:t xml:space="preserve"> </w:t>
      </w:r>
      <w:r>
        <w:t>and</w:t>
      </w:r>
      <w:r>
        <w:rPr>
          <w:spacing w:val="-6"/>
        </w:rPr>
        <w:t xml:space="preserve"> </w:t>
      </w:r>
      <w:r>
        <w:t>emerging</w:t>
      </w:r>
      <w:r>
        <w:rPr>
          <w:spacing w:val="-6"/>
        </w:rPr>
        <w:t xml:space="preserve"> </w:t>
      </w:r>
      <w:r>
        <w:t>communities</w:t>
      </w:r>
      <w:r>
        <w:rPr>
          <w:spacing w:val="-6"/>
        </w:rPr>
        <w:t xml:space="preserve"> </w:t>
      </w:r>
      <w:r>
        <w:t>in</w:t>
      </w:r>
      <w:r>
        <w:rPr>
          <w:spacing w:val="-6"/>
        </w:rPr>
        <w:t xml:space="preserve"> </w:t>
      </w:r>
      <w:r>
        <w:t>rural</w:t>
      </w:r>
      <w:r>
        <w:rPr>
          <w:spacing w:val="-6"/>
        </w:rPr>
        <w:t xml:space="preserve"> </w:t>
      </w:r>
      <w:r>
        <w:t>and</w:t>
      </w:r>
      <w:r>
        <w:rPr>
          <w:spacing w:val="-6"/>
        </w:rPr>
        <w:t xml:space="preserve"> </w:t>
      </w:r>
      <w:r>
        <w:t>regional</w:t>
      </w:r>
      <w:r>
        <w:rPr>
          <w:spacing w:val="40"/>
        </w:rPr>
        <w:t xml:space="preserve"> </w:t>
      </w:r>
      <w:r>
        <w:t>Australia: a case study of the Iraqi, Afgan, Congolese and</w:t>
      </w:r>
      <w:r>
        <w:rPr>
          <w:spacing w:val="40"/>
        </w:rPr>
        <w:t xml:space="preserve"> </w:t>
      </w:r>
      <w:r>
        <w:t>Sudanese communities in Shepparton, Victoria. FECCA,</w:t>
      </w:r>
      <w:r>
        <w:rPr>
          <w:spacing w:val="40"/>
        </w:rPr>
        <w:t xml:space="preserve"> </w:t>
      </w:r>
      <w:r>
        <w:t>Canberra,</w:t>
      </w:r>
      <w:r>
        <w:rPr>
          <w:spacing w:val="-5"/>
        </w:rPr>
        <w:t xml:space="preserve"> </w:t>
      </w:r>
      <w:hyperlink r:id="rId131">
        <w:r>
          <w:t>https://fecca.org.au/wp-content/uploads/2015/06/</w:t>
        </w:r>
      </w:hyperlink>
      <w:r>
        <w:rPr>
          <w:spacing w:val="40"/>
        </w:rPr>
        <w:t xml:space="preserve"> </w:t>
      </w:r>
      <w:hyperlink r:id="rId132">
        <w:r>
          <w:rPr>
            <w:spacing w:val="-2"/>
          </w:rPr>
          <w:t>FECCA-Rural-and-Regional-report-June-2015-00000002.pdf</w:t>
        </w:r>
      </w:hyperlink>
    </w:p>
    <w:p w14:paraId="1210AC4B" w14:textId="41A22C8D" w:rsidR="00A677A7" w:rsidRDefault="002C65F8" w:rsidP="00384FAB">
      <w:pPr>
        <w:pStyle w:val="NoteNormal"/>
      </w:pPr>
      <w:r>
        <w:t xml:space="preserve">[9] </w:t>
      </w:r>
      <w:r w:rsidR="00292DDA">
        <w:t>Centre for International Research on Education Systems</w:t>
      </w:r>
      <w:r w:rsidR="00292DDA">
        <w:rPr>
          <w:spacing w:val="40"/>
        </w:rPr>
        <w:t xml:space="preserve"> </w:t>
      </w:r>
      <w:r w:rsidR="00292DDA">
        <w:t>(2015).</w:t>
      </w:r>
      <w:r w:rsidR="00292DDA">
        <w:rPr>
          <w:spacing w:val="-6"/>
        </w:rPr>
        <w:t xml:space="preserve"> </w:t>
      </w:r>
      <w:r w:rsidR="00292DDA">
        <w:t>Educational</w:t>
      </w:r>
      <w:r w:rsidR="00292DDA">
        <w:rPr>
          <w:spacing w:val="-6"/>
        </w:rPr>
        <w:t xml:space="preserve"> </w:t>
      </w:r>
      <w:r w:rsidR="00292DDA">
        <w:t>opportunity</w:t>
      </w:r>
      <w:r w:rsidR="00292DDA">
        <w:rPr>
          <w:spacing w:val="-6"/>
        </w:rPr>
        <w:t xml:space="preserve"> </w:t>
      </w:r>
      <w:r w:rsidR="00292DDA">
        <w:t>in</w:t>
      </w:r>
      <w:r w:rsidR="00292DDA">
        <w:rPr>
          <w:spacing w:val="-6"/>
        </w:rPr>
        <w:t xml:space="preserve"> </w:t>
      </w:r>
      <w:r w:rsidR="00292DDA">
        <w:t>Australia</w:t>
      </w:r>
      <w:r w:rsidR="00292DDA">
        <w:rPr>
          <w:spacing w:val="-6"/>
        </w:rPr>
        <w:t xml:space="preserve"> </w:t>
      </w:r>
      <w:r w:rsidR="00292DDA">
        <w:t>2015:</w:t>
      </w:r>
      <w:r w:rsidR="00292DDA">
        <w:rPr>
          <w:spacing w:val="-6"/>
        </w:rPr>
        <w:t xml:space="preserve"> </w:t>
      </w:r>
      <w:r w:rsidR="00292DDA">
        <w:t>Senior</w:t>
      </w:r>
      <w:r w:rsidR="00292DDA">
        <w:rPr>
          <w:spacing w:val="-6"/>
        </w:rPr>
        <w:t xml:space="preserve"> </w:t>
      </w:r>
      <w:r w:rsidR="00292DDA">
        <w:t>school</w:t>
      </w:r>
      <w:r w:rsidR="00292DDA">
        <w:rPr>
          <w:spacing w:val="40"/>
        </w:rPr>
        <w:t xml:space="preserve"> </w:t>
      </w:r>
      <w:r w:rsidR="00292DDA">
        <w:t>years, school completion uneven across Australia, Mitchell</w:t>
      </w:r>
      <w:r w:rsidR="00292DDA">
        <w:rPr>
          <w:spacing w:val="40"/>
        </w:rPr>
        <w:t xml:space="preserve"> </w:t>
      </w:r>
      <w:r w:rsidR="00292DDA">
        <w:t>Institute</w:t>
      </w:r>
      <w:r w:rsidR="00292DDA">
        <w:rPr>
          <w:spacing w:val="-10"/>
        </w:rPr>
        <w:t xml:space="preserve"> </w:t>
      </w:r>
      <w:r w:rsidR="00292DDA">
        <w:t>Victoria</w:t>
      </w:r>
      <w:r w:rsidR="00292DDA">
        <w:rPr>
          <w:spacing w:val="-9"/>
        </w:rPr>
        <w:t xml:space="preserve"> </w:t>
      </w:r>
      <w:r w:rsidR="00292DDA">
        <w:t>University,</w:t>
      </w:r>
      <w:r w:rsidR="00292DDA">
        <w:rPr>
          <w:spacing w:val="-10"/>
        </w:rPr>
        <w:t xml:space="preserve"> </w:t>
      </w:r>
      <w:r w:rsidR="00292DDA">
        <w:t>Melbourne,</w:t>
      </w:r>
      <w:r w:rsidR="00292DDA">
        <w:rPr>
          <w:spacing w:val="-9"/>
        </w:rPr>
        <w:t xml:space="preserve"> </w:t>
      </w:r>
      <w:hyperlink r:id="rId133">
        <w:r w:rsidR="00292DDA">
          <w:t>https://www.vu.edu.au/</w:t>
        </w:r>
      </w:hyperlink>
      <w:r w:rsidR="00292DDA">
        <w:rPr>
          <w:spacing w:val="40"/>
        </w:rPr>
        <w:t xml:space="preserve"> </w:t>
      </w:r>
      <w:hyperlink r:id="rId134">
        <w:r w:rsidR="00292DDA">
          <w:rPr>
            <w:spacing w:val="-2"/>
          </w:rPr>
          <w:t>mitchell-institute/educational-opportunity/senior-school-</w:t>
        </w:r>
      </w:hyperlink>
      <w:r w:rsidR="00292DDA">
        <w:rPr>
          <w:spacing w:val="40"/>
        </w:rPr>
        <w:t xml:space="preserve"> </w:t>
      </w:r>
      <w:hyperlink r:id="rId135">
        <w:r w:rsidR="00292DDA">
          <w:rPr>
            <w:spacing w:val="-2"/>
          </w:rPr>
          <w:t>years-school-completion-uneven-across-australia</w:t>
        </w:r>
      </w:hyperlink>
    </w:p>
    <w:p w14:paraId="1210AC4C" w14:textId="132075DE" w:rsidR="00A677A7" w:rsidRDefault="002C65F8" w:rsidP="00384FAB">
      <w:pPr>
        <w:pStyle w:val="NoteNormal"/>
      </w:pPr>
      <w:r>
        <w:t>[1</w:t>
      </w:r>
      <w:r w:rsidR="00F7226B">
        <w:t>0</w:t>
      </w:r>
      <w:r>
        <w:t xml:space="preserve">] </w:t>
      </w:r>
      <w:r w:rsidR="00292DDA">
        <w:t>Van</w:t>
      </w:r>
      <w:r w:rsidR="00292DDA">
        <w:rPr>
          <w:spacing w:val="-6"/>
        </w:rPr>
        <w:t xml:space="preserve"> </w:t>
      </w:r>
      <w:r w:rsidR="00292DDA">
        <w:t>Kooy,</w:t>
      </w:r>
      <w:r w:rsidR="00292DDA">
        <w:rPr>
          <w:spacing w:val="-6"/>
        </w:rPr>
        <w:t xml:space="preserve"> </w:t>
      </w:r>
      <w:r w:rsidR="00292DDA">
        <w:t>J</w:t>
      </w:r>
      <w:r w:rsidR="00292DDA">
        <w:rPr>
          <w:spacing w:val="-6"/>
        </w:rPr>
        <w:t xml:space="preserve"> </w:t>
      </w:r>
      <w:r w:rsidR="00292DDA">
        <w:t>and</w:t>
      </w:r>
      <w:r w:rsidR="00292DDA">
        <w:rPr>
          <w:spacing w:val="-6"/>
        </w:rPr>
        <w:t xml:space="preserve"> </w:t>
      </w:r>
      <w:r w:rsidR="00292DDA">
        <w:t>Butler,</w:t>
      </w:r>
      <w:r w:rsidR="00292DDA">
        <w:rPr>
          <w:spacing w:val="-6"/>
        </w:rPr>
        <w:t xml:space="preserve"> </w:t>
      </w:r>
      <w:r w:rsidR="00292DDA">
        <w:t>C.</w:t>
      </w:r>
      <w:r w:rsidR="00292DDA">
        <w:rPr>
          <w:spacing w:val="-6"/>
        </w:rPr>
        <w:t xml:space="preserve"> </w:t>
      </w:r>
      <w:r w:rsidR="00292DDA">
        <w:t>(2021).</w:t>
      </w:r>
      <w:r w:rsidR="00292DDA">
        <w:rPr>
          <w:spacing w:val="-6"/>
        </w:rPr>
        <w:t xml:space="preserve"> </w:t>
      </w:r>
      <w:r w:rsidR="00292DDA">
        <w:t>Disrupted</w:t>
      </w:r>
      <w:r w:rsidR="00292DDA">
        <w:rPr>
          <w:spacing w:val="-6"/>
        </w:rPr>
        <w:t xml:space="preserve"> </w:t>
      </w:r>
      <w:r w:rsidR="00292DDA">
        <w:t>CALD</w:t>
      </w:r>
      <w:r w:rsidR="00292DDA">
        <w:rPr>
          <w:spacing w:val="-6"/>
        </w:rPr>
        <w:t xml:space="preserve"> </w:t>
      </w:r>
      <w:r w:rsidR="00292DDA">
        <w:t>Youth</w:t>
      </w:r>
      <w:r w:rsidR="00292DDA">
        <w:rPr>
          <w:spacing w:val="40"/>
        </w:rPr>
        <w:t xml:space="preserve"> </w:t>
      </w:r>
      <w:r w:rsidR="00292DDA">
        <w:t>Employment Transitions: A Mixed-Methods Study. AMES</w:t>
      </w:r>
      <w:r w:rsidR="00292DDA">
        <w:rPr>
          <w:spacing w:val="40"/>
        </w:rPr>
        <w:t xml:space="preserve"> </w:t>
      </w:r>
      <w:r w:rsidR="00292DDA">
        <w:rPr>
          <w:position w:val="2"/>
        </w:rPr>
        <w:t>Australia Research &amp; Policy Unit, NSW, van_Kooy</w:t>
      </w:r>
      <w:r w:rsidR="00292DDA">
        <w:rPr>
          <w:noProof/>
        </w:rPr>
        <w:drawing>
          <wp:inline distT="0" distB="0" distL="0" distR="0" wp14:anchorId="1210AE34" wp14:editId="5B11E064">
            <wp:extent cx="96202" cy="6191"/>
            <wp:effectExtent l="0" t="0" r="0" b="0"/>
            <wp:docPr id="497" name="Image 4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7" name="Image 497">
                      <a:extLst>
                        <a:ext uri="{C183D7F6-B498-43B3-948B-1728B52AA6E4}">
                          <adec:decorative xmlns:adec="http://schemas.microsoft.com/office/drawing/2017/decorative" val="1"/>
                        </a:ext>
                      </a:extLst>
                    </pic:cNvPr>
                    <pic:cNvPicPr/>
                  </pic:nvPicPr>
                  <pic:blipFill>
                    <a:blip r:embed="rId136" cstate="print"/>
                    <a:stretch>
                      <a:fillRect/>
                    </a:stretch>
                  </pic:blipFill>
                  <pic:spPr>
                    <a:xfrm>
                      <a:off x="0" y="0"/>
                      <a:ext cx="96202" cy="6191"/>
                    </a:xfrm>
                    <a:prstGeom prst="rect">
                      <a:avLst/>
                    </a:prstGeom>
                  </pic:spPr>
                </pic:pic>
              </a:graphicData>
            </a:graphic>
          </wp:inline>
        </w:drawing>
      </w:r>
      <w:r w:rsidR="00292DDA">
        <w:rPr>
          <w:position w:val="2"/>
        </w:rPr>
        <w:t>Butler-</w:t>
      </w:r>
      <w:r w:rsidR="00292DDA">
        <w:rPr>
          <w:spacing w:val="40"/>
          <w:position w:val="2"/>
        </w:rPr>
        <w:t xml:space="preserve"> </w:t>
      </w:r>
      <w:r w:rsidR="00292DDA">
        <w:rPr>
          <w:spacing w:val="-2"/>
        </w:rPr>
        <w:t>Disrupted_CALD_youth_employment_transitions-a_mixed-</w:t>
      </w:r>
      <w:r w:rsidR="00292DDA">
        <w:rPr>
          <w:spacing w:val="40"/>
        </w:rPr>
        <w:t xml:space="preserve"> </w:t>
      </w:r>
      <w:r w:rsidR="00292DDA">
        <w:t>methods_study.pdf</w:t>
      </w:r>
      <w:r w:rsidR="00292DDA">
        <w:rPr>
          <w:spacing w:val="-3"/>
        </w:rPr>
        <w:t xml:space="preserve"> </w:t>
      </w:r>
      <w:r w:rsidR="00292DDA">
        <w:t>(wildapricot.com).</w:t>
      </w:r>
    </w:p>
    <w:p w14:paraId="1210AC4D" w14:textId="4862D020" w:rsidR="00A677A7" w:rsidRDefault="00F7226B" w:rsidP="00384FAB">
      <w:pPr>
        <w:pStyle w:val="NoteNormal"/>
      </w:pPr>
      <w:r>
        <w:t xml:space="preserve">[11] </w:t>
      </w:r>
      <w:r w:rsidR="00292DDA">
        <w:t>Department of Justice and Community Safety (2020).</w:t>
      </w:r>
      <w:r w:rsidR="00292DDA">
        <w:rPr>
          <w:spacing w:val="40"/>
        </w:rPr>
        <w:t xml:space="preserve"> </w:t>
      </w:r>
      <w:r w:rsidR="00292DDA">
        <w:t>Youth</w:t>
      </w:r>
      <w:r w:rsidR="00292DDA">
        <w:rPr>
          <w:spacing w:val="-10"/>
        </w:rPr>
        <w:t xml:space="preserve"> </w:t>
      </w:r>
      <w:r w:rsidR="00292DDA">
        <w:t>Justice</w:t>
      </w:r>
      <w:r w:rsidR="00292DDA">
        <w:rPr>
          <w:spacing w:val="-9"/>
        </w:rPr>
        <w:t xml:space="preserve"> </w:t>
      </w:r>
      <w:r w:rsidR="00292DDA">
        <w:t>Strategic</w:t>
      </w:r>
      <w:r w:rsidR="00292DDA">
        <w:rPr>
          <w:spacing w:val="-10"/>
        </w:rPr>
        <w:t xml:space="preserve"> </w:t>
      </w:r>
      <w:r w:rsidR="00292DDA">
        <w:t>Plan</w:t>
      </w:r>
      <w:r w:rsidR="00292DDA">
        <w:rPr>
          <w:spacing w:val="-9"/>
        </w:rPr>
        <w:t xml:space="preserve"> </w:t>
      </w:r>
      <w:r w:rsidR="00292DDA">
        <w:t>2020-2030,</w:t>
      </w:r>
      <w:r w:rsidR="00292DDA">
        <w:rPr>
          <w:spacing w:val="-10"/>
        </w:rPr>
        <w:t xml:space="preserve"> </w:t>
      </w:r>
      <w:r w:rsidR="00292DDA">
        <w:t>Victorian</w:t>
      </w:r>
      <w:r w:rsidR="00292DDA">
        <w:rPr>
          <w:spacing w:val="-9"/>
        </w:rPr>
        <w:t xml:space="preserve"> </w:t>
      </w:r>
      <w:r w:rsidR="00292DDA">
        <w:t>Government,</w:t>
      </w:r>
      <w:r w:rsidR="00292DDA">
        <w:rPr>
          <w:spacing w:val="40"/>
        </w:rPr>
        <w:t xml:space="preserve"> </w:t>
      </w:r>
      <w:r w:rsidR="00292DDA">
        <w:t>Melbourne,</w:t>
      </w:r>
      <w:r w:rsidR="00292DDA">
        <w:rPr>
          <w:spacing w:val="-3"/>
        </w:rPr>
        <w:t xml:space="preserve"> </w:t>
      </w:r>
      <w:hyperlink r:id="rId137">
        <w:r w:rsidR="00292DDA">
          <w:t>https://files.justice.vic.gov.au/2021-06/Youth%20</w:t>
        </w:r>
      </w:hyperlink>
      <w:r w:rsidR="00292DDA">
        <w:rPr>
          <w:spacing w:val="40"/>
        </w:rPr>
        <w:t xml:space="preserve"> </w:t>
      </w:r>
      <w:hyperlink r:id="rId138">
        <w:r w:rsidR="00292DDA">
          <w:t>Justice%20Strategic%20Plan_0.pdf</w:t>
        </w:r>
      </w:hyperlink>
      <w:r w:rsidR="00292DDA">
        <w:t>. ISBN 978-1-922262-25-7</w:t>
      </w:r>
    </w:p>
    <w:p w14:paraId="1210AC4F" w14:textId="0595C5A7" w:rsidR="00A677A7" w:rsidRPr="000402C8" w:rsidRDefault="00F7226B" w:rsidP="00384FAB">
      <w:pPr>
        <w:pStyle w:val="NoteNormal"/>
      </w:pPr>
      <w:r>
        <w:t xml:space="preserve">[12] </w:t>
      </w:r>
      <w:r w:rsidR="00292DDA" w:rsidRPr="000402C8">
        <w:t>Nolte-Troha</w:t>
      </w:r>
      <w:r w:rsidR="00292DDA" w:rsidRPr="000402C8">
        <w:rPr>
          <w:spacing w:val="-10"/>
        </w:rPr>
        <w:t xml:space="preserve"> </w:t>
      </w:r>
      <w:r w:rsidR="00292DDA" w:rsidRPr="000402C8">
        <w:t>C,</w:t>
      </w:r>
      <w:r w:rsidR="00292DDA" w:rsidRPr="000402C8">
        <w:rPr>
          <w:spacing w:val="-9"/>
        </w:rPr>
        <w:t xml:space="preserve"> </w:t>
      </w:r>
      <w:r w:rsidR="00292DDA" w:rsidRPr="000402C8">
        <w:t>Roser</w:t>
      </w:r>
      <w:r w:rsidR="00292DDA" w:rsidRPr="000402C8">
        <w:rPr>
          <w:spacing w:val="-10"/>
        </w:rPr>
        <w:t xml:space="preserve"> </w:t>
      </w:r>
      <w:r w:rsidR="00292DDA" w:rsidRPr="000402C8">
        <w:t>P,</w:t>
      </w:r>
      <w:r w:rsidR="00292DDA" w:rsidRPr="000402C8">
        <w:rPr>
          <w:spacing w:val="-9"/>
        </w:rPr>
        <w:t xml:space="preserve"> </w:t>
      </w:r>
      <w:r w:rsidR="00292DDA" w:rsidRPr="000402C8">
        <w:t>Henkel</w:t>
      </w:r>
      <w:r w:rsidR="00292DDA" w:rsidRPr="000402C8">
        <w:rPr>
          <w:spacing w:val="-10"/>
        </w:rPr>
        <w:t xml:space="preserve"> </w:t>
      </w:r>
      <w:r w:rsidR="00292DDA" w:rsidRPr="000402C8">
        <w:t>D,</w:t>
      </w:r>
      <w:r w:rsidR="00292DDA" w:rsidRPr="000402C8">
        <w:rPr>
          <w:spacing w:val="-9"/>
        </w:rPr>
        <w:t xml:space="preserve"> </w:t>
      </w:r>
      <w:r w:rsidR="00292DDA" w:rsidRPr="000402C8">
        <w:t>Scherbaum</w:t>
      </w:r>
      <w:r w:rsidR="00292DDA" w:rsidRPr="000402C8">
        <w:rPr>
          <w:spacing w:val="-10"/>
        </w:rPr>
        <w:t xml:space="preserve"> </w:t>
      </w:r>
      <w:r w:rsidR="00292DDA" w:rsidRPr="000402C8">
        <w:t>N,</w:t>
      </w:r>
      <w:r w:rsidR="00292DDA" w:rsidRPr="000402C8">
        <w:rPr>
          <w:spacing w:val="-9"/>
        </w:rPr>
        <w:t xml:space="preserve"> </w:t>
      </w:r>
      <w:r w:rsidR="00292DDA" w:rsidRPr="000402C8">
        <w:t>Koller</w:t>
      </w:r>
      <w:r w:rsidR="00292DDA" w:rsidRPr="000402C8">
        <w:rPr>
          <w:spacing w:val="-10"/>
        </w:rPr>
        <w:t xml:space="preserve"> </w:t>
      </w:r>
      <w:r w:rsidR="00292DDA" w:rsidRPr="000402C8">
        <w:t>G,</w:t>
      </w:r>
      <w:r w:rsidR="00292DDA" w:rsidRPr="000402C8">
        <w:rPr>
          <w:spacing w:val="40"/>
        </w:rPr>
        <w:t xml:space="preserve"> </w:t>
      </w:r>
      <w:r w:rsidR="00292DDA" w:rsidRPr="000402C8">
        <w:t>Franke AG. (2023). Unemployment and Substance Use:</w:t>
      </w:r>
      <w:r w:rsidR="000402C8" w:rsidRPr="000402C8">
        <w:t xml:space="preserve"> </w:t>
      </w:r>
      <w:r w:rsidR="00292DDA" w:rsidRPr="000402C8">
        <w:t>An Updated Review of Studies from North America and</w:t>
      </w:r>
      <w:r w:rsidR="00292DDA" w:rsidRPr="000402C8">
        <w:rPr>
          <w:spacing w:val="40"/>
        </w:rPr>
        <w:t xml:space="preserve"> </w:t>
      </w:r>
      <w:r w:rsidR="00292DDA" w:rsidRPr="000402C8">
        <w:t>Europe.</w:t>
      </w:r>
      <w:r w:rsidR="00292DDA" w:rsidRPr="000402C8">
        <w:rPr>
          <w:spacing w:val="-8"/>
        </w:rPr>
        <w:t xml:space="preserve"> </w:t>
      </w:r>
      <w:r w:rsidR="00292DDA" w:rsidRPr="000402C8">
        <w:t>Healthcare</w:t>
      </w:r>
      <w:r w:rsidR="00292DDA" w:rsidRPr="000402C8">
        <w:rPr>
          <w:spacing w:val="-8"/>
        </w:rPr>
        <w:t xml:space="preserve"> </w:t>
      </w:r>
      <w:r w:rsidR="00292DDA" w:rsidRPr="000402C8">
        <w:t>(Basel).</w:t>
      </w:r>
      <w:r w:rsidR="00292DDA" w:rsidRPr="000402C8">
        <w:rPr>
          <w:spacing w:val="-8"/>
        </w:rPr>
        <w:t xml:space="preserve"> </w:t>
      </w:r>
      <w:r w:rsidR="00292DDA" w:rsidRPr="000402C8">
        <w:t>2023;11(8):1182.</w:t>
      </w:r>
      <w:r w:rsidR="00292DDA" w:rsidRPr="000402C8">
        <w:rPr>
          <w:spacing w:val="-8"/>
        </w:rPr>
        <w:t xml:space="preserve"> </w:t>
      </w:r>
      <w:r w:rsidR="00292DDA" w:rsidRPr="000402C8">
        <w:t>Published</w:t>
      </w:r>
      <w:r w:rsidR="00292DDA" w:rsidRPr="000402C8">
        <w:rPr>
          <w:spacing w:val="-8"/>
        </w:rPr>
        <w:t xml:space="preserve"> </w:t>
      </w:r>
      <w:r w:rsidR="00292DDA" w:rsidRPr="000402C8">
        <w:t>2023</w:t>
      </w:r>
      <w:r w:rsidR="00292DDA" w:rsidRPr="000402C8">
        <w:rPr>
          <w:spacing w:val="40"/>
        </w:rPr>
        <w:t xml:space="preserve"> </w:t>
      </w:r>
      <w:r w:rsidR="00292DDA" w:rsidRPr="000402C8">
        <w:t xml:space="preserve">Apr 20. </w:t>
      </w:r>
      <w:hyperlink r:id="rId139">
        <w:r w:rsidR="00292DDA" w:rsidRPr="000402C8">
          <w:t>doi: 10.3390/healthcare11081182</w:t>
        </w:r>
      </w:hyperlink>
    </w:p>
    <w:p w14:paraId="1210AC50" w14:textId="6EDDBBC3" w:rsidR="00A677A7" w:rsidRDefault="00F7226B" w:rsidP="00384FAB">
      <w:pPr>
        <w:pStyle w:val="NoteNormal"/>
      </w:pPr>
      <w:r>
        <w:t xml:space="preserve">[13] </w:t>
      </w:r>
      <w:r w:rsidR="00292DDA">
        <w:t>Edwards B, Smart D, De Maio J, Silbert M, Jenkinson R.</w:t>
      </w:r>
      <w:r w:rsidR="00292DDA">
        <w:rPr>
          <w:spacing w:val="40"/>
        </w:rPr>
        <w:t xml:space="preserve"> </w:t>
      </w:r>
      <w:r w:rsidR="00292DDA">
        <w:t>(2018). Cohort Profile: Building a New Life in Australia (BNLA):</w:t>
      </w:r>
      <w:r w:rsidR="00292DDA">
        <w:rPr>
          <w:spacing w:val="40"/>
        </w:rPr>
        <w:t xml:space="preserve"> </w:t>
      </w:r>
      <w:r w:rsidR="00292DDA">
        <w:t>the</w:t>
      </w:r>
      <w:r w:rsidR="00292DDA">
        <w:rPr>
          <w:spacing w:val="-8"/>
        </w:rPr>
        <w:t xml:space="preserve"> </w:t>
      </w:r>
      <w:r w:rsidR="00292DDA">
        <w:t>longitudinal</w:t>
      </w:r>
      <w:r w:rsidR="00292DDA">
        <w:rPr>
          <w:spacing w:val="-8"/>
        </w:rPr>
        <w:t xml:space="preserve"> </w:t>
      </w:r>
      <w:r w:rsidR="00292DDA">
        <w:t>study</w:t>
      </w:r>
      <w:r w:rsidR="00292DDA">
        <w:rPr>
          <w:spacing w:val="-8"/>
        </w:rPr>
        <w:t xml:space="preserve"> </w:t>
      </w:r>
      <w:r w:rsidR="00292DDA">
        <w:t>of</w:t>
      </w:r>
      <w:r w:rsidR="00292DDA">
        <w:rPr>
          <w:spacing w:val="-8"/>
        </w:rPr>
        <w:t xml:space="preserve"> </w:t>
      </w:r>
      <w:r w:rsidR="00292DDA">
        <w:t>humanitarian</w:t>
      </w:r>
      <w:r w:rsidR="00292DDA">
        <w:rPr>
          <w:spacing w:val="-8"/>
        </w:rPr>
        <w:t xml:space="preserve"> </w:t>
      </w:r>
      <w:r w:rsidR="00292DDA">
        <w:t>migrants.</w:t>
      </w:r>
      <w:r w:rsidR="00292DDA">
        <w:rPr>
          <w:spacing w:val="-8"/>
        </w:rPr>
        <w:t xml:space="preserve"> </w:t>
      </w:r>
      <w:r w:rsidR="00292DDA">
        <w:t>International</w:t>
      </w:r>
      <w:r w:rsidR="00292DDA">
        <w:rPr>
          <w:spacing w:val="40"/>
        </w:rPr>
        <w:t xml:space="preserve"> </w:t>
      </w:r>
      <w:r w:rsidR="00292DDA">
        <w:t xml:space="preserve">Journal of Epidemiology. 2018, 20-20h, </w:t>
      </w:r>
      <w:hyperlink r:id="rId140">
        <w:r w:rsidR="00292DDA">
          <w:t>doi: 10.1093/ije/dyx218</w:t>
        </w:r>
      </w:hyperlink>
    </w:p>
    <w:p w14:paraId="1210AC51" w14:textId="77777777" w:rsidR="00A677A7" w:rsidRDefault="00292DDA" w:rsidP="00384FAB">
      <w:pPr>
        <w:pStyle w:val="NoteNormal"/>
      </w:pPr>
      <w:r>
        <w:t>The</w:t>
      </w:r>
      <w:r>
        <w:rPr>
          <w:spacing w:val="-8"/>
        </w:rPr>
        <w:t xml:space="preserve"> </w:t>
      </w:r>
      <w:r>
        <w:t>authors</w:t>
      </w:r>
      <w:r>
        <w:rPr>
          <w:spacing w:val="-8"/>
        </w:rPr>
        <w:t xml:space="preserve"> </w:t>
      </w:r>
      <w:r>
        <w:t>acknowledge</w:t>
      </w:r>
      <w:r>
        <w:rPr>
          <w:spacing w:val="-8"/>
        </w:rPr>
        <w:t xml:space="preserve"> </w:t>
      </w:r>
      <w:r>
        <w:t>the</w:t>
      </w:r>
      <w:r>
        <w:rPr>
          <w:spacing w:val="-8"/>
        </w:rPr>
        <w:t xml:space="preserve"> </w:t>
      </w:r>
      <w:r>
        <w:t>Victorian</w:t>
      </w:r>
      <w:r>
        <w:rPr>
          <w:spacing w:val="-8"/>
        </w:rPr>
        <w:t xml:space="preserve"> </w:t>
      </w:r>
      <w:r>
        <w:t>Government</w:t>
      </w:r>
      <w:r>
        <w:rPr>
          <w:spacing w:val="-8"/>
        </w:rPr>
        <w:t xml:space="preserve"> </w:t>
      </w:r>
      <w:r>
        <w:t>Library</w:t>
      </w:r>
      <w:r>
        <w:rPr>
          <w:spacing w:val="40"/>
        </w:rPr>
        <w:t xml:space="preserve"> </w:t>
      </w:r>
      <w:r>
        <w:t>Service for their assistance in the literature search.</w:t>
      </w:r>
    </w:p>
    <w:p w14:paraId="1210AC52" w14:textId="77777777" w:rsidR="00A677A7" w:rsidRDefault="00A677A7" w:rsidP="00384FAB">
      <w:pPr>
        <w:sectPr w:rsidR="00A677A7" w:rsidSect="00A72FC2">
          <w:type w:val="continuous"/>
          <w:pgSz w:w="11910" w:h="16840"/>
          <w:pgMar w:top="1008" w:right="1008" w:bottom="1008" w:left="1008" w:header="0" w:footer="736" w:gutter="0"/>
          <w:cols w:num="2" w:space="720"/>
        </w:sectPr>
      </w:pPr>
    </w:p>
    <w:p w14:paraId="6F3EF107" w14:textId="639B4A9F" w:rsidR="00932208" w:rsidRPr="00BD0DD6" w:rsidRDefault="00932208" w:rsidP="00384FAB">
      <w:pPr>
        <w:rPr>
          <w:shd w:val="clear" w:color="auto" w:fill="0076BE"/>
          <w:lang w:val="en-AU"/>
        </w:rPr>
      </w:pPr>
      <w:r w:rsidRPr="00BD0DD6">
        <w:rPr>
          <w:noProof/>
          <w:shd w:val="clear" w:color="auto" w:fill="0076BE"/>
          <w:lang w:val="en-AU"/>
        </w:rPr>
        <w:lastRenderedPageBreak/>
        <w:drawing>
          <wp:anchor distT="0" distB="0" distL="114300" distR="114300" simplePos="0" relativeHeight="251843584" behindDoc="1" locked="0" layoutInCell="1" allowOverlap="1" wp14:anchorId="492FFB58" wp14:editId="47FFB164">
            <wp:simplePos x="0" y="0"/>
            <wp:positionH relativeFrom="page">
              <wp:posOffset>10795</wp:posOffset>
            </wp:positionH>
            <wp:positionV relativeFrom="paragraph">
              <wp:posOffset>-640080</wp:posOffset>
            </wp:positionV>
            <wp:extent cx="7544435" cy="10704195"/>
            <wp:effectExtent l="0" t="0" r="0" b="1905"/>
            <wp:wrapNone/>
            <wp:docPr id="1442242227"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242227" name="Picture 13">
                      <a:extLst>
                        <a:ext uri="{C183D7F6-B498-43B3-948B-1728B52AA6E4}">
                          <adec:decorative xmlns:adec="http://schemas.microsoft.com/office/drawing/2017/decorative" val="1"/>
                        </a:ext>
                      </a:extLst>
                    </pic:cNvPr>
                    <pic:cNvPicPr/>
                  </pic:nvPicPr>
                  <pic:blipFill rotWithShape="1">
                    <a:blip r:embed="rId141" cstate="screen">
                      <a:extLst>
                        <a:ext uri="{28A0092B-C50C-407E-A947-70E740481C1C}">
                          <a14:useLocalDpi xmlns:a14="http://schemas.microsoft.com/office/drawing/2010/main"/>
                        </a:ext>
                      </a:extLst>
                    </a:blip>
                    <a:srcRect/>
                    <a:stretch/>
                  </pic:blipFill>
                  <pic:spPr bwMode="auto">
                    <a:xfrm>
                      <a:off x="0" y="0"/>
                      <a:ext cx="7544435" cy="107041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D0DD6">
        <w:rPr>
          <w:noProof/>
          <w:shd w:val="clear" w:color="auto" w:fill="0076BE"/>
          <w:lang w:val="en-AU"/>
        </w:rPr>
        <w:drawing>
          <wp:inline distT="0" distB="0" distL="0" distR="0" wp14:anchorId="22759C61" wp14:editId="6BD0E575">
            <wp:extent cx="1536006" cy="457200"/>
            <wp:effectExtent l="0" t="0" r="7620" b="0"/>
            <wp:docPr id="1805552745"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552745" name="Picture 14">
                      <a:extLst>
                        <a:ext uri="{C183D7F6-B498-43B3-948B-1728B52AA6E4}">
                          <adec:decorative xmlns:adec="http://schemas.microsoft.com/office/drawing/2017/decorative" val="1"/>
                        </a:ext>
                      </a:extLst>
                    </pic:cNvPr>
                    <pic:cNvPicPr/>
                  </pic:nvPicPr>
                  <pic:blipFill>
                    <a:blip r:embed="rId142" cstate="screen">
                      <a:extLst>
                        <a:ext uri="{28A0092B-C50C-407E-A947-70E740481C1C}">
                          <a14:useLocalDpi xmlns:a14="http://schemas.microsoft.com/office/drawing/2010/main"/>
                        </a:ext>
                      </a:extLst>
                    </a:blip>
                    <a:stretch>
                      <a:fillRect/>
                    </a:stretch>
                  </pic:blipFill>
                  <pic:spPr>
                    <a:xfrm>
                      <a:off x="0" y="0"/>
                      <a:ext cx="1536006" cy="457200"/>
                    </a:xfrm>
                    <a:prstGeom prst="rect">
                      <a:avLst/>
                    </a:prstGeom>
                  </pic:spPr>
                </pic:pic>
              </a:graphicData>
            </a:graphic>
          </wp:inline>
        </w:drawing>
      </w:r>
    </w:p>
    <w:p w14:paraId="12E42505" w14:textId="77777777" w:rsidR="006A4B30" w:rsidRPr="00BD0DD6" w:rsidRDefault="006A4B30" w:rsidP="006A4B30">
      <w:pPr>
        <w:spacing w:before="13700"/>
        <w:rPr>
          <w:color w:val="FFFFFF" w:themeColor="background1"/>
          <w:sz w:val="24"/>
          <w:szCs w:val="24"/>
          <w:lang w:val="en-AU"/>
        </w:rPr>
      </w:pPr>
      <w:r w:rsidRPr="00BD0DD6">
        <w:rPr>
          <w:color w:val="FFFFFF" w:themeColor="background1"/>
          <w:sz w:val="24"/>
          <w:szCs w:val="24"/>
          <w:shd w:val="clear" w:color="auto" w:fill="0076BE"/>
          <w:lang w:val="en-AU"/>
        </w:rPr>
        <w:t>dtf.vic.gov.au</w:t>
      </w:r>
    </w:p>
    <w:sectPr w:rsidR="006A4B30" w:rsidRPr="00BD0DD6" w:rsidSect="005B500D">
      <w:footerReference w:type="even" r:id="rId143"/>
      <w:footerReference w:type="default" r:id="rId144"/>
      <w:footerReference w:type="first" r:id="rId145"/>
      <w:type w:val="evenPage"/>
      <w:pgSz w:w="11910" w:h="16840"/>
      <w:pgMar w:top="1008" w:right="1008" w:bottom="1008" w:left="1008" w:header="0" w:footer="44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35D0670" w14:textId="77777777" w:rsidR="0076173C" w:rsidRDefault="0076173C" w:rsidP="00384FAB">
      <w:r>
        <w:separator/>
      </w:r>
    </w:p>
  </w:endnote>
  <w:endnote w:type="continuationSeparator" w:id="0">
    <w:p w14:paraId="19A4778C" w14:textId="77777777" w:rsidR="0076173C" w:rsidRDefault="0076173C" w:rsidP="00384FAB">
      <w:r>
        <w:continuationSeparator/>
      </w:r>
    </w:p>
  </w:endnote>
  <w:endnote w:type="continuationNotice" w:id="1">
    <w:p w14:paraId="4E7C6A86" w14:textId="77777777" w:rsidR="0076173C" w:rsidRDefault="0076173C" w:rsidP="00384FA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VIC">
    <w:panose1 w:val="00000500000000000000"/>
    <w:charset w:val="00"/>
    <w:family w:val="modern"/>
    <w:notTrueType/>
    <w:pitch w:val="variable"/>
    <w:sig w:usb0="00000007" w:usb1="00000000" w:usb2="00000000" w:usb3="00000000" w:csb0="00000093"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VIC SemiBold">
    <w:panose1 w:val="00000700000000000000"/>
    <w:charset w:val="00"/>
    <w:family w:val="modern"/>
    <w:notTrueType/>
    <w:pitch w:val="variable"/>
    <w:sig w:usb0="00000007" w:usb1="00000000" w:usb2="00000000" w:usb3="00000000" w:csb0="00000093" w:csb1="00000000"/>
  </w:font>
  <w:font w:name="SimHei">
    <w:altName w:val="黑体"/>
    <w:panose1 w:val="02010600030101010101"/>
    <w:charset w:val="86"/>
    <w:family w:val="modern"/>
    <w:pitch w:val="fixed"/>
    <w:sig w:usb0="800002BF" w:usb1="38CF7CFA" w:usb2="00000016" w:usb3="00000000" w:csb0="00040001" w:csb1="00000000"/>
  </w:font>
  <w:font w:name="VIC Light">
    <w:panose1 w:val="00000400000000000000"/>
    <w:charset w:val="00"/>
    <w:family w:val="modern"/>
    <w:notTrueType/>
    <w:pitch w:val="variable"/>
    <w:sig w:usb0="00000007" w:usb1="00000000" w:usb2="00000000" w:usb3="00000000" w:csb0="00000093"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VIC Medium">
    <w:panose1 w:val="00000600000000000000"/>
    <w:charset w:val="00"/>
    <w:family w:val="modern"/>
    <w:notTrueType/>
    <w:pitch w:val="variable"/>
    <w:sig w:usb0="00000007" w:usb1="00000000" w:usb2="00000000" w:usb3="00000000" w:csb0="00000093"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036A92" w14:textId="4FE45BD3" w:rsidR="00CE48C7" w:rsidRDefault="00CE48C7">
    <w:pPr>
      <w:pStyle w:val="Footer"/>
    </w:pPr>
    <w:r>
      <w:rPr>
        <w:noProof/>
      </w:rPr>
      <mc:AlternateContent>
        <mc:Choice Requires="wps">
          <w:drawing>
            <wp:anchor distT="0" distB="0" distL="0" distR="0" simplePos="0" relativeHeight="251659264" behindDoc="0" locked="0" layoutInCell="1" allowOverlap="1" wp14:anchorId="06A37F54" wp14:editId="234591D9">
              <wp:simplePos x="635" y="635"/>
              <wp:positionH relativeFrom="page">
                <wp:align>left</wp:align>
              </wp:positionH>
              <wp:positionV relativeFrom="page">
                <wp:align>bottom</wp:align>
              </wp:positionV>
              <wp:extent cx="759460" cy="440690"/>
              <wp:effectExtent l="0" t="0" r="2540" b="0"/>
              <wp:wrapNone/>
              <wp:docPr id="1107605633" name="Text Box 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759460" cy="440690"/>
                      </a:xfrm>
                      <a:prstGeom prst="rect">
                        <a:avLst/>
                      </a:prstGeom>
                      <a:noFill/>
                      <a:ln>
                        <a:noFill/>
                      </a:ln>
                    </wps:spPr>
                    <wps:txbx>
                      <w:txbxContent>
                        <w:p w14:paraId="66952AF5" w14:textId="039DEB59"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06A37F54" id="_x0000_t202" coordsize="21600,21600" o:spt="202" path="m,l,21600r21600,l21600,xe">
              <v:stroke joinstyle="miter"/>
              <v:path gradientshapeok="t" o:connecttype="rect"/>
            </v:shapetype>
            <v:shape id="Text Box 2" o:spid="_x0000_s1026" type="#_x0000_t202" alt="OFFICIAL" style="position:absolute;margin-left:0;margin-top:0;width:59.8pt;height:34.7pt;z-index:251659264;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" filled="f" stroked="f">
              <v:textbox style="mso-fit-shape-to-text:t" inset="20pt,0,0,15pt">
                <w:txbxContent>
                  <w:p w14:paraId="66952AF5" w14:textId="039DEB59"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8B8AAD" w14:textId="17BDC16F" w:rsidR="00CE48C7" w:rsidRDefault="00CE48C7">
    <w:pPr>
      <w:pStyle w:val="Footer"/>
    </w:pPr>
    <w:r>
      <w:rPr>
        <w:noProof/>
      </w:rPr>
      <mc:AlternateContent>
        <mc:Choice Requires="wps">
          <w:drawing>
            <wp:anchor distT="0" distB="0" distL="0" distR="0" simplePos="0" relativeHeight="251668480" behindDoc="0" locked="0" layoutInCell="1" allowOverlap="1" wp14:anchorId="65B27220" wp14:editId="49B6D6DD">
              <wp:simplePos x="635" y="635"/>
              <wp:positionH relativeFrom="page">
                <wp:align>left</wp:align>
              </wp:positionH>
              <wp:positionV relativeFrom="page">
                <wp:align>bottom</wp:align>
              </wp:positionV>
              <wp:extent cx="759460" cy="440690"/>
              <wp:effectExtent l="0" t="0" r="2540" b="0"/>
              <wp:wrapNone/>
              <wp:docPr id="196230844" name="Text Box 1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759460" cy="440690"/>
                      </a:xfrm>
                      <a:prstGeom prst="rect">
                        <a:avLst/>
                      </a:prstGeom>
                      <a:noFill/>
                      <a:ln>
                        <a:noFill/>
                      </a:ln>
                    </wps:spPr>
                    <wps:txbx>
                      <w:txbxContent>
                        <w:p w14:paraId="59A1CFC7" w14:textId="2FACF0BE"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65B27220" id="_x0000_t202" coordsize="21600,21600" o:spt="202" path="m,l,21600r21600,l21600,xe">
              <v:stroke joinstyle="miter"/>
              <v:path gradientshapeok="t" o:connecttype="rect"/>
            </v:shapetype>
            <v:shape id="Text Box 11" o:spid="_x0000_s1035" type="#_x0000_t202" alt="OFFICIAL" style="position:absolute;margin-left:0;margin-top:0;width:59.8pt;height:34.7pt;z-index:251668480;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" filled="f" stroked="f">
              <v:textbox style="mso-fit-shape-to-text:t" inset="20pt,0,0,15pt">
                <w:txbxContent>
                  <w:p w14:paraId="59A1CFC7" w14:textId="2FACF0BE"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F29BE1" w14:textId="5420BB4C" w:rsidR="00FE04B3" w:rsidRDefault="00CE48C7" w:rsidP="00FE04B3">
    <w:pPr>
      <w:pStyle w:val="Footer"/>
      <w:tabs>
        <w:tab w:val="clear" w:pos="4513"/>
        <w:tab w:val="clear" w:pos="9026"/>
        <w:tab w:val="left" w:pos="360"/>
        <w:tab w:val="right" w:pos="9540"/>
        <w:tab w:val="right" w:pos="9894"/>
      </w:tabs>
      <w:jc w:val="both"/>
    </w:pPr>
    <w:r>
      <w:rPr>
        <w:rFonts w:asciiTheme="majorHAnsi" w:hAnsiTheme="majorHAnsi"/>
        <w:noProof/>
      </w:rPr>
      <mc:AlternateContent>
        <mc:Choice Requires="wps">
          <w:drawing>
            <wp:anchor distT="0" distB="0" distL="0" distR="0" simplePos="0" relativeHeight="251669504" behindDoc="0" locked="0" layoutInCell="1" allowOverlap="1" wp14:anchorId="06BE2C01" wp14:editId="1B4EDBF4">
              <wp:simplePos x="635" y="635"/>
              <wp:positionH relativeFrom="page">
                <wp:align>left</wp:align>
              </wp:positionH>
              <wp:positionV relativeFrom="page">
                <wp:align>bottom</wp:align>
              </wp:positionV>
              <wp:extent cx="759460" cy="440690"/>
              <wp:effectExtent l="0" t="0" r="2540" b="0"/>
              <wp:wrapNone/>
              <wp:docPr id="1718457375" name="Text Box 1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759460" cy="440690"/>
                      </a:xfrm>
                      <a:prstGeom prst="rect">
                        <a:avLst/>
                      </a:prstGeom>
                      <a:noFill/>
                      <a:ln>
                        <a:noFill/>
                      </a:ln>
                    </wps:spPr>
                    <wps:txbx>
                      <w:txbxContent>
                        <w:p w14:paraId="7D9D10A0" w14:textId="0D93D160"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06BE2C01" id="_x0000_t202" coordsize="21600,21600" o:spt="202" path="m,l,21600r21600,l21600,xe">
              <v:stroke joinstyle="miter"/>
              <v:path gradientshapeok="t" o:connecttype="rect"/>
            </v:shapetype>
            <v:shape id="Text Box 12" o:spid="_x0000_s1036" type="#_x0000_t202" alt="OFFICIAL" style="position:absolute;left:0;text-align:left;margin-left:0;margin-top:0;width:59.8pt;height:34.7pt;z-index:251669504;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" filled="f" stroked="f">
              <v:textbox style="mso-fit-shape-to-text:t" inset="20pt,0,0,15pt">
                <w:txbxContent>
                  <w:p w14:paraId="7D9D10A0" w14:textId="0D93D160"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v:textbox>
              <w10:wrap anchorx="page" anchory="page"/>
            </v:shape>
          </w:pict>
        </mc:Fallback>
      </mc:AlternateContent>
    </w:r>
    <w:r w:rsidR="008F452F">
      <w:rPr>
        <w:rFonts w:asciiTheme="majorHAnsi" w:hAnsiTheme="majorHAnsi"/>
      </w:rPr>
      <w:tab/>
    </w:r>
    <w:r w:rsidR="00DA1A0D">
      <w:rPr>
        <w:rFonts w:asciiTheme="majorHAnsi" w:hAnsiTheme="majorHAnsi"/>
      </w:rPr>
      <w:tab/>
    </w:r>
    <w:r w:rsidR="00FE04B3">
      <w:t xml:space="preserve">Client Pathways Report </w:t>
    </w:r>
    <w:r w:rsidR="008F452F">
      <w:t>3</w:t>
    </w:r>
    <w:r w:rsidR="00DA1A0D">
      <w:tab/>
    </w:r>
    <w:r w:rsidR="00DA1A0D" w:rsidRPr="009F5B0A">
      <w:rPr>
        <w:rFonts w:asciiTheme="majorHAnsi" w:hAnsiTheme="majorHAnsi"/>
      </w:rPr>
      <w:fldChar w:fldCharType="begin"/>
    </w:r>
    <w:r w:rsidR="00DA1A0D" w:rsidRPr="009F5B0A">
      <w:rPr>
        <w:rFonts w:asciiTheme="majorHAnsi" w:hAnsiTheme="majorHAnsi"/>
      </w:rPr>
      <w:instrText xml:space="preserve"> page </w:instrText>
    </w:r>
    <w:r w:rsidR="00DA1A0D" w:rsidRPr="009F5B0A">
      <w:rPr>
        <w:rFonts w:asciiTheme="majorHAnsi" w:hAnsiTheme="majorHAnsi"/>
      </w:rPr>
      <w:fldChar w:fldCharType="separate"/>
    </w:r>
    <w:r w:rsidR="00DA1A0D">
      <w:rPr>
        <w:rFonts w:asciiTheme="majorHAnsi" w:hAnsiTheme="majorHAnsi"/>
      </w:rPr>
      <w:t>5</w:t>
    </w:r>
    <w:r w:rsidR="00DA1A0D" w:rsidRPr="009F5B0A">
      <w:rPr>
        <w:rFonts w:asciiTheme="majorHAnsi" w:hAnsiTheme="majorHAnsi"/>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9931AF" w14:textId="5CD861C6" w:rsidR="00CE48C7" w:rsidRDefault="00CE48C7">
    <w:pPr>
      <w:pStyle w:val="Footer"/>
    </w:pPr>
    <w:r>
      <w:rPr>
        <w:noProof/>
      </w:rPr>
      <mc:AlternateContent>
        <mc:Choice Requires="wps">
          <w:drawing>
            <wp:anchor distT="0" distB="0" distL="0" distR="0" simplePos="0" relativeHeight="251667456" behindDoc="0" locked="0" layoutInCell="1" allowOverlap="1" wp14:anchorId="742BD3B3" wp14:editId="682A02EE">
              <wp:simplePos x="635" y="635"/>
              <wp:positionH relativeFrom="page">
                <wp:align>left</wp:align>
              </wp:positionH>
              <wp:positionV relativeFrom="page">
                <wp:align>bottom</wp:align>
              </wp:positionV>
              <wp:extent cx="759460" cy="440690"/>
              <wp:effectExtent l="0" t="0" r="2540" b="0"/>
              <wp:wrapNone/>
              <wp:docPr id="435953183" name="Text Box 1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759460" cy="440690"/>
                      </a:xfrm>
                      <a:prstGeom prst="rect">
                        <a:avLst/>
                      </a:prstGeom>
                      <a:noFill/>
                      <a:ln>
                        <a:noFill/>
                      </a:ln>
                    </wps:spPr>
                    <wps:txbx>
                      <w:txbxContent>
                        <w:p w14:paraId="78EFBF45" w14:textId="2089B5ED"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742BD3B3" id="_x0000_t202" coordsize="21600,21600" o:spt="202" path="m,l,21600r21600,l21600,xe">
              <v:stroke joinstyle="miter"/>
              <v:path gradientshapeok="t" o:connecttype="rect"/>
            </v:shapetype>
            <v:shape id="Text Box 10" o:spid="_x0000_s1037" type="#_x0000_t202" alt="OFFICIAL" style="position:absolute;margin-left:0;margin-top:0;width:59.8pt;height:34.7pt;z-index:251667456;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" filled="f" stroked="f">
              <v:textbox style="mso-fit-shape-to-text:t" inset="20pt,0,0,15pt">
                <w:txbxContent>
                  <w:p w14:paraId="78EFBF45" w14:textId="2089B5ED"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C97FE4" w14:textId="585C72E0" w:rsidR="00DB3D24" w:rsidRPr="00F17364" w:rsidRDefault="00CE48C7" w:rsidP="00F17364">
    <w:pPr>
      <w:pStyle w:val="Footer"/>
      <w:tabs>
        <w:tab w:val="clear" w:pos="4513"/>
        <w:tab w:val="clear" w:pos="9026"/>
        <w:tab w:val="left" w:pos="360"/>
        <w:tab w:val="right" w:pos="9540"/>
        <w:tab w:val="right" w:pos="9894"/>
      </w:tabs>
      <w:jc w:val="both"/>
    </w:pPr>
    <w:r>
      <w:rPr>
        <w:rFonts w:asciiTheme="majorHAnsi" w:hAnsiTheme="majorHAnsi"/>
        <w:noProof/>
      </w:rPr>
      <mc:AlternateContent>
        <mc:Choice Requires="wps">
          <w:drawing>
            <wp:anchor distT="0" distB="0" distL="0" distR="0" simplePos="0" relativeHeight="251671552" behindDoc="0" locked="0" layoutInCell="1" allowOverlap="1" wp14:anchorId="6DAFD37D" wp14:editId="40D92A41">
              <wp:simplePos x="635" y="635"/>
              <wp:positionH relativeFrom="page">
                <wp:align>left</wp:align>
              </wp:positionH>
              <wp:positionV relativeFrom="page">
                <wp:align>bottom</wp:align>
              </wp:positionV>
              <wp:extent cx="759460" cy="440690"/>
              <wp:effectExtent l="0" t="0" r="2540" b="0"/>
              <wp:wrapNone/>
              <wp:docPr id="1662644715" name="Text Box 1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759460" cy="440690"/>
                      </a:xfrm>
                      <a:prstGeom prst="rect">
                        <a:avLst/>
                      </a:prstGeom>
                      <a:noFill/>
                      <a:ln>
                        <a:noFill/>
                      </a:ln>
                    </wps:spPr>
                    <wps:txbx>
                      <w:txbxContent>
                        <w:p w14:paraId="5DAC08E1" w14:textId="2BDD9201"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6DAFD37D" id="_x0000_t202" coordsize="21600,21600" o:spt="202" path="m,l,21600r21600,l21600,xe">
              <v:stroke joinstyle="miter"/>
              <v:path gradientshapeok="t" o:connecttype="rect"/>
            </v:shapetype>
            <v:shape id="Text Box 14" o:spid="_x0000_s1038" type="#_x0000_t202" alt="OFFICIAL" style="position:absolute;left:0;text-align:left;margin-left:0;margin-top:0;width:59.8pt;height:34.7pt;z-index:251671552;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" filled="f" stroked="f">
              <v:textbox style="mso-fit-shape-to-text:t" inset="20pt,0,0,15pt">
                <w:txbxContent>
                  <w:p w14:paraId="5DAC08E1" w14:textId="2BDD9201"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v:textbox>
              <w10:wrap anchorx="page" anchory="page"/>
            </v:shape>
          </w:pict>
        </mc:Fallback>
      </mc:AlternateContent>
    </w:r>
    <w:r w:rsidR="00F17364" w:rsidRPr="009F5B0A">
      <w:rPr>
        <w:rFonts w:asciiTheme="majorHAnsi" w:hAnsiTheme="majorHAnsi"/>
      </w:rPr>
      <w:fldChar w:fldCharType="begin"/>
    </w:r>
    <w:r w:rsidR="00F17364" w:rsidRPr="009F5B0A">
      <w:rPr>
        <w:rFonts w:asciiTheme="majorHAnsi" w:hAnsiTheme="majorHAnsi"/>
      </w:rPr>
      <w:instrText xml:space="preserve"> page </w:instrText>
    </w:r>
    <w:r w:rsidR="00F17364" w:rsidRPr="009F5B0A">
      <w:rPr>
        <w:rFonts w:asciiTheme="majorHAnsi" w:hAnsiTheme="majorHAnsi"/>
      </w:rPr>
      <w:fldChar w:fldCharType="separate"/>
    </w:r>
    <w:r w:rsidR="00F17364">
      <w:rPr>
        <w:rFonts w:asciiTheme="majorHAnsi" w:hAnsiTheme="majorHAnsi"/>
      </w:rPr>
      <w:t>25</w:t>
    </w:r>
    <w:r w:rsidR="00F17364" w:rsidRPr="009F5B0A">
      <w:rPr>
        <w:rFonts w:asciiTheme="majorHAnsi" w:hAnsiTheme="majorHAnsi"/>
      </w:rPr>
      <w:fldChar w:fldCharType="end"/>
    </w:r>
    <w:r w:rsidR="00F17364">
      <w:rPr>
        <w:rFonts w:asciiTheme="majorHAnsi" w:hAnsiTheme="majorHAnsi"/>
      </w:rPr>
      <w:tab/>
    </w:r>
    <w:r w:rsidR="00F17364">
      <w:t>Client Pathways Report 3</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86AF9B" w14:textId="620FFF80" w:rsidR="00DA1A0D" w:rsidRDefault="00CE48C7" w:rsidP="00FE04B3">
    <w:pPr>
      <w:pStyle w:val="Footer"/>
      <w:tabs>
        <w:tab w:val="clear" w:pos="4513"/>
        <w:tab w:val="clear" w:pos="9026"/>
        <w:tab w:val="left" w:pos="360"/>
        <w:tab w:val="right" w:pos="9540"/>
        <w:tab w:val="right" w:pos="9894"/>
      </w:tabs>
      <w:jc w:val="both"/>
    </w:pPr>
    <w:r>
      <w:rPr>
        <w:rFonts w:asciiTheme="majorHAnsi" w:hAnsiTheme="majorHAnsi"/>
        <w:noProof/>
      </w:rPr>
      <mc:AlternateContent>
        <mc:Choice Requires="wps">
          <w:drawing>
            <wp:anchor distT="0" distB="0" distL="0" distR="0" simplePos="0" relativeHeight="251672576" behindDoc="0" locked="0" layoutInCell="1" allowOverlap="1" wp14:anchorId="1AC9B515" wp14:editId="78463890">
              <wp:simplePos x="635" y="635"/>
              <wp:positionH relativeFrom="page">
                <wp:align>left</wp:align>
              </wp:positionH>
              <wp:positionV relativeFrom="page">
                <wp:align>bottom</wp:align>
              </wp:positionV>
              <wp:extent cx="759460" cy="440690"/>
              <wp:effectExtent l="0" t="0" r="2540" b="0"/>
              <wp:wrapNone/>
              <wp:docPr id="1501177948" name="Text Box 1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759460" cy="440690"/>
                      </a:xfrm>
                      <a:prstGeom prst="rect">
                        <a:avLst/>
                      </a:prstGeom>
                      <a:noFill/>
                      <a:ln>
                        <a:noFill/>
                      </a:ln>
                    </wps:spPr>
                    <wps:txbx>
                      <w:txbxContent>
                        <w:p w14:paraId="636F46A8" w14:textId="3EF68FB2"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1AC9B515" id="_x0000_t202" coordsize="21600,21600" o:spt="202" path="m,l,21600r21600,l21600,xe">
              <v:stroke joinstyle="miter"/>
              <v:path gradientshapeok="t" o:connecttype="rect"/>
            </v:shapetype>
            <v:shape id="Text Box 15" o:spid="_x0000_s1039" type="#_x0000_t202" alt="OFFICIAL" style="position:absolute;left:0;text-align:left;margin-left:0;margin-top:0;width:59.8pt;height:34.7pt;z-index:251672576;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" filled="f" stroked="f">
              <v:textbox style="mso-fit-shape-to-text:t" inset="20pt,0,0,15pt">
                <w:txbxContent>
                  <w:p w14:paraId="636F46A8" w14:textId="3EF68FB2"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v:textbox>
              <w10:wrap anchorx="page" anchory="page"/>
            </v:shape>
          </w:pict>
        </mc:Fallback>
      </mc:AlternateContent>
    </w:r>
    <w:r w:rsidR="00DA1A0D" w:rsidRPr="009F5B0A">
      <w:rPr>
        <w:rFonts w:asciiTheme="majorHAnsi" w:hAnsiTheme="majorHAnsi"/>
      </w:rPr>
      <w:fldChar w:fldCharType="begin"/>
    </w:r>
    <w:r w:rsidR="00DA1A0D" w:rsidRPr="009F5B0A">
      <w:rPr>
        <w:rFonts w:asciiTheme="majorHAnsi" w:hAnsiTheme="majorHAnsi"/>
      </w:rPr>
      <w:instrText xml:space="preserve"> page </w:instrText>
    </w:r>
    <w:r w:rsidR="00DA1A0D" w:rsidRPr="009F5B0A">
      <w:rPr>
        <w:rFonts w:asciiTheme="majorHAnsi" w:hAnsiTheme="majorHAnsi"/>
      </w:rPr>
      <w:fldChar w:fldCharType="separate"/>
    </w:r>
    <w:r w:rsidR="00DA1A0D">
      <w:rPr>
        <w:rFonts w:asciiTheme="majorHAnsi" w:hAnsiTheme="majorHAnsi"/>
      </w:rPr>
      <w:t>28</w:t>
    </w:r>
    <w:r w:rsidR="00DA1A0D" w:rsidRPr="009F5B0A">
      <w:rPr>
        <w:rFonts w:asciiTheme="majorHAnsi" w:hAnsiTheme="majorHAnsi"/>
      </w:rPr>
      <w:fldChar w:fldCharType="end"/>
    </w:r>
    <w:r w:rsidR="00DA1A0D">
      <w:rPr>
        <w:rFonts w:asciiTheme="majorHAnsi" w:hAnsiTheme="majorHAnsi"/>
      </w:rPr>
      <w:tab/>
    </w:r>
    <w:r w:rsidR="00DA1A0D">
      <w:t>Client Pathways Report 2</w:t>
    </w:r>
    <w:r w:rsidR="00DA1A0D">
      <w:rPr>
        <w:rFonts w:asciiTheme="majorHAnsi" w:hAnsiTheme="majorHAnsi"/>
      </w:rPr>
      <w:tab/>
    </w:r>
    <w:r w:rsidR="00DA1A0D">
      <w:rPr>
        <w:rFonts w:asciiTheme="majorHAnsi" w:hAnsiTheme="majorHAnsi"/>
      </w:rPr>
      <w:tab/>
    </w:r>
    <w:r w:rsidR="00DA1A0D">
      <w:t>Client Pathways Report 2</w:t>
    </w:r>
    <w:r w:rsidR="00DA1A0D">
      <w:tab/>
    </w:r>
    <w:r w:rsidR="00DA1A0D" w:rsidRPr="009F5B0A">
      <w:rPr>
        <w:rFonts w:asciiTheme="majorHAnsi" w:hAnsiTheme="majorHAnsi"/>
      </w:rPr>
      <w:fldChar w:fldCharType="begin"/>
    </w:r>
    <w:r w:rsidR="00DA1A0D" w:rsidRPr="009F5B0A">
      <w:rPr>
        <w:rFonts w:asciiTheme="majorHAnsi" w:hAnsiTheme="majorHAnsi"/>
      </w:rPr>
      <w:instrText xml:space="preserve"> page </w:instrText>
    </w:r>
    <w:r w:rsidR="00DA1A0D" w:rsidRPr="009F5B0A">
      <w:rPr>
        <w:rFonts w:asciiTheme="majorHAnsi" w:hAnsiTheme="majorHAnsi"/>
      </w:rPr>
      <w:fldChar w:fldCharType="separate"/>
    </w:r>
    <w:r w:rsidR="00DA1A0D">
      <w:rPr>
        <w:rFonts w:asciiTheme="majorHAnsi" w:hAnsiTheme="majorHAnsi"/>
      </w:rPr>
      <w:t>5</w:t>
    </w:r>
    <w:r w:rsidR="00DA1A0D" w:rsidRPr="009F5B0A">
      <w:rPr>
        <w:rFonts w:asciiTheme="majorHAnsi" w:hAnsiTheme="majorHAnsi"/>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5D3AEE" w14:textId="77D2A5E9" w:rsidR="00CE48C7" w:rsidRDefault="00CE48C7">
    <w:pPr>
      <w:pStyle w:val="Footer"/>
    </w:pPr>
    <w:r>
      <w:rPr>
        <w:noProof/>
      </w:rPr>
      <mc:AlternateContent>
        <mc:Choice Requires="wps">
          <w:drawing>
            <wp:anchor distT="0" distB="0" distL="0" distR="0" simplePos="0" relativeHeight="251670528" behindDoc="0" locked="0" layoutInCell="1" allowOverlap="1" wp14:anchorId="6733DC98" wp14:editId="3E4CB861">
              <wp:simplePos x="635" y="635"/>
              <wp:positionH relativeFrom="page">
                <wp:align>left</wp:align>
              </wp:positionH>
              <wp:positionV relativeFrom="page">
                <wp:align>bottom</wp:align>
              </wp:positionV>
              <wp:extent cx="759460" cy="440690"/>
              <wp:effectExtent l="0" t="0" r="2540" b="0"/>
              <wp:wrapNone/>
              <wp:docPr id="1833353958" name="Text Box 1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759460" cy="440690"/>
                      </a:xfrm>
                      <a:prstGeom prst="rect">
                        <a:avLst/>
                      </a:prstGeom>
                      <a:noFill/>
                      <a:ln>
                        <a:noFill/>
                      </a:ln>
                    </wps:spPr>
                    <wps:txbx>
                      <w:txbxContent>
                        <w:p w14:paraId="4D0E9AC2" w14:textId="4453D3C0"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6733DC98" id="_x0000_t202" coordsize="21600,21600" o:spt="202" path="m,l,21600r21600,l21600,xe">
              <v:stroke joinstyle="miter"/>
              <v:path gradientshapeok="t" o:connecttype="rect"/>
            </v:shapetype>
            <v:shape id="Text Box 13" o:spid="_x0000_s1040" type="#_x0000_t202" alt="OFFICIAL" style="position:absolute;margin-left:0;margin-top:0;width:59.8pt;height:34.7pt;z-index:251670528;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" filled="f" stroked="f">
              <v:textbox style="mso-fit-shape-to-text:t" inset="20pt,0,0,15pt">
                <w:txbxContent>
                  <w:p w14:paraId="4D0E9AC2" w14:textId="4453D3C0"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0219CB" w14:textId="24CABF04" w:rsidR="00CE48C7" w:rsidRDefault="00CE48C7">
    <w:pPr>
      <w:pStyle w:val="Footer"/>
    </w:pPr>
    <w:r>
      <w:rPr>
        <w:noProof/>
      </w:rPr>
      <mc:AlternateContent>
        <mc:Choice Requires="wps">
          <w:drawing>
            <wp:anchor distT="0" distB="0" distL="0" distR="0" simplePos="0" relativeHeight="251674624" behindDoc="0" locked="0" layoutInCell="1" allowOverlap="1" wp14:anchorId="110EB361" wp14:editId="40E2E007">
              <wp:simplePos x="635" y="635"/>
              <wp:positionH relativeFrom="page">
                <wp:align>left</wp:align>
              </wp:positionH>
              <wp:positionV relativeFrom="page">
                <wp:align>bottom</wp:align>
              </wp:positionV>
              <wp:extent cx="759460" cy="440690"/>
              <wp:effectExtent l="0" t="0" r="2540" b="0"/>
              <wp:wrapNone/>
              <wp:docPr id="675899063" name="Text Box 1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759460" cy="440690"/>
                      </a:xfrm>
                      <a:prstGeom prst="rect">
                        <a:avLst/>
                      </a:prstGeom>
                      <a:noFill/>
                      <a:ln>
                        <a:noFill/>
                      </a:ln>
                    </wps:spPr>
                    <wps:txbx>
                      <w:txbxContent>
                        <w:p w14:paraId="65C904A6" w14:textId="6BC444D8"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110EB361" id="_x0000_t202" coordsize="21600,21600" o:spt="202" path="m,l,21600r21600,l21600,xe">
              <v:stroke joinstyle="miter"/>
              <v:path gradientshapeok="t" o:connecttype="rect"/>
            </v:shapetype>
            <v:shape id="Text Box 17" o:spid="_x0000_s1041" type="#_x0000_t202" alt="OFFICIAL" style="position:absolute;margin-left:0;margin-top:0;width:59.8pt;height:34.7pt;z-index:251674624;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" filled="f" stroked="f">
              <v:textbox style="mso-fit-shape-to-text:t" inset="20pt,0,0,15pt">
                <w:txbxContent>
                  <w:p w14:paraId="65C904A6" w14:textId="6BC444D8"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CD559B" w14:textId="1240BE98" w:rsidR="00DB3D24" w:rsidRDefault="00CE48C7" w:rsidP="00FE04B3">
    <w:pPr>
      <w:pStyle w:val="Footer"/>
      <w:tabs>
        <w:tab w:val="clear" w:pos="4513"/>
        <w:tab w:val="clear" w:pos="9026"/>
        <w:tab w:val="left" w:pos="360"/>
        <w:tab w:val="right" w:pos="9540"/>
        <w:tab w:val="right" w:pos="9894"/>
      </w:tabs>
      <w:jc w:val="both"/>
    </w:pPr>
    <w:r>
      <w:rPr>
        <w:rFonts w:asciiTheme="majorHAnsi" w:hAnsiTheme="majorHAnsi"/>
        <w:noProof/>
      </w:rPr>
      <mc:AlternateContent>
        <mc:Choice Requires="wps">
          <w:drawing>
            <wp:anchor distT="0" distB="0" distL="0" distR="0" simplePos="0" relativeHeight="251675648" behindDoc="0" locked="0" layoutInCell="1" allowOverlap="1" wp14:anchorId="58DC85B7" wp14:editId="75A3BF25">
              <wp:simplePos x="635" y="635"/>
              <wp:positionH relativeFrom="page">
                <wp:align>left</wp:align>
              </wp:positionH>
              <wp:positionV relativeFrom="page">
                <wp:align>bottom</wp:align>
              </wp:positionV>
              <wp:extent cx="759460" cy="440690"/>
              <wp:effectExtent l="0" t="0" r="2540" b="0"/>
              <wp:wrapNone/>
              <wp:docPr id="1618697160" name="Text Box 1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759460" cy="440690"/>
                      </a:xfrm>
                      <a:prstGeom prst="rect">
                        <a:avLst/>
                      </a:prstGeom>
                      <a:noFill/>
                      <a:ln>
                        <a:noFill/>
                      </a:ln>
                    </wps:spPr>
                    <wps:txbx>
                      <w:txbxContent>
                        <w:p w14:paraId="1EB5CCAA" w14:textId="3F795BBE"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58DC85B7" id="_x0000_t202" coordsize="21600,21600" o:spt="202" path="m,l,21600r21600,l21600,xe">
              <v:stroke joinstyle="miter"/>
              <v:path gradientshapeok="t" o:connecttype="rect"/>
            </v:shapetype>
            <v:shape id="Text Box 18" o:spid="_x0000_s1042" type="#_x0000_t202" alt="OFFICIAL" style="position:absolute;left:0;text-align:left;margin-left:0;margin-top:0;width:59.8pt;height:34.7pt;z-index:251675648;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" filled="f" stroked="f">
              <v:textbox style="mso-fit-shape-to-text:t" inset="20pt,0,0,15pt">
                <w:txbxContent>
                  <w:p w14:paraId="1EB5CCAA" w14:textId="3F795BBE"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v:textbox>
              <w10:wrap anchorx="page" anchory="page"/>
            </v:shape>
          </w:pict>
        </mc:Fallback>
      </mc:AlternateContent>
    </w:r>
    <w:r w:rsidR="00DB3D24">
      <w:rPr>
        <w:rFonts w:asciiTheme="majorHAnsi" w:hAnsiTheme="majorHAnsi"/>
      </w:rPr>
      <w:tab/>
    </w:r>
    <w:r w:rsidR="00DB3D24">
      <w:rPr>
        <w:rFonts w:asciiTheme="majorHAnsi" w:hAnsiTheme="majorHAnsi"/>
      </w:rPr>
      <w:tab/>
    </w:r>
    <w:r w:rsidR="00DB3D24">
      <w:t>Client Pathways Report 3</w:t>
    </w:r>
    <w:r w:rsidR="00DB3D24">
      <w:tab/>
    </w:r>
    <w:r w:rsidR="00DB3D24" w:rsidRPr="009F5B0A">
      <w:rPr>
        <w:rFonts w:asciiTheme="majorHAnsi" w:hAnsiTheme="majorHAnsi"/>
      </w:rPr>
      <w:fldChar w:fldCharType="begin"/>
    </w:r>
    <w:r w:rsidR="00DB3D24" w:rsidRPr="009F5B0A">
      <w:rPr>
        <w:rFonts w:asciiTheme="majorHAnsi" w:hAnsiTheme="majorHAnsi"/>
      </w:rPr>
      <w:instrText xml:space="preserve"> page </w:instrText>
    </w:r>
    <w:r w:rsidR="00DB3D24" w:rsidRPr="009F5B0A">
      <w:rPr>
        <w:rFonts w:asciiTheme="majorHAnsi" w:hAnsiTheme="majorHAnsi"/>
      </w:rPr>
      <w:fldChar w:fldCharType="separate"/>
    </w:r>
    <w:r w:rsidR="00DB3D24">
      <w:rPr>
        <w:rFonts w:asciiTheme="majorHAnsi" w:hAnsiTheme="majorHAnsi"/>
      </w:rPr>
      <w:t>5</w:t>
    </w:r>
    <w:r w:rsidR="00DB3D24" w:rsidRPr="009F5B0A">
      <w:rPr>
        <w:rFonts w:asciiTheme="majorHAnsi" w:hAnsiTheme="majorHAnsi"/>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73801F" w14:textId="2108A190" w:rsidR="00CE48C7" w:rsidRDefault="00CE48C7">
    <w:pPr>
      <w:pStyle w:val="Footer"/>
    </w:pPr>
    <w:r>
      <w:rPr>
        <w:noProof/>
      </w:rPr>
      <mc:AlternateContent>
        <mc:Choice Requires="wps">
          <w:drawing>
            <wp:anchor distT="0" distB="0" distL="0" distR="0" simplePos="0" relativeHeight="251673600" behindDoc="0" locked="0" layoutInCell="1" allowOverlap="1" wp14:anchorId="632AE1A2" wp14:editId="58885EF0">
              <wp:simplePos x="635" y="635"/>
              <wp:positionH relativeFrom="page">
                <wp:align>left</wp:align>
              </wp:positionH>
              <wp:positionV relativeFrom="page">
                <wp:align>bottom</wp:align>
              </wp:positionV>
              <wp:extent cx="759460" cy="440690"/>
              <wp:effectExtent l="0" t="0" r="2540" b="0"/>
              <wp:wrapNone/>
              <wp:docPr id="1564883265" name="Text Box 1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759460" cy="440690"/>
                      </a:xfrm>
                      <a:prstGeom prst="rect">
                        <a:avLst/>
                      </a:prstGeom>
                      <a:noFill/>
                      <a:ln>
                        <a:noFill/>
                      </a:ln>
                    </wps:spPr>
                    <wps:txbx>
                      <w:txbxContent>
                        <w:p w14:paraId="500381C2" w14:textId="3195E26B"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632AE1A2" id="_x0000_t202" coordsize="21600,21600" o:spt="202" path="m,l,21600r21600,l21600,xe">
              <v:stroke joinstyle="miter"/>
              <v:path gradientshapeok="t" o:connecttype="rect"/>
            </v:shapetype>
            <v:shape id="Text Box 16" o:spid="_x0000_s1043" type="#_x0000_t202" alt="OFFICIAL" style="position:absolute;margin-left:0;margin-top:0;width:59.8pt;height:34.7pt;z-index:251673600;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" filled="f" stroked="f">
              <v:textbox style="mso-fit-shape-to-text:t" inset="20pt,0,0,15pt">
                <w:txbxContent>
                  <w:p w14:paraId="500381C2" w14:textId="3195E26B"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C34DAC" w14:textId="08653314" w:rsidR="00CE48C7" w:rsidRDefault="00CE48C7">
    <w:pPr>
      <w:pStyle w:val="Footer"/>
    </w:pPr>
    <w:r>
      <w:rPr>
        <w:noProof/>
      </w:rPr>
      <mc:AlternateContent>
        <mc:Choice Requires="wps">
          <w:drawing>
            <wp:anchor distT="0" distB="0" distL="0" distR="0" simplePos="0" relativeHeight="251677696" behindDoc="0" locked="0" layoutInCell="1" allowOverlap="1" wp14:anchorId="2D6534DF" wp14:editId="48B47241">
              <wp:simplePos x="635" y="635"/>
              <wp:positionH relativeFrom="page">
                <wp:align>left</wp:align>
              </wp:positionH>
              <wp:positionV relativeFrom="page">
                <wp:align>bottom</wp:align>
              </wp:positionV>
              <wp:extent cx="759460" cy="440690"/>
              <wp:effectExtent l="0" t="0" r="2540" b="0"/>
              <wp:wrapNone/>
              <wp:docPr id="814463923" name="Text Box 2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759460" cy="440690"/>
                      </a:xfrm>
                      <a:prstGeom prst="rect">
                        <a:avLst/>
                      </a:prstGeom>
                      <a:noFill/>
                      <a:ln>
                        <a:noFill/>
                      </a:ln>
                    </wps:spPr>
                    <wps:txbx>
                      <w:txbxContent>
                        <w:p w14:paraId="777D6F21" w14:textId="221D35D5"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2D6534DF" id="_x0000_t202" coordsize="21600,21600" o:spt="202" path="m,l,21600r21600,l21600,xe">
              <v:stroke joinstyle="miter"/>
              <v:path gradientshapeok="t" o:connecttype="rect"/>
            </v:shapetype>
            <v:shape id="Text Box 20" o:spid="_x0000_s1044" type="#_x0000_t202" alt="OFFICIAL" style="position:absolute;margin-left:0;margin-top:0;width:59.8pt;height:34.7pt;z-index:251677696;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" filled="f" stroked="f">
              <v:textbox style="mso-fit-shape-to-text:t" inset="20pt,0,0,15pt">
                <w:txbxContent>
                  <w:p w14:paraId="777D6F21" w14:textId="221D35D5"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981518" w14:textId="71F42628" w:rsidR="00CE48C7" w:rsidRDefault="00CE48C7">
    <w:pPr>
      <w:pStyle w:val="Footer"/>
    </w:pPr>
    <w:r>
      <w:rPr>
        <w:noProof/>
      </w:rPr>
      <mc:AlternateContent>
        <mc:Choice Requires="wps">
          <w:drawing>
            <wp:anchor distT="0" distB="0" distL="0" distR="0" simplePos="0" relativeHeight="251660288" behindDoc="0" locked="0" layoutInCell="1" allowOverlap="1" wp14:anchorId="3E68B79B" wp14:editId="58E178B0">
              <wp:simplePos x="635" y="635"/>
              <wp:positionH relativeFrom="page">
                <wp:align>left</wp:align>
              </wp:positionH>
              <wp:positionV relativeFrom="page">
                <wp:align>bottom</wp:align>
              </wp:positionV>
              <wp:extent cx="759460" cy="440690"/>
              <wp:effectExtent l="0" t="0" r="2540" b="0"/>
              <wp:wrapNone/>
              <wp:docPr id="1266624623" name="Text Box 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759460" cy="440690"/>
                      </a:xfrm>
                      <a:prstGeom prst="rect">
                        <a:avLst/>
                      </a:prstGeom>
                      <a:noFill/>
                      <a:ln>
                        <a:noFill/>
                      </a:ln>
                    </wps:spPr>
                    <wps:txbx>
                      <w:txbxContent>
                        <w:p w14:paraId="49562BFB" w14:textId="09E22A55"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3E68B79B" id="_x0000_t202" coordsize="21600,21600" o:spt="202" path="m,l,21600r21600,l21600,xe">
              <v:stroke joinstyle="miter"/>
              <v:path gradientshapeok="t" o:connecttype="rect"/>
            </v:shapetype>
            <v:shape id="Text Box 3" o:spid="_x0000_s1027" type="#_x0000_t202" alt="OFFICIAL" style="position:absolute;margin-left:0;margin-top:0;width:59.8pt;height:34.7pt;z-index:251660288;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" filled="f" stroked="f">
              <v:textbox style="mso-fit-shape-to-text:t" inset="20pt,0,0,15pt">
                <w:txbxContent>
                  <w:p w14:paraId="49562BFB" w14:textId="09E22A55"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0C5584" w14:textId="2B6EAFF7" w:rsidR="00B2034E" w:rsidRDefault="00CE48C7" w:rsidP="00FE04B3">
    <w:pPr>
      <w:pStyle w:val="Footer"/>
      <w:tabs>
        <w:tab w:val="clear" w:pos="4513"/>
        <w:tab w:val="clear" w:pos="9026"/>
        <w:tab w:val="left" w:pos="360"/>
        <w:tab w:val="right" w:pos="9540"/>
        <w:tab w:val="right" w:pos="9894"/>
      </w:tabs>
      <w:jc w:val="both"/>
    </w:pPr>
    <w:r>
      <w:rPr>
        <w:rFonts w:asciiTheme="majorHAnsi" w:hAnsiTheme="majorHAnsi"/>
        <w:noProof/>
      </w:rPr>
      <mc:AlternateContent>
        <mc:Choice Requires="wps">
          <w:drawing>
            <wp:anchor distT="0" distB="0" distL="0" distR="0" simplePos="0" relativeHeight="251678720" behindDoc="0" locked="0" layoutInCell="1" allowOverlap="1" wp14:anchorId="5061652E" wp14:editId="323AEDE1">
              <wp:simplePos x="635" y="635"/>
              <wp:positionH relativeFrom="page">
                <wp:align>left</wp:align>
              </wp:positionH>
              <wp:positionV relativeFrom="page">
                <wp:align>bottom</wp:align>
              </wp:positionV>
              <wp:extent cx="759460" cy="440690"/>
              <wp:effectExtent l="0" t="0" r="2540" b="0"/>
              <wp:wrapNone/>
              <wp:docPr id="681475506" name="Text Box 2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759460" cy="440690"/>
                      </a:xfrm>
                      <a:prstGeom prst="rect">
                        <a:avLst/>
                      </a:prstGeom>
                      <a:noFill/>
                      <a:ln>
                        <a:noFill/>
                      </a:ln>
                    </wps:spPr>
                    <wps:txbx>
                      <w:txbxContent>
                        <w:p w14:paraId="330CDFA2" w14:textId="0FEC13CF"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5061652E" id="_x0000_t202" coordsize="21600,21600" o:spt="202" path="m,l,21600r21600,l21600,xe">
              <v:stroke joinstyle="miter"/>
              <v:path gradientshapeok="t" o:connecttype="rect"/>
            </v:shapetype>
            <v:shape id="Text Box 21" o:spid="_x0000_s1045" type="#_x0000_t202" alt="OFFICIAL" style="position:absolute;left:0;text-align:left;margin-left:0;margin-top:0;width:59.8pt;height:34.7pt;z-index:251678720;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" filled="f" stroked="f">
              <v:textbox style="mso-fit-shape-to-text:t" inset="20pt,0,0,15pt">
                <w:txbxContent>
                  <w:p w14:paraId="330CDFA2" w14:textId="0FEC13CF"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v:textbox>
              <w10:wrap anchorx="page" anchory="page"/>
            </v:shape>
          </w:pict>
        </mc:Fallback>
      </mc:AlternateContent>
    </w:r>
    <w:r w:rsidR="00B2034E" w:rsidRPr="009F5B0A">
      <w:rPr>
        <w:rFonts w:asciiTheme="majorHAnsi" w:hAnsiTheme="majorHAnsi"/>
      </w:rPr>
      <w:fldChar w:fldCharType="begin"/>
    </w:r>
    <w:r w:rsidR="00B2034E" w:rsidRPr="009F5B0A">
      <w:rPr>
        <w:rFonts w:asciiTheme="majorHAnsi" w:hAnsiTheme="majorHAnsi"/>
      </w:rPr>
      <w:instrText xml:space="preserve"> page </w:instrText>
    </w:r>
    <w:r w:rsidR="00B2034E" w:rsidRPr="009F5B0A">
      <w:rPr>
        <w:rFonts w:asciiTheme="majorHAnsi" w:hAnsiTheme="majorHAnsi"/>
      </w:rPr>
      <w:fldChar w:fldCharType="separate"/>
    </w:r>
    <w:r w:rsidR="00B2034E">
      <w:rPr>
        <w:rFonts w:asciiTheme="majorHAnsi" w:hAnsiTheme="majorHAnsi"/>
      </w:rPr>
      <w:t>28</w:t>
    </w:r>
    <w:r w:rsidR="00B2034E" w:rsidRPr="009F5B0A">
      <w:rPr>
        <w:rFonts w:asciiTheme="majorHAnsi" w:hAnsiTheme="majorHAnsi"/>
      </w:rPr>
      <w:fldChar w:fldCharType="end"/>
    </w:r>
    <w:r w:rsidR="00B2034E">
      <w:rPr>
        <w:rFonts w:asciiTheme="majorHAnsi" w:hAnsiTheme="majorHAnsi"/>
      </w:rPr>
      <w:tab/>
    </w:r>
    <w:r w:rsidR="00B2034E">
      <w:t>Client Pathways Report 2</w:t>
    </w:r>
    <w:r w:rsidR="00B2034E">
      <w:rPr>
        <w:rFonts w:asciiTheme="majorHAnsi" w:hAnsiTheme="majorHAnsi"/>
      </w:rPr>
      <w:tab/>
    </w:r>
    <w:r w:rsidR="00B2034E">
      <w:rPr>
        <w:rFonts w:asciiTheme="majorHAnsi" w:hAnsiTheme="majorHAnsi"/>
      </w:rPr>
      <w:tab/>
    </w:r>
    <w:r w:rsidR="00B2034E">
      <w:t>Client Pathways Report 2</w:t>
    </w:r>
    <w:r w:rsidR="00B2034E">
      <w:tab/>
    </w:r>
    <w:r w:rsidR="00B2034E" w:rsidRPr="009F5B0A">
      <w:rPr>
        <w:rFonts w:asciiTheme="majorHAnsi" w:hAnsiTheme="majorHAnsi"/>
      </w:rPr>
      <w:fldChar w:fldCharType="begin"/>
    </w:r>
    <w:r w:rsidR="00B2034E" w:rsidRPr="009F5B0A">
      <w:rPr>
        <w:rFonts w:asciiTheme="majorHAnsi" w:hAnsiTheme="majorHAnsi"/>
      </w:rPr>
      <w:instrText xml:space="preserve"> page </w:instrText>
    </w:r>
    <w:r w:rsidR="00B2034E" w:rsidRPr="009F5B0A">
      <w:rPr>
        <w:rFonts w:asciiTheme="majorHAnsi" w:hAnsiTheme="majorHAnsi"/>
      </w:rPr>
      <w:fldChar w:fldCharType="separate"/>
    </w:r>
    <w:r w:rsidR="00B2034E">
      <w:rPr>
        <w:rFonts w:asciiTheme="majorHAnsi" w:hAnsiTheme="majorHAnsi"/>
      </w:rPr>
      <w:t>5</w:t>
    </w:r>
    <w:r w:rsidR="00B2034E" w:rsidRPr="009F5B0A">
      <w:rPr>
        <w:rFonts w:asciiTheme="majorHAnsi" w:hAnsiTheme="majorHAnsi"/>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3B0297" w14:textId="3325E945" w:rsidR="00CE48C7" w:rsidRDefault="00CE48C7">
    <w:pPr>
      <w:pStyle w:val="Footer"/>
    </w:pPr>
    <w:r>
      <w:rPr>
        <w:noProof/>
      </w:rPr>
      <mc:AlternateContent>
        <mc:Choice Requires="wps">
          <w:drawing>
            <wp:anchor distT="0" distB="0" distL="0" distR="0" simplePos="0" relativeHeight="251676672" behindDoc="0" locked="0" layoutInCell="1" allowOverlap="1" wp14:anchorId="5072BF20" wp14:editId="2CDADD68">
              <wp:simplePos x="635" y="635"/>
              <wp:positionH relativeFrom="page">
                <wp:align>left</wp:align>
              </wp:positionH>
              <wp:positionV relativeFrom="page">
                <wp:align>bottom</wp:align>
              </wp:positionV>
              <wp:extent cx="759460" cy="440690"/>
              <wp:effectExtent l="0" t="0" r="2540" b="0"/>
              <wp:wrapNone/>
              <wp:docPr id="1023170390" name="Text Box 1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759460" cy="440690"/>
                      </a:xfrm>
                      <a:prstGeom prst="rect">
                        <a:avLst/>
                      </a:prstGeom>
                      <a:noFill/>
                      <a:ln>
                        <a:noFill/>
                      </a:ln>
                    </wps:spPr>
                    <wps:txbx>
                      <w:txbxContent>
                        <w:p w14:paraId="63216B7D" w14:textId="142588EF"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5072BF20" id="_x0000_t202" coordsize="21600,21600" o:spt="202" path="m,l,21600r21600,l21600,xe">
              <v:stroke joinstyle="miter"/>
              <v:path gradientshapeok="t" o:connecttype="rect"/>
            </v:shapetype>
            <v:shape id="Text Box 19" o:spid="_x0000_s1046" type="#_x0000_t202" alt="OFFICIAL" style="position:absolute;margin-left:0;margin-top:0;width:59.8pt;height:34.7pt;z-index:251676672;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" filled="f" stroked="f">
              <v:textbox style="mso-fit-shape-to-text:t" inset="20pt,0,0,15pt">
                <w:txbxContent>
                  <w:p w14:paraId="63216B7D" w14:textId="142588EF"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55DEB5" w14:textId="22CEE9DD" w:rsidR="00B2034E" w:rsidRDefault="00CE48C7" w:rsidP="00B2034E">
    <w:pPr>
      <w:pStyle w:val="Footer"/>
      <w:tabs>
        <w:tab w:val="clear" w:pos="4513"/>
        <w:tab w:val="clear" w:pos="9026"/>
        <w:tab w:val="left" w:pos="360"/>
        <w:tab w:val="right" w:pos="9540"/>
        <w:tab w:val="right" w:pos="9894"/>
      </w:tabs>
      <w:jc w:val="both"/>
    </w:pPr>
    <w:r>
      <w:rPr>
        <w:rFonts w:asciiTheme="majorHAnsi" w:hAnsiTheme="majorHAnsi"/>
        <w:noProof/>
      </w:rPr>
      <mc:AlternateContent>
        <mc:Choice Requires="wps">
          <w:drawing>
            <wp:anchor distT="0" distB="0" distL="0" distR="0" simplePos="0" relativeHeight="251680768" behindDoc="0" locked="0" layoutInCell="1" allowOverlap="1" wp14:anchorId="76EE8C56" wp14:editId="3273072F">
              <wp:simplePos x="635" y="635"/>
              <wp:positionH relativeFrom="page">
                <wp:align>left</wp:align>
              </wp:positionH>
              <wp:positionV relativeFrom="page">
                <wp:align>bottom</wp:align>
              </wp:positionV>
              <wp:extent cx="759460" cy="440690"/>
              <wp:effectExtent l="0" t="0" r="2540" b="0"/>
              <wp:wrapNone/>
              <wp:docPr id="1704802999" name="Text Box 2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759460" cy="440690"/>
                      </a:xfrm>
                      <a:prstGeom prst="rect">
                        <a:avLst/>
                      </a:prstGeom>
                      <a:noFill/>
                      <a:ln>
                        <a:noFill/>
                      </a:ln>
                    </wps:spPr>
                    <wps:txbx>
                      <w:txbxContent>
                        <w:p w14:paraId="3236DF8C" w14:textId="7E2AD6F2"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76EE8C56" id="_x0000_t202" coordsize="21600,21600" o:spt="202" path="m,l,21600r21600,l21600,xe">
              <v:stroke joinstyle="miter"/>
              <v:path gradientshapeok="t" o:connecttype="rect"/>
            </v:shapetype>
            <v:shape id="Text Box 23" o:spid="_x0000_s1047" type="#_x0000_t202" alt="OFFICIAL" style="position:absolute;left:0;text-align:left;margin-left:0;margin-top:0;width:59.8pt;height:34.7pt;z-index:251680768;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" filled="f" stroked="f">
              <v:textbox style="mso-fit-shape-to-text:t" inset="20pt,0,0,15pt">
                <w:txbxContent>
                  <w:p w14:paraId="3236DF8C" w14:textId="7E2AD6F2"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v:textbox>
              <w10:wrap anchorx="page" anchory="page"/>
            </v:shape>
          </w:pict>
        </mc:Fallback>
      </mc:AlternateContent>
    </w:r>
    <w:r w:rsidR="00B2034E" w:rsidRPr="009F5B0A">
      <w:rPr>
        <w:rFonts w:asciiTheme="majorHAnsi" w:hAnsiTheme="majorHAnsi"/>
      </w:rPr>
      <w:fldChar w:fldCharType="begin"/>
    </w:r>
    <w:r w:rsidR="00B2034E" w:rsidRPr="009F5B0A">
      <w:rPr>
        <w:rFonts w:asciiTheme="majorHAnsi" w:hAnsiTheme="majorHAnsi"/>
      </w:rPr>
      <w:instrText xml:space="preserve"> page </w:instrText>
    </w:r>
    <w:r w:rsidR="00B2034E" w:rsidRPr="009F5B0A">
      <w:rPr>
        <w:rFonts w:asciiTheme="majorHAnsi" w:hAnsiTheme="majorHAnsi"/>
      </w:rPr>
      <w:fldChar w:fldCharType="separate"/>
    </w:r>
    <w:r w:rsidR="00B2034E">
      <w:rPr>
        <w:rFonts w:asciiTheme="majorHAnsi" w:hAnsiTheme="majorHAnsi"/>
      </w:rPr>
      <w:t>28</w:t>
    </w:r>
    <w:r w:rsidR="00B2034E" w:rsidRPr="009F5B0A">
      <w:rPr>
        <w:rFonts w:asciiTheme="majorHAnsi" w:hAnsiTheme="majorHAnsi"/>
      </w:rPr>
      <w:fldChar w:fldCharType="end"/>
    </w:r>
    <w:r w:rsidR="00B2034E">
      <w:rPr>
        <w:rFonts w:asciiTheme="majorHAnsi" w:hAnsiTheme="majorHAnsi"/>
      </w:rPr>
      <w:tab/>
    </w:r>
    <w:r w:rsidR="00B2034E">
      <w:t xml:space="preserve">Client Pathways Report </w:t>
    </w:r>
    <w:r w:rsidR="00264BFD">
      <w:t>3</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10AE41" w14:textId="23957A06" w:rsidR="00A677A7" w:rsidRPr="00B2034E" w:rsidRDefault="00CE48C7" w:rsidP="00B2034E">
    <w:pPr>
      <w:pStyle w:val="Footer"/>
      <w:tabs>
        <w:tab w:val="clear" w:pos="4513"/>
        <w:tab w:val="clear" w:pos="9026"/>
        <w:tab w:val="left" w:pos="360"/>
        <w:tab w:val="right" w:pos="9540"/>
        <w:tab w:val="right" w:pos="9894"/>
      </w:tabs>
      <w:jc w:val="both"/>
    </w:pPr>
    <w:r>
      <w:rPr>
        <w:rFonts w:asciiTheme="majorHAnsi" w:hAnsiTheme="majorHAnsi"/>
        <w:noProof/>
      </w:rPr>
      <mc:AlternateContent>
        <mc:Choice Requires="wps">
          <w:drawing>
            <wp:anchor distT="0" distB="0" distL="0" distR="0" simplePos="0" relativeHeight="251681792" behindDoc="0" locked="0" layoutInCell="1" allowOverlap="1" wp14:anchorId="3876F254" wp14:editId="0F96E272">
              <wp:simplePos x="635" y="635"/>
              <wp:positionH relativeFrom="page">
                <wp:align>left</wp:align>
              </wp:positionH>
              <wp:positionV relativeFrom="page">
                <wp:align>bottom</wp:align>
              </wp:positionV>
              <wp:extent cx="759460" cy="440690"/>
              <wp:effectExtent l="0" t="0" r="2540" b="0"/>
              <wp:wrapNone/>
              <wp:docPr id="671112343" name="Text Box 2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759460" cy="440690"/>
                      </a:xfrm>
                      <a:prstGeom prst="rect">
                        <a:avLst/>
                      </a:prstGeom>
                      <a:noFill/>
                      <a:ln>
                        <a:noFill/>
                      </a:ln>
                    </wps:spPr>
                    <wps:txbx>
                      <w:txbxContent>
                        <w:p w14:paraId="580BF45C" w14:textId="5DAA58F1"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3876F254" id="_x0000_t202" coordsize="21600,21600" o:spt="202" path="m,l,21600r21600,l21600,xe">
              <v:stroke joinstyle="miter"/>
              <v:path gradientshapeok="t" o:connecttype="rect"/>
            </v:shapetype>
            <v:shape id="Text Box 24" o:spid="_x0000_s1048" type="#_x0000_t202" alt="OFFICIAL" style="position:absolute;left:0;text-align:left;margin-left:0;margin-top:0;width:59.8pt;height:34.7pt;z-index:251681792;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" filled="f" stroked="f">
              <v:textbox style="mso-fit-shape-to-text:t" inset="20pt,0,0,15pt">
                <w:txbxContent>
                  <w:p w14:paraId="580BF45C" w14:textId="5DAA58F1"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v:textbox>
              <w10:wrap anchorx="page" anchory="page"/>
            </v:shape>
          </w:pict>
        </mc:Fallback>
      </mc:AlternateContent>
    </w:r>
    <w:r w:rsidR="00B2034E">
      <w:rPr>
        <w:rFonts w:asciiTheme="majorHAnsi" w:hAnsiTheme="majorHAnsi"/>
      </w:rPr>
      <w:tab/>
    </w:r>
    <w:r w:rsidR="00B2034E">
      <w:rPr>
        <w:rFonts w:asciiTheme="majorHAnsi" w:hAnsiTheme="majorHAnsi"/>
      </w:rPr>
      <w:tab/>
    </w:r>
    <w:r w:rsidR="00B2034E">
      <w:t xml:space="preserve">Client Pathways Report </w:t>
    </w:r>
    <w:r w:rsidR="00264BFD">
      <w:t>3</w:t>
    </w:r>
    <w:r w:rsidR="00B2034E">
      <w:tab/>
    </w:r>
    <w:r w:rsidR="00B2034E" w:rsidRPr="009F5B0A">
      <w:rPr>
        <w:rFonts w:asciiTheme="majorHAnsi" w:hAnsiTheme="majorHAnsi"/>
      </w:rPr>
      <w:fldChar w:fldCharType="begin"/>
    </w:r>
    <w:r w:rsidR="00B2034E" w:rsidRPr="009F5B0A">
      <w:rPr>
        <w:rFonts w:asciiTheme="majorHAnsi" w:hAnsiTheme="majorHAnsi"/>
      </w:rPr>
      <w:instrText xml:space="preserve"> page </w:instrText>
    </w:r>
    <w:r w:rsidR="00B2034E" w:rsidRPr="009F5B0A">
      <w:rPr>
        <w:rFonts w:asciiTheme="majorHAnsi" w:hAnsiTheme="majorHAnsi"/>
      </w:rPr>
      <w:fldChar w:fldCharType="separate"/>
    </w:r>
    <w:r w:rsidR="00B2034E">
      <w:rPr>
        <w:rFonts w:asciiTheme="majorHAnsi" w:hAnsiTheme="majorHAnsi"/>
      </w:rPr>
      <w:t>9</w:t>
    </w:r>
    <w:r w:rsidR="00B2034E" w:rsidRPr="009F5B0A">
      <w:rPr>
        <w:rFonts w:asciiTheme="majorHAnsi" w:hAnsiTheme="majorHAnsi"/>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4C5BE1" w14:textId="1215A936" w:rsidR="00CE48C7" w:rsidRDefault="00CE48C7">
    <w:pPr>
      <w:pStyle w:val="Footer"/>
    </w:pPr>
    <w:r>
      <w:rPr>
        <w:noProof/>
      </w:rPr>
      <mc:AlternateContent>
        <mc:Choice Requires="wps">
          <w:drawing>
            <wp:anchor distT="0" distB="0" distL="0" distR="0" simplePos="0" relativeHeight="251679744" behindDoc="0" locked="0" layoutInCell="1" allowOverlap="1" wp14:anchorId="64094A77" wp14:editId="39EC0EB7">
              <wp:simplePos x="635" y="635"/>
              <wp:positionH relativeFrom="page">
                <wp:align>left</wp:align>
              </wp:positionH>
              <wp:positionV relativeFrom="page">
                <wp:align>bottom</wp:align>
              </wp:positionV>
              <wp:extent cx="759460" cy="440690"/>
              <wp:effectExtent l="0" t="0" r="2540" b="0"/>
              <wp:wrapNone/>
              <wp:docPr id="346522078" name="Text Box 2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759460" cy="440690"/>
                      </a:xfrm>
                      <a:prstGeom prst="rect">
                        <a:avLst/>
                      </a:prstGeom>
                      <a:noFill/>
                      <a:ln>
                        <a:noFill/>
                      </a:ln>
                    </wps:spPr>
                    <wps:txbx>
                      <w:txbxContent>
                        <w:p w14:paraId="44A43371" w14:textId="6A565C2D"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64094A77" id="_x0000_t202" coordsize="21600,21600" o:spt="202" path="m,l,21600r21600,l21600,xe">
              <v:stroke joinstyle="miter"/>
              <v:path gradientshapeok="t" o:connecttype="rect"/>
            </v:shapetype>
            <v:shape id="Text Box 22" o:spid="_x0000_s1049" type="#_x0000_t202" alt="OFFICIAL" style="position:absolute;margin-left:0;margin-top:0;width:59.8pt;height:34.7pt;z-index:251679744;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" filled="f" stroked="f">
              <v:textbox style="mso-fit-shape-to-text:t" inset="20pt,0,0,15pt">
                <w:txbxContent>
                  <w:p w14:paraId="44A43371" w14:textId="6A565C2D"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26AC00" w14:textId="2AD61CEF" w:rsidR="00B85DD0" w:rsidRDefault="00CE48C7" w:rsidP="00B85DD0">
    <w:pPr>
      <w:pStyle w:val="Footer"/>
      <w:tabs>
        <w:tab w:val="clear" w:pos="4513"/>
        <w:tab w:val="clear" w:pos="9026"/>
        <w:tab w:val="left" w:pos="360"/>
        <w:tab w:val="right" w:pos="9540"/>
        <w:tab w:val="right" w:pos="9894"/>
      </w:tabs>
      <w:jc w:val="both"/>
    </w:pPr>
    <w:r>
      <w:rPr>
        <w:rFonts w:asciiTheme="majorHAnsi" w:hAnsiTheme="majorHAnsi"/>
        <w:noProof/>
      </w:rPr>
      <mc:AlternateContent>
        <mc:Choice Requires="wps">
          <w:drawing>
            <wp:anchor distT="0" distB="0" distL="0" distR="0" simplePos="0" relativeHeight="251683840" behindDoc="0" locked="0" layoutInCell="1" allowOverlap="1" wp14:anchorId="7320C9D9" wp14:editId="73E64095">
              <wp:simplePos x="635" y="635"/>
              <wp:positionH relativeFrom="page">
                <wp:align>left</wp:align>
              </wp:positionH>
              <wp:positionV relativeFrom="page">
                <wp:align>bottom</wp:align>
              </wp:positionV>
              <wp:extent cx="759460" cy="440690"/>
              <wp:effectExtent l="0" t="0" r="2540" b="0"/>
              <wp:wrapNone/>
              <wp:docPr id="703341461" name="Text Box 2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759460" cy="440690"/>
                      </a:xfrm>
                      <a:prstGeom prst="rect">
                        <a:avLst/>
                      </a:prstGeom>
                      <a:noFill/>
                      <a:ln>
                        <a:noFill/>
                      </a:ln>
                    </wps:spPr>
                    <wps:txbx>
                      <w:txbxContent>
                        <w:p w14:paraId="6FAD8A1E" w14:textId="6F988347"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7320C9D9" id="_x0000_t202" coordsize="21600,21600" o:spt="202" path="m,l,21600r21600,l21600,xe">
              <v:stroke joinstyle="miter"/>
              <v:path gradientshapeok="t" o:connecttype="rect"/>
            </v:shapetype>
            <v:shape id="Text Box 26" o:spid="_x0000_s1050" type="#_x0000_t202" alt="OFFICIAL" style="position:absolute;left:0;text-align:left;margin-left:0;margin-top:0;width:59.8pt;height:34.7pt;z-index:251683840;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" filled="f" stroked="f">
              <v:textbox style="mso-fit-shape-to-text:t" inset="20pt,0,0,15pt">
                <w:txbxContent>
                  <w:p w14:paraId="6FAD8A1E" w14:textId="6F988347"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v:textbox>
              <w10:wrap anchorx="page" anchory="page"/>
            </v:shape>
          </w:pict>
        </mc:Fallback>
      </mc:AlternateContent>
    </w:r>
    <w:r w:rsidR="00B85DD0" w:rsidRPr="009F5B0A">
      <w:rPr>
        <w:rFonts w:asciiTheme="majorHAnsi" w:hAnsiTheme="majorHAnsi"/>
      </w:rPr>
      <w:fldChar w:fldCharType="begin"/>
    </w:r>
    <w:r w:rsidR="00B85DD0" w:rsidRPr="009F5B0A">
      <w:rPr>
        <w:rFonts w:asciiTheme="majorHAnsi" w:hAnsiTheme="majorHAnsi"/>
      </w:rPr>
      <w:instrText xml:space="preserve"> page </w:instrText>
    </w:r>
    <w:r w:rsidR="00B85DD0" w:rsidRPr="009F5B0A">
      <w:rPr>
        <w:rFonts w:asciiTheme="majorHAnsi" w:hAnsiTheme="majorHAnsi"/>
      </w:rPr>
      <w:fldChar w:fldCharType="separate"/>
    </w:r>
    <w:r w:rsidR="00B85DD0">
      <w:rPr>
        <w:rFonts w:asciiTheme="majorHAnsi" w:hAnsiTheme="majorHAnsi"/>
      </w:rPr>
      <w:t>28</w:t>
    </w:r>
    <w:r w:rsidR="00B85DD0" w:rsidRPr="009F5B0A">
      <w:rPr>
        <w:rFonts w:asciiTheme="majorHAnsi" w:hAnsiTheme="majorHAnsi"/>
      </w:rPr>
      <w:fldChar w:fldCharType="end"/>
    </w:r>
    <w:r w:rsidR="00B85DD0">
      <w:rPr>
        <w:rFonts w:asciiTheme="majorHAnsi" w:hAnsiTheme="majorHAnsi"/>
      </w:rPr>
      <w:tab/>
    </w:r>
    <w:r w:rsidR="00B85DD0">
      <w:t>Client Pathways Report 2</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B72F51" w14:textId="0AFD5E7C" w:rsidR="00CE48C7" w:rsidRDefault="00CE48C7">
    <w:pPr>
      <w:pStyle w:val="Footer"/>
    </w:pPr>
    <w:r>
      <w:rPr>
        <w:noProof/>
      </w:rPr>
      <mc:AlternateContent>
        <mc:Choice Requires="wps">
          <w:drawing>
            <wp:anchor distT="0" distB="0" distL="0" distR="0" simplePos="0" relativeHeight="251684864" behindDoc="0" locked="0" layoutInCell="1" allowOverlap="1" wp14:anchorId="351E6322" wp14:editId="395CA79A">
              <wp:simplePos x="635" y="635"/>
              <wp:positionH relativeFrom="page">
                <wp:align>left</wp:align>
              </wp:positionH>
              <wp:positionV relativeFrom="page">
                <wp:align>bottom</wp:align>
              </wp:positionV>
              <wp:extent cx="759460" cy="440690"/>
              <wp:effectExtent l="0" t="0" r="2540" b="0"/>
              <wp:wrapNone/>
              <wp:docPr id="479310655" name="Text Box 2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759460" cy="440690"/>
                      </a:xfrm>
                      <a:prstGeom prst="rect">
                        <a:avLst/>
                      </a:prstGeom>
                      <a:noFill/>
                      <a:ln>
                        <a:noFill/>
                      </a:ln>
                    </wps:spPr>
                    <wps:txbx>
                      <w:txbxContent>
                        <w:p w14:paraId="11407566" w14:textId="70E49402"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351E6322" id="_x0000_t202" coordsize="21600,21600" o:spt="202" path="m,l,21600r21600,l21600,xe">
              <v:stroke joinstyle="miter"/>
              <v:path gradientshapeok="t" o:connecttype="rect"/>
            </v:shapetype>
            <v:shape id="Text Box 27" o:spid="_x0000_s1051" type="#_x0000_t202" alt="OFFICIAL" style="position:absolute;margin-left:0;margin-top:0;width:59.8pt;height:34.7pt;z-index:251684864;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" filled="f" stroked="f">
              <v:textbox style="mso-fit-shape-to-text:t" inset="20pt,0,0,15pt">
                <w:txbxContent>
                  <w:p w14:paraId="11407566" w14:textId="70E49402"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v:textbox>
              <w10:wrap anchorx="page" anchory="page"/>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9738C2" w14:textId="0C4CD8B1" w:rsidR="00CE48C7" w:rsidRDefault="00CE48C7">
    <w:pPr>
      <w:pStyle w:val="Footer"/>
    </w:pPr>
    <w:r>
      <w:rPr>
        <w:noProof/>
      </w:rPr>
      <mc:AlternateContent>
        <mc:Choice Requires="wps">
          <w:drawing>
            <wp:anchor distT="0" distB="0" distL="0" distR="0" simplePos="0" relativeHeight="251682816" behindDoc="0" locked="0" layoutInCell="1" allowOverlap="1" wp14:anchorId="7B21C5DB" wp14:editId="62D813B3">
              <wp:simplePos x="635" y="635"/>
              <wp:positionH relativeFrom="page">
                <wp:align>left</wp:align>
              </wp:positionH>
              <wp:positionV relativeFrom="page">
                <wp:align>bottom</wp:align>
              </wp:positionV>
              <wp:extent cx="759460" cy="440690"/>
              <wp:effectExtent l="0" t="0" r="2540" b="0"/>
              <wp:wrapNone/>
              <wp:docPr id="2039832650" name="Text Box 2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759460" cy="440690"/>
                      </a:xfrm>
                      <a:prstGeom prst="rect">
                        <a:avLst/>
                      </a:prstGeom>
                      <a:noFill/>
                      <a:ln>
                        <a:noFill/>
                      </a:ln>
                    </wps:spPr>
                    <wps:txbx>
                      <w:txbxContent>
                        <w:p w14:paraId="5FA7E291" w14:textId="46ABCDD6"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7B21C5DB" id="_x0000_t202" coordsize="21600,21600" o:spt="202" path="m,l,21600r21600,l21600,xe">
              <v:stroke joinstyle="miter"/>
              <v:path gradientshapeok="t" o:connecttype="rect"/>
            </v:shapetype>
            <v:shape id="Text Box 25" o:spid="_x0000_s1052" type="#_x0000_t202" alt="OFFICIAL" style="position:absolute;margin-left:0;margin-top:0;width:59.8pt;height:34.7pt;z-index:251682816;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" filled="f" stroked="f">
              <v:textbox style="mso-fit-shape-to-text:t" inset="20pt,0,0,15pt">
                <w:txbxContent>
                  <w:p w14:paraId="5FA7E291" w14:textId="46ABCDD6"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963816" w14:textId="49D98DB7" w:rsidR="00B85DD0" w:rsidRDefault="00CE48C7" w:rsidP="00B85DD0">
    <w:pPr>
      <w:pStyle w:val="Footer"/>
      <w:tabs>
        <w:tab w:val="clear" w:pos="4513"/>
        <w:tab w:val="clear" w:pos="9026"/>
        <w:tab w:val="left" w:pos="360"/>
        <w:tab w:val="right" w:pos="9540"/>
        <w:tab w:val="right" w:pos="9894"/>
      </w:tabs>
      <w:jc w:val="both"/>
    </w:pPr>
    <w:r>
      <w:rPr>
        <w:rFonts w:asciiTheme="majorHAnsi" w:hAnsiTheme="majorHAnsi"/>
        <w:noProof/>
      </w:rPr>
      <mc:AlternateContent>
        <mc:Choice Requires="wps">
          <w:drawing>
            <wp:anchor distT="0" distB="0" distL="0" distR="0" simplePos="0" relativeHeight="251686912" behindDoc="0" locked="0" layoutInCell="1" allowOverlap="1" wp14:anchorId="3A1E7C9F" wp14:editId="5977D566">
              <wp:simplePos x="635" y="635"/>
              <wp:positionH relativeFrom="page">
                <wp:align>left</wp:align>
              </wp:positionH>
              <wp:positionV relativeFrom="page">
                <wp:align>bottom</wp:align>
              </wp:positionV>
              <wp:extent cx="759460" cy="440690"/>
              <wp:effectExtent l="0" t="0" r="2540" b="0"/>
              <wp:wrapNone/>
              <wp:docPr id="1027848407" name="Text Box 2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759460" cy="440690"/>
                      </a:xfrm>
                      <a:prstGeom prst="rect">
                        <a:avLst/>
                      </a:prstGeom>
                      <a:noFill/>
                      <a:ln>
                        <a:noFill/>
                      </a:ln>
                    </wps:spPr>
                    <wps:txbx>
                      <w:txbxContent>
                        <w:p w14:paraId="1E1880E8" w14:textId="2D15F55C"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3A1E7C9F" id="_x0000_t202" coordsize="21600,21600" o:spt="202" path="m,l,21600r21600,l21600,xe">
              <v:stroke joinstyle="miter"/>
              <v:path gradientshapeok="t" o:connecttype="rect"/>
            </v:shapetype>
            <v:shape id="Text Box 29" o:spid="_x0000_s1053" type="#_x0000_t202" alt="OFFICIAL" style="position:absolute;left:0;text-align:left;margin-left:0;margin-top:0;width:59.8pt;height:34.7pt;z-index:251686912;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" filled="f" stroked="f">
              <v:textbox style="mso-fit-shape-to-text:t" inset="20pt,0,0,15pt">
                <w:txbxContent>
                  <w:p w14:paraId="1E1880E8" w14:textId="2D15F55C"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v:textbox>
              <w10:wrap anchorx="page" anchory="page"/>
            </v:shape>
          </w:pict>
        </mc:Fallback>
      </mc:AlternateContent>
    </w:r>
    <w:r w:rsidR="00B85DD0" w:rsidRPr="009F5B0A">
      <w:rPr>
        <w:rFonts w:asciiTheme="majorHAnsi" w:hAnsiTheme="majorHAnsi"/>
      </w:rPr>
      <w:fldChar w:fldCharType="begin"/>
    </w:r>
    <w:r w:rsidR="00B85DD0" w:rsidRPr="009F5B0A">
      <w:rPr>
        <w:rFonts w:asciiTheme="majorHAnsi" w:hAnsiTheme="majorHAnsi"/>
      </w:rPr>
      <w:instrText xml:space="preserve"> page </w:instrText>
    </w:r>
    <w:r w:rsidR="00B85DD0" w:rsidRPr="009F5B0A">
      <w:rPr>
        <w:rFonts w:asciiTheme="majorHAnsi" w:hAnsiTheme="majorHAnsi"/>
      </w:rPr>
      <w:fldChar w:fldCharType="separate"/>
    </w:r>
    <w:r w:rsidR="00B85DD0">
      <w:rPr>
        <w:rFonts w:asciiTheme="majorHAnsi" w:hAnsiTheme="majorHAnsi"/>
      </w:rPr>
      <w:t>28</w:t>
    </w:r>
    <w:r w:rsidR="00B85DD0" w:rsidRPr="009F5B0A">
      <w:rPr>
        <w:rFonts w:asciiTheme="majorHAnsi" w:hAnsiTheme="majorHAnsi"/>
      </w:rPr>
      <w:fldChar w:fldCharType="end"/>
    </w:r>
    <w:r w:rsidR="00B85DD0">
      <w:rPr>
        <w:rFonts w:asciiTheme="majorHAnsi" w:hAnsiTheme="majorHAnsi"/>
      </w:rPr>
      <w:tab/>
    </w:r>
    <w:r w:rsidR="00B85DD0">
      <w:t xml:space="preserve">Client Pathways Report </w:t>
    </w:r>
    <w:r w:rsidR="00505BCE">
      <w:t>3</w: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495FAF" w14:textId="24D99DF3" w:rsidR="00CE48C7" w:rsidRDefault="00CE48C7">
    <w:pPr>
      <w:pStyle w:val="Footer"/>
    </w:pPr>
    <w:r>
      <w:rPr>
        <w:noProof/>
      </w:rPr>
      <mc:AlternateContent>
        <mc:Choice Requires="wps">
          <w:drawing>
            <wp:anchor distT="0" distB="0" distL="0" distR="0" simplePos="0" relativeHeight="251687936" behindDoc="0" locked="0" layoutInCell="1" allowOverlap="1" wp14:anchorId="4B8D4420" wp14:editId="5589AD67">
              <wp:simplePos x="635" y="635"/>
              <wp:positionH relativeFrom="page">
                <wp:align>left</wp:align>
              </wp:positionH>
              <wp:positionV relativeFrom="page">
                <wp:align>bottom</wp:align>
              </wp:positionV>
              <wp:extent cx="759460" cy="440690"/>
              <wp:effectExtent l="0" t="0" r="2540" b="0"/>
              <wp:wrapNone/>
              <wp:docPr id="845223302" name="Text Box 3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759460" cy="440690"/>
                      </a:xfrm>
                      <a:prstGeom prst="rect">
                        <a:avLst/>
                      </a:prstGeom>
                      <a:noFill/>
                      <a:ln>
                        <a:noFill/>
                      </a:ln>
                    </wps:spPr>
                    <wps:txbx>
                      <w:txbxContent>
                        <w:p w14:paraId="202394DB" w14:textId="101261EA"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4B8D4420" id="_x0000_t202" coordsize="21600,21600" o:spt="202" path="m,l,21600r21600,l21600,xe">
              <v:stroke joinstyle="miter"/>
              <v:path gradientshapeok="t" o:connecttype="rect"/>
            </v:shapetype>
            <v:shape id="Text Box 30" o:spid="_x0000_s1054" type="#_x0000_t202" alt="OFFICIAL" style="position:absolute;margin-left:0;margin-top:0;width:59.8pt;height:34.7pt;z-index:251687936;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" filled="f" stroked="f">
              <v:textbox style="mso-fit-shape-to-text:t" inset="20pt,0,0,15pt">
                <w:txbxContent>
                  <w:p w14:paraId="202394DB" w14:textId="101261EA"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9B2591" w14:textId="0D926BFD" w:rsidR="00CE48C7" w:rsidRDefault="00CE48C7">
    <w:pPr>
      <w:pStyle w:val="Footer"/>
    </w:pPr>
    <w:r>
      <w:rPr>
        <w:noProof/>
      </w:rPr>
      <mc:AlternateContent>
        <mc:Choice Requires="wps">
          <w:drawing>
            <wp:anchor distT="0" distB="0" distL="0" distR="0" simplePos="0" relativeHeight="251658240" behindDoc="0" locked="0" layoutInCell="1" allowOverlap="1" wp14:anchorId="4545853A" wp14:editId="6CA84F2A">
              <wp:simplePos x="635" y="635"/>
              <wp:positionH relativeFrom="page">
                <wp:align>left</wp:align>
              </wp:positionH>
              <wp:positionV relativeFrom="page">
                <wp:align>bottom</wp:align>
              </wp:positionV>
              <wp:extent cx="759460" cy="440690"/>
              <wp:effectExtent l="0" t="0" r="2540" b="0"/>
              <wp:wrapNone/>
              <wp:docPr id="1399770522" name="Text Box 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759460" cy="440690"/>
                      </a:xfrm>
                      <a:prstGeom prst="rect">
                        <a:avLst/>
                      </a:prstGeom>
                      <a:noFill/>
                      <a:ln>
                        <a:noFill/>
                      </a:ln>
                    </wps:spPr>
                    <wps:txbx>
                      <w:txbxContent>
                        <w:p w14:paraId="287BF976" w14:textId="371DF610"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4545853A" id="_x0000_t202" coordsize="21600,21600" o:spt="202" path="m,l,21600r21600,l21600,xe">
              <v:stroke joinstyle="miter"/>
              <v:path gradientshapeok="t" o:connecttype="rect"/>
            </v:shapetype>
            <v:shape id="Text Box 1" o:spid="_x0000_s1028" type="#_x0000_t202" alt="OFFICIAL" style="position:absolute;margin-left:0;margin-top:0;width:59.8pt;height:34.7pt;z-index:251658240;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" filled="f" stroked="f">
              <v:textbox style="mso-fit-shape-to-text:t" inset="20pt,0,0,15pt">
                <w:txbxContent>
                  <w:p w14:paraId="287BF976" w14:textId="371DF610"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F7429D" w14:textId="6F28F90E" w:rsidR="00CE48C7" w:rsidRDefault="00CE48C7">
    <w:pPr>
      <w:pStyle w:val="Footer"/>
    </w:pPr>
    <w:r>
      <w:rPr>
        <w:noProof/>
      </w:rPr>
      <mc:AlternateContent>
        <mc:Choice Requires="wps">
          <w:drawing>
            <wp:anchor distT="0" distB="0" distL="0" distR="0" simplePos="0" relativeHeight="251685888" behindDoc="0" locked="0" layoutInCell="1" allowOverlap="1" wp14:anchorId="11E77424" wp14:editId="4F7940A8">
              <wp:simplePos x="635" y="635"/>
              <wp:positionH relativeFrom="page">
                <wp:align>left</wp:align>
              </wp:positionH>
              <wp:positionV relativeFrom="page">
                <wp:align>bottom</wp:align>
              </wp:positionV>
              <wp:extent cx="759460" cy="440690"/>
              <wp:effectExtent l="0" t="0" r="2540" b="0"/>
              <wp:wrapNone/>
              <wp:docPr id="2090408262" name="Text Box 2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759460" cy="440690"/>
                      </a:xfrm>
                      <a:prstGeom prst="rect">
                        <a:avLst/>
                      </a:prstGeom>
                      <a:noFill/>
                      <a:ln>
                        <a:noFill/>
                      </a:ln>
                    </wps:spPr>
                    <wps:txbx>
                      <w:txbxContent>
                        <w:p w14:paraId="335E5036" w14:textId="4438037B"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11E77424" id="_x0000_t202" coordsize="21600,21600" o:spt="202" path="m,l,21600r21600,l21600,xe">
              <v:stroke joinstyle="miter"/>
              <v:path gradientshapeok="t" o:connecttype="rect"/>
            </v:shapetype>
            <v:shape id="Text Box 28" o:spid="_x0000_s1055" type="#_x0000_t202" alt="OFFICIAL" style="position:absolute;margin-left:0;margin-top:0;width:59.8pt;height:34.7pt;z-index:251685888;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" filled="f" stroked="f">
              <v:textbox style="mso-fit-shape-to-text:t" inset="20pt,0,0,15pt">
                <w:txbxContent>
                  <w:p w14:paraId="335E5036" w14:textId="4438037B"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v:textbox>
              <w10:wrap anchorx="page" anchory="page"/>
            </v:shape>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BC6557" w14:textId="3407E0E3" w:rsidR="00CE48C7" w:rsidRDefault="00CE48C7">
    <w:pPr>
      <w:pStyle w:val="Footer"/>
    </w:pPr>
    <w:r>
      <w:rPr>
        <w:noProof/>
      </w:rPr>
      <mc:AlternateContent>
        <mc:Choice Requires="wps">
          <w:drawing>
            <wp:anchor distT="0" distB="0" distL="0" distR="0" simplePos="0" relativeHeight="251689984" behindDoc="0" locked="0" layoutInCell="1" allowOverlap="1" wp14:anchorId="2D4B31DE" wp14:editId="27D1AC1F">
              <wp:simplePos x="635" y="635"/>
              <wp:positionH relativeFrom="page">
                <wp:align>left</wp:align>
              </wp:positionH>
              <wp:positionV relativeFrom="page">
                <wp:align>bottom</wp:align>
              </wp:positionV>
              <wp:extent cx="759460" cy="440690"/>
              <wp:effectExtent l="0" t="0" r="2540" b="0"/>
              <wp:wrapNone/>
              <wp:docPr id="1706180554" name="Text Box 3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759460" cy="440690"/>
                      </a:xfrm>
                      <a:prstGeom prst="rect">
                        <a:avLst/>
                      </a:prstGeom>
                      <a:noFill/>
                      <a:ln>
                        <a:noFill/>
                      </a:ln>
                    </wps:spPr>
                    <wps:txbx>
                      <w:txbxContent>
                        <w:p w14:paraId="60206176" w14:textId="5547E746"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2D4B31DE" id="_x0000_t202" coordsize="21600,21600" o:spt="202" path="m,l,21600r21600,l21600,xe">
              <v:stroke joinstyle="miter"/>
              <v:path gradientshapeok="t" o:connecttype="rect"/>
            </v:shapetype>
            <v:shape id="Text Box 32" o:spid="_x0000_s1056" type="#_x0000_t202" alt="OFFICIAL" style="position:absolute;margin-left:0;margin-top:0;width:59.8pt;height:34.7pt;z-index:251689984;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" filled="f" stroked="f">
              <v:textbox style="mso-fit-shape-to-text:t" inset="20pt,0,0,15pt">
                <w:txbxContent>
                  <w:p w14:paraId="60206176" w14:textId="5547E746"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v:textbox>
              <w10:wrap anchorx="page" anchory="page"/>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10AE4A" w14:textId="687DF8AE" w:rsidR="00A677A7" w:rsidRPr="00505BCE" w:rsidRDefault="00CE48C7" w:rsidP="00505BCE">
    <w:pPr>
      <w:pStyle w:val="Footer"/>
      <w:tabs>
        <w:tab w:val="clear" w:pos="4513"/>
        <w:tab w:val="clear" w:pos="9026"/>
        <w:tab w:val="left" w:pos="360"/>
        <w:tab w:val="right" w:pos="9540"/>
        <w:tab w:val="right" w:pos="9894"/>
      </w:tabs>
      <w:jc w:val="both"/>
    </w:pPr>
    <w:r>
      <w:rPr>
        <w:rFonts w:asciiTheme="majorHAnsi" w:hAnsiTheme="majorHAnsi"/>
        <w:noProof/>
      </w:rPr>
      <mc:AlternateContent>
        <mc:Choice Requires="wps">
          <w:drawing>
            <wp:anchor distT="0" distB="0" distL="0" distR="0" simplePos="0" relativeHeight="251691008" behindDoc="0" locked="0" layoutInCell="1" allowOverlap="1" wp14:anchorId="43BA2B0A" wp14:editId="2423FA49">
              <wp:simplePos x="635" y="635"/>
              <wp:positionH relativeFrom="page">
                <wp:align>left</wp:align>
              </wp:positionH>
              <wp:positionV relativeFrom="page">
                <wp:align>bottom</wp:align>
              </wp:positionV>
              <wp:extent cx="759460" cy="440690"/>
              <wp:effectExtent l="0" t="0" r="2540" b="0"/>
              <wp:wrapNone/>
              <wp:docPr id="99817305" name="Text Box 3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759460" cy="440690"/>
                      </a:xfrm>
                      <a:prstGeom prst="rect">
                        <a:avLst/>
                      </a:prstGeom>
                      <a:noFill/>
                      <a:ln>
                        <a:noFill/>
                      </a:ln>
                    </wps:spPr>
                    <wps:txbx>
                      <w:txbxContent>
                        <w:p w14:paraId="4A9B53A8" w14:textId="43E53164"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43BA2B0A" id="_x0000_t202" coordsize="21600,21600" o:spt="202" path="m,l,21600r21600,l21600,xe">
              <v:stroke joinstyle="miter"/>
              <v:path gradientshapeok="t" o:connecttype="rect"/>
            </v:shapetype>
            <v:shape id="Text Box 33" o:spid="_x0000_s1057" type="#_x0000_t202" alt="OFFICIAL" style="position:absolute;left:0;text-align:left;margin-left:0;margin-top:0;width:59.8pt;height:34.7pt;z-index:251691008;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" filled="f" stroked="f">
              <v:textbox style="mso-fit-shape-to-text:t" inset="20pt,0,0,15pt">
                <w:txbxContent>
                  <w:p w14:paraId="4A9B53A8" w14:textId="43E53164"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v:textbox>
              <w10:wrap anchorx="page" anchory="page"/>
            </v:shape>
          </w:pict>
        </mc:Fallback>
      </mc:AlternateContent>
    </w:r>
    <w:r w:rsidR="00505BCE">
      <w:rPr>
        <w:rFonts w:asciiTheme="majorHAnsi" w:hAnsiTheme="majorHAnsi"/>
      </w:rPr>
      <w:tab/>
    </w:r>
    <w:r w:rsidR="00505BCE">
      <w:rPr>
        <w:rFonts w:asciiTheme="majorHAnsi" w:hAnsiTheme="majorHAnsi"/>
      </w:rPr>
      <w:tab/>
    </w:r>
    <w:r w:rsidR="00505BCE">
      <w:t>Client Pathways Report 3</w:t>
    </w:r>
    <w:r w:rsidR="00505BCE">
      <w:tab/>
    </w:r>
    <w:r w:rsidR="00505BCE" w:rsidRPr="009F5B0A">
      <w:rPr>
        <w:rFonts w:asciiTheme="majorHAnsi" w:hAnsiTheme="majorHAnsi"/>
      </w:rPr>
      <w:fldChar w:fldCharType="begin"/>
    </w:r>
    <w:r w:rsidR="00505BCE" w:rsidRPr="009F5B0A">
      <w:rPr>
        <w:rFonts w:asciiTheme="majorHAnsi" w:hAnsiTheme="majorHAnsi"/>
      </w:rPr>
      <w:instrText xml:space="preserve"> page </w:instrText>
    </w:r>
    <w:r w:rsidR="00505BCE" w:rsidRPr="009F5B0A">
      <w:rPr>
        <w:rFonts w:asciiTheme="majorHAnsi" w:hAnsiTheme="majorHAnsi"/>
      </w:rPr>
      <w:fldChar w:fldCharType="separate"/>
    </w:r>
    <w:r w:rsidR="00505BCE">
      <w:rPr>
        <w:rFonts w:asciiTheme="majorHAnsi" w:hAnsiTheme="majorHAnsi"/>
      </w:rPr>
      <w:t>21</w:t>
    </w:r>
    <w:r w:rsidR="00505BCE" w:rsidRPr="009F5B0A">
      <w:rPr>
        <w:rFonts w:asciiTheme="majorHAnsi" w:hAnsiTheme="majorHAnsi"/>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C82FD6" w14:textId="75B288C4" w:rsidR="00CE48C7" w:rsidRDefault="00CE48C7">
    <w:pPr>
      <w:pStyle w:val="Footer"/>
    </w:pPr>
    <w:r>
      <w:rPr>
        <w:noProof/>
      </w:rPr>
      <mc:AlternateContent>
        <mc:Choice Requires="wps">
          <w:drawing>
            <wp:anchor distT="0" distB="0" distL="0" distR="0" simplePos="0" relativeHeight="251688960" behindDoc="0" locked="0" layoutInCell="1" allowOverlap="1" wp14:anchorId="5D35C95A" wp14:editId="0AB9CAB4">
              <wp:simplePos x="635" y="635"/>
              <wp:positionH relativeFrom="page">
                <wp:align>left</wp:align>
              </wp:positionH>
              <wp:positionV relativeFrom="page">
                <wp:align>bottom</wp:align>
              </wp:positionV>
              <wp:extent cx="759460" cy="440690"/>
              <wp:effectExtent l="0" t="0" r="2540" b="0"/>
              <wp:wrapNone/>
              <wp:docPr id="1945210277" name="Text Box 3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759460" cy="440690"/>
                      </a:xfrm>
                      <a:prstGeom prst="rect">
                        <a:avLst/>
                      </a:prstGeom>
                      <a:noFill/>
                      <a:ln>
                        <a:noFill/>
                      </a:ln>
                    </wps:spPr>
                    <wps:txbx>
                      <w:txbxContent>
                        <w:p w14:paraId="2AC1EFCC" w14:textId="6D192266"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5D35C95A" id="_x0000_t202" coordsize="21600,21600" o:spt="202" path="m,l,21600r21600,l21600,xe">
              <v:stroke joinstyle="miter"/>
              <v:path gradientshapeok="t" o:connecttype="rect"/>
            </v:shapetype>
            <v:shape id="Text Box 31" o:spid="_x0000_s1058" type="#_x0000_t202" alt="OFFICIAL" style="position:absolute;margin-left:0;margin-top:0;width:59.8pt;height:34.7pt;z-index:251688960;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" filled="f" stroked="f">
              <v:textbox style="mso-fit-shape-to-text:t" inset="20pt,0,0,15pt">
                <w:txbxContent>
                  <w:p w14:paraId="2AC1EFCC" w14:textId="6D192266"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v:textbox>
              <w10:wrap anchorx="page" anchory="page"/>
            </v:shape>
          </w:pict>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DABCAB" w14:textId="44B8B9ED" w:rsidR="00C547A3" w:rsidRDefault="00CE48C7" w:rsidP="00C547A3">
    <w:pPr>
      <w:pStyle w:val="Footer"/>
      <w:tabs>
        <w:tab w:val="clear" w:pos="4513"/>
        <w:tab w:val="clear" w:pos="9026"/>
        <w:tab w:val="left" w:pos="360"/>
        <w:tab w:val="right" w:pos="9540"/>
        <w:tab w:val="right" w:pos="9894"/>
      </w:tabs>
      <w:jc w:val="both"/>
    </w:pPr>
    <w:r>
      <w:rPr>
        <w:rFonts w:asciiTheme="majorHAnsi" w:hAnsiTheme="majorHAnsi"/>
        <w:noProof/>
      </w:rPr>
      <mc:AlternateContent>
        <mc:Choice Requires="wps">
          <w:drawing>
            <wp:anchor distT="0" distB="0" distL="0" distR="0" simplePos="0" relativeHeight="251693056" behindDoc="0" locked="0" layoutInCell="1" allowOverlap="1" wp14:anchorId="7DC19841" wp14:editId="759CF481">
              <wp:simplePos x="635" y="635"/>
              <wp:positionH relativeFrom="page">
                <wp:align>left</wp:align>
              </wp:positionH>
              <wp:positionV relativeFrom="page">
                <wp:align>bottom</wp:align>
              </wp:positionV>
              <wp:extent cx="759460" cy="440690"/>
              <wp:effectExtent l="0" t="0" r="2540" b="0"/>
              <wp:wrapNone/>
              <wp:docPr id="1371039401" name="Text Box 3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759460" cy="440690"/>
                      </a:xfrm>
                      <a:prstGeom prst="rect">
                        <a:avLst/>
                      </a:prstGeom>
                      <a:noFill/>
                      <a:ln>
                        <a:noFill/>
                      </a:ln>
                    </wps:spPr>
                    <wps:txbx>
                      <w:txbxContent>
                        <w:p w14:paraId="4BBDB88E" w14:textId="485DF9B9"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7DC19841" id="_x0000_t202" coordsize="21600,21600" o:spt="202" path="m,l,21600r21600,l21600,xe">
              <v:stroke joinstyle="miter"/>
              <v:path gradientshapeok="t" o:connecttype="rect"/>
            </v:shapetype>
            <v:shape id="Text Box 35" o:spid="_x0000_s1059" type="#_x0000_t202" alt="OFFICIAL" style="position:absolute;left:0;text-align:left;margin-left:0;margin-top:0;width:59.8pt;height:34.7pt;z-index:251693056;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" filled="f" stroked="f">
              <v:textbox style="mso-fit-shape-to-text:t" inset="20pt,0,0,15pt">
                <w:txbxContent>
                  <w:p w14:paraId="4BBDB88E" w14:textId="485DF9B9"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v:textbox>
              <w10:wrap anchorx="page" anchory="page"/>
            </v:shape>
          </w:pict>
        </mc:Fallback>
      </mc:AlternateContent>
    </w:r>
    <w:r w:rsidR="00C547A3" w:rsidRPr="009F5B0A">
      <w:rPr>
        <w:rFonts w:asciiTheme="majorHAnsi" w:hAnsiTheme="majorHAnsi"/>
      </w:rPr>
      <w:fldChar w:fldCharType="begin"/>
    </w:r>
    <w:r w:rsidR="00C547A3" w:rsidRPr="009F5B0A">
      <w:rPr>
        <w:rFonts w:asciiTheme="majorHAnsi" w:hAnsiTheme="majorHAnsi"/>
      </w:rPr>
      <w:instrText xml:space="preserve"> page </w:instrText>
    </w:r>
    <w:r w:rsidR="00C547A3" w:rsidRPr="009F5B0A">
      <w:rPr>
        <w:rFonts w:asciiTheme="majorHAnsi" w:hAnsiTheme="majorHAnsi"/>
      </w:rPr>
      <w:fldChar w:fldCharType="separate"/>
    </w:r>
    <w:r w:rsidR="00C547A3">
      <w:rPr>
        <w:rFonts w:asciiTheme="majorHAnsi" w:hAnsiTheme="majorHAnsi"/>
      </w:rPr>
      <w:t>25</w:t>
    </w:r>
    <w:r w:rsidR="00C547A3" w:rsidRPr="009F5B0A">
      <w:rPr>
        <w:rFonts w:asciiTheme="majorHAnsi" w:hAnsiTheme="majorHAnsi"/>
      </w:rPr>
      <w:fldChar w:fldCharType="end"/>
    </w:r>
    <w:r w:rsidR="00C547A3">
      <w:rPr>
        <w:rFonts w:asciiTheme="majorHAnsi" w:hAnsiTheme="majorHAnsi"/>
      </w:rPr>
      <w:tab/>
    </w:r>
    <w:r w:rsidR="00C547A3">
      <w:t>Client Pathways Report 3</w: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CDFB9F" w14:textId="06F1312C" w:rsidR="00C547A3" w:rsidRDefault="00CE48C7" w:rsidP="00C547A3">
    <w:pPr>
      <w:pStyle w:val="Footer"/>
      <w:tabs>
        <w:tab w:val="clear" w:pos="4513"/>
        <w:tab w:val="clear" w:pos="9026"/>
        <w:tab w:val="left" w:pos="360"/>
        <w:tab w:val="right" w:pos="9540"/>
        <w:tab w:val="right" w:pos="9894"/>
      </w:tabs>
      <w:jc w:val="both"/>
    </w:pPr>
    <w:r>
      <w:rPr>
        <w:rFonts w:asciiTheme="majorHAnsi" w:hAnsiTheme="majorHAnsi"/>
        <w:noProof/>
      </w:rPr>
      <mc:AlternateContent>
        <mc:Choice Requires="wps">
          <w:drawing>
            <wp:anchor distT="0" distB="0" distL="0" distR="0" simplePos="0" relativeHeight="251694080" behindDoc="0" locked="0" layoutInCell="1" allowOverlap="1" wp14:anchorId="6DF808CC" wp14:editId="6E1E90BF">
              <wp:simplePos x="635" y="635"/>
              <wp:positionH relativeFrom="page">
                <wp:align>left</wp:align>
              </wp:positionH>
              <wp:positionV relativeFrom="page">
                <wp:align>bottom</wp:align>
              </wp:positionV>
              <wp:extent cx="759460" cy="440690"/>
              <wp:effectExtent l="0" t="0" r="2540" b="0"/>
              <wp:wrapNone/>
              <wp:docPr id="375140584" name="Text Box 3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759460" cy="440690"/>
                      </a:xfrm>
                      <a:prstGeom prst="rect">
                        <a:avLst/>
                      </a:prstGeom>
                      <a:noFill/>
                      <a:ln>
                        <a:noFill/>
                      </a:ln>
                    </wps:spPr>
                    <wps:txbx>
                      <w:txbxContent>
                        <w:p w14:paraId="4F194B66" w14:textId="186E56CF"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6DF808CC" id="_x0000_t202" coordsize="21600,21600" o:spt="202" path="m,l,21600r21600,l21600,xe">
              <v:stroke joinstyle="miter"/>
              <v:path gradientshapeok="t" o:connecttype="rect"/>
            </v:shapetype>
            <v:shape id="Text Box 36" o:spid="_x0000_s1060" type="#_x0000_t202" alt="OFFICIAL" style="position:absolute;left:0;text-align:left;margin-left:0;margin-top:0;width:59.8pt;height:34.7pt;z-index:251694080;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" filled="f" stroked="f">
              <v:textbox style="mso-fit-shape-to-text:t" inset="20pt,0,0,15pt">
                <w:txbxContent>
                  <w:p w14:paraId="4F194B66" w14:textId="186E56CF"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v:textbox>
              <w10:wrap anchorx="page" anchory="page"/>
            </v:shape>
          </w:pict>
        </mc:Fallback>
      </mc:AlternateContent>
    </w:r>
    <w:r w:rsidR="00C547A3">
      <w:rPr>
        <w:rFonts w:asciiTheme="majorHAnsi" w:hAnsiTheme="majorHAnsi"/>
      </w:rPr>
      <w:tab/>
    </w:r>
    <w:r w:rsidR="00C547A3">
      <w:rPr>
        <w:rFonts w:asciiTheme="majorHAnsi" w:hAnsiTheme="majorHAnsi"/>
      </w:rPr>
      <w:tab/>
    </w:r>
    <w:r w:rsidR="00C547A3">
      <w:t>Client Pathways Report 3</w:t>
    </w:r>
    <w:r w:rsidR="00C547A3">
      <w:tab/>
    </w:r>
    <w:r w:rsidR="00C547A3" w:rsidRPr="009F5B0A">
      <w:rPr>
        <w:rFonts w:asciiTheme="majorHAnsi" w:hAnsiTheme="majorHAnsi"/>
      </w:rPr>
      <w:fldChar w:fldCharType="begin"/>
    </w:r>
    <w:r w:rsidR="00C547A3" w:rsidRPr="009F5B0A">
      <w:rPr>
        <w:rFonts w:asciiTheme="majorHAnsi" w:hAnsiTheme="majorHAnsi"/>
      </w:rPr>
      <w:instrText xml:space="preserve"> page </w:instrText>
    </w:r>
    <w:r w:rsidR="00C547A3" w:rsidRPr="009F5B0A">
      <w:rPr>
        <w:rFonts w:asciiTheme="majorHAnsi" w:hAnsiTheme="majorHAnsi"/>
      </w:rPr>
      <w:fldChar w:fldCharType="separate"/>
    </w:r>
    <w:r w:rsidR="00C547A3">
      <w:rPr>
        <w:rFonts w:asciiTheme="majorHAnsi" w:hAnsiTheme="majorHAnsi"/>
      </w:rPr>
      <w:t>25</w:t>
    </w:r>
    <w:r w:rsidR="00C547A3" w:rsidRPr="009F5B0A">
      <w:rPr>
        <w:rFonts w:asciiTheme="majorHAnsi" w:hAnsiTheme="majorHAnsi"/>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75F62A" w14:textId="18031FAB" w:rsidR="00CE48C7" w:rsidRDefault="00CE48C7">
    <w:pPr>
      <w:pStyle w:val="Footer"/>
    </w:pPr>
    <w:r>
      <w:rPr>
        <w:noProof/>
      </w:rPr>
      <mc:AlternateContent>
        <mc:Choice Requires="wps">
          <w:drawing>
            <wp:anchor distT="0" distB="0" distL="0" distR="0" simplePos="0" relativeHeight="251692032" behindDoc="0" locked="0" layoutInCell="1" allowOverlap="1" wp14:anchorId="4AE29F5D" wp14:editId="79962985">
              <wp:simplePos x="635" y="635"/>
              <wp:positionH relativeFrom="page">
                <wp:align>left</wp:align>
              </wp:positionH>
              <wp:positionV relativeFrom="page">
                <wp:align>bottom</wp:align>
              </wp:positionV>
              <wp:extent cx="759460" cy="440690"/>
              <wp:effectExtent l="0" t="0" r="2540" b="0"/>
              <wp:wrapNone/>
              <wp:docPr id="803092358" name="Text Box 3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759460" cy="440690"/>
                      </a:xfrm>
                      <a:prstGeom prst="rect">
                        <a:avLst/>
                      </a:prstGeom>
                      <a:noFill/>
                      <a:ln>
                        <a:noFill/>
                      </a:ln>
                    </wps:spPr>
                    <wps:txbx>
                      <w:txbxContent>
                        <w:p w14:paraId="203D5C77" w14:textId="6D10FE85"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4AE29F5D" id="_x0000_t202" coordsize="21600,21600" o:spt="202" path="m,l,21600r21600,l21600,xe">
              <v:stroke joinstyle="miter"/>
              <v:path gradientshapeok="t" o:connecttype="rect"/>
            </v:shapetype>
            <v:shape id="Text Box 34" o:spid="_x0000_s1061" type="#_x0000_t202" alt="OFFICIAL" style="position:absolute;margin-left:0;margin-top:0;width:59.8pt;height:34.7pt;z-index:251692032;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" filled="f" stroked="f">
              <v:textbox style="mso-fit-shape-to-text:t" inset="20pt,0,0,15pt">
                <w:txbxContent>
                  <w:p w14:paraId="203D5C77" w14:textId="6D10FE85"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v:textbox>
              <w10:wrap anchorx="page" anchory="page"/>
            </v:shape>
          </w:pict>
        </mc:Fallback>
      </mc:AlternateConten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5C04E0" w14:textId="73249FAF" w:rsidR="00C547A3" w:rsidRDefault="00CE48C7" w:rsidP="00C547A3">
    <w:pPr>
      <w:pStyle w:val="Footer"/>
      <w:tabs>
        <w:tab w:val="clear" w:pos="4513"/>
        <w:tab w:val="clear" w:pos="9026"/>
        <w:tab w:val="left" w:pos="360"/>
        <w:tab w:val="right" w:pos="9540"/>
        <w:tab w:val="right" w:pos="9894"/>
      </w:tabs>
      <w:jc w:val="both"/>
    </w:pPr>
    <w:r>
      <w:rPr>
        <w:rFonts w:asciiTheme="majorHAnsi" w:hAnsiTheme="majorHAnsi"/>
        <w:noProof/>
      </w:rPr>
      <mc:AlternateContent>
        <mc:Choice Requires="wps">
          <w:drawing>
            <wp:anchor distT="0" distB="0" distL="0" distR="0" simplePos="0" relativeHeight="251696128" behindDoc="0" locked="0" layoutInCell="1" allowOverlap="1" wp14:anchorId="5F0EED57" wp14:editId="036C0AAC">
              <wp:simplePos x="635" y="635"/>
              <wp:positionH relativeFrom="page">
                <wp:align>left</wp:align>
              </wp:positionH>
              <wp:positionV relativeFrom="page">
                <wp:align>bottom</wp:align>
              </wp:positionV>
              <wp:extent cx="759460" cy="440690"/>
              <wp:effectExtent l="0" t="0" r="2540" b="0"/>
              <wp:wrapNone/>
              <wp:docPr id="717245653" name="Text Box 3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759460" cy="440690"/>
                      </a:xfrm>
                      <a:prstGeom prst="rect">
                        <a:avLst/>
                      </a:prstGeom>
                      <a:noFill/>
                      <a:ln>
                        <a:noFill/>
                      </a:ln>
                    </wps:spPr>
                    <wps:txbx>
                      <w:txbxContent>
                        <w:p w14:paraId="59D6839B" w14:textId="1583C05B"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5F0EED57" id="_x0000_t202" coordsize="21600,21600" o:spt="202" path="m,l,21600r21600,l21600,xe">
              <v:stroke joinstyle="miter"/>
              <v:path gradientshapeok="t" o:connecttype="rect"/>
            </v:shapetype>
            <v:shape id="Text Box 38" o:spid="_x0000_s1062" type="#_x0000_t202" alt="OFFICIAL" style="position:absolute;left:0;text-align:left;margin-left:0;margin-top:0;width:59.8pt;height:34.7pt;z-index:251696128;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" filled="f" stroked="f">
              <v:textbox style="mso-fit-shape-to-text:t" inset="20pt,0,0,15pt">
                <w:txbxContent>
                  <w:p w14:paraId="59D6839B" w14:textId="1583C05B"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v:textbox>
              <w10:wrap anchorx="page" anchory="page"/>
            </v:shape>
          </w:pict>
        </mc:Fallback>
      </mc:AlternateContent>
    </w:r>
    <w:r w:rsidR="00C547A3" w:rsidRPr="009F5B0A">
      <w:rPr>
        <w:rFonts w:asciiTheme="majorHAnsi" w:hAnsiTheme="majorHAnsi"/>
      </w:rPr>
      <w:fldChar w:fldCharType="begin"/>
    </w:r>
    <w:r w:rsidR="00C547A3" w:rsidRPr="009F5B0A">
      <w:rPr>
        <w:rFonts w:asciiTheme="majorHAnsi" w:hAnsiTheme="majorHAnsi"/>
      </w:rPr>
      <w:instrText xml:space="preserve"> page </w:instrText>
    </w:r>
    <w:r w:rsidR="00C547A3" w:rsidRPr="009F5B0A">
      <w:rPr>
        <w:rFonts w:asciiTheme="majorHAnsi" w:hAnsiTheme="majorHAnsi"/>
      </w:rPr>
      <w:fldChar w:fldCharType="separate"/>
    </w:r>
    <w:r w:rsidR="00C547A3">
      <w:rPr>
        <w:rFonts w:asciiTheme="majorHAnsi" w:hAnsiTheme="majorHAnsi"/>
      </w:rPr>
      <w:t>25</w:t>
    </w:r>
    <w:r w:rsidR="00C547A3" w:rsidRPr="009F5B0A">
      <w:rPr>
        <w:rFonts w:asciiTheme="majorHAnsi" w:hAnsiTheme="majorHAnsi"/>
      </w:rPr>
      <w:fldChar w:fldCharType="end"/>
    </w:r>
    <w:r w:rsidR="00C547A3">
      <w:rPr>
        <w:rFonts w:asciiTheme="majorHAnsi" w:hAnsiTheme="majorHAnsi"/>
      </w:rPr>
      <w:tab/>
    </w:r>
    <w:r w:rsidR="00C547A3">
      <w:t>Client Pathways Report 3</w: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29801C" w14:textId="496CF429" w:rsidR="00CE48C7" w:rsidRDefault="00CE48C7">
    <w:pPr>
      <w:pStyle w:val="Footer"/>
    </w:pPr>
    <w:r>
      <w:rPr>
        <w:noProof/>
      </w:rPr>
      <mc:AlternateContent>
        <mc:Choice Requires="wps">
          <w:drawing>
            <wp:anchor distT="0" distB="0" distL="0" distR="0" simplePos="0" relativeHeight="251697152" behindDoc="0" locked="0" layoutInCell="1" allowOverlap="1" wp14:anchorId="73DFA6A1" wp14:editId="1E03A0C5">
              <wp:simplePos x="635" y="635"/>
              <wp:positionH relativeFrom="page">
                <wp:align>left</wp:align>
              </wp:positionH>
              <wp:positionV relativeFrom="page">
                <wp:align>bottom</wp:align>
              </wp:positionV>
              <wp:extent cx="759460" cy="440690"/>
              <wp:effectExtent l="0" t="0" r="2540" b="0"/>
              <wp:wrapNone/>
              <wp:docPr id="1240948143" name="Text Box 3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759460" cy="440690"/>
                      </a:xfrm>
                      <a:prstGeom prst="rect">
                        <a:avLst/>
                      </a:prstGeom>
                      <a:noFill/>
                      <a:ln>
                        <a:noFill/>
                      </a:ln>
                    </wps:spPr>
                    <wps:txbx>
                      <w:txbxContent>
                        <w:p w14:paraId="6D28538E" w14:textId="3F1A6127"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73DFA6A1" id="_x0000_t202" coordsize="21600,21600" o:spt="202" path="m,l,21600r21600,l21600,xe">
              <v:stroke joinstyle="miter"/>
              <v:path gradientshapeok="t" o:connecttype="rect"/>
            </v:shapetype>
            <v:shape id="Text Box 39" o:spid="_x0000_s1063" type="#_x0000_t202" alt="OFFICIAL" style="position:absolute;margin-left:0;margin-top:0;width:59.8pt;height:34.7pt;z-index:251697152;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" filled="f" stroked="f">
              <v:textbox style="mso-fit-shape-to-text:t" inset="20pt,0,0,15pt">
                <w:txbxContent>
                  <w:p w14:paraId="6D28538E" w14:textId="3F1A6127"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v:textbox>
              <w10:wrap anchorx="page" anchory="page"/>
            </v:shape>
          </w:pict>
        </mc:Fallback>
      </mc:AlternateConten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F7B35E" w14:textId="521E5BDA" w:rsidR="00CE48C7" w:rsidRDefault="00CE48C7">
    <w:pPr>
      <w:pStyle w:val="Footer"/>
    </w:pPr>
    <w:r>
      <w:rPr>
        <w:noProof/>
      </w:rPr>
      <mc:AlternateContent>
        <mc:Choice Requires="wps">
          <w:drawing>
            <wp:anchor distT="0" distB="0" distL="0" distR="0" simplePos="0" relativeHeight="251695104" behindDoc="0" locked="0" layoutInCell="1" allowOverlap="1" wp14:anchorId="71B6A57D" wp14:editId="697B75C1">
              <wp:simplePos x="635" y="635"/>
              <wp:positionH relativeFrom="page">
                <wp:align>left</wp:align>
              </wp:positionH>
              <wp:positionV relativeFrom="page">
                <wp:align>bottom</wp:align>
              </wp:positionV>
              <wp:extent cx="759460" cy="440690"/>
              <wp:effectExtent l="0" t="0" r="2540" b="0"/>
              <wp:wrapNone/>
              <wp:docPr id="2135163883" name="Text Box 3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759460" cy="440690"/>
                      </a:xfrm>
                      <a:prstGeom prst="rect">
                        <a:avLst/>
                      </a:prstGeom>
                      <a:noFill/>
                      <a:ln>
                        <a:noFill/>
                      </a:ln>
                    </wps:spPr>
                    <wps:txbx>
                      <w:txbxContent>
                        <w:p w14:paraId="224806E5" w14:textId="403D37EA"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71B6A57D" id="_x0000_t202" coordsize="21600,21600" o:spt="202" path="m,l,21600r21600,l21600,xe">
              <v:stroke joinstyle="miter"/>
              <v:path gradientshapeok="t" o:connecttype="rect"/>
            </v:shapetype>
            <v:shape id="Text Box 37" o:spid="_x0000_s1064" type="#_x0000_t202" alt="OFFICIAL" style="position:absolute;margin-left:0;margin-top:0;width:59.8pt;height:34.7pt;z-index:251695104;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" filled="f" stroked="f">
              <v:textbox style="mso-fit-shape-to-text:t" inset="20pt,0,0,15pt">
                <w:txbxContent>
                  <w:p w14:paraId="224806E5" w14:textId="403D37EA"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A73F73" w14:textId="62C7DF61" w:rsidR="007B5130" w:rsidRDefault="00CE48C7" w:rsidP="00384FAB">
    <w:pPr>
      <w:pStyle w:val="Footer"/>
    </w:pPr>
    <w:r>
      <w:rPr>
        <w:noProof/>
      </w:rPr>
      <mc:AlternateContent>
        <mc:Choice Requires="wps">
          <w:drawing>
            <wp:anchor distT="0" distB="0" distL="0" distR="0" simplePos="0" relativeHeight="251662336" behindDoc="0" locked="0" layoutInCell="1" allowOverlap="1" wp14:anchorId="28D17BE2" wp14:editId="55A951D3">
              <wp:simplePos x="635" y="635"/>
              <wp:positionH relativeFrom="page">
                <wp:align>left</wp:align>
              </wp:positionH>
              <wp:positionV relativeFrom="page">
                <wp:align>bottom</wp:align>
              </wp:positionV>
              <wp:extent cx="759460" cy="440690"/>
              <wp:effectExtent l="0" t="0" r="2540" b="0"/>
              <wp:wrapNone/>
              <wp:docPr id="1212069681"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759460" cy="440690"/>
                      </a:xfrm>
                      <a:prstGeom prst="rect">
                        <a:avLst/>
                      </a:prstGeom>
                      <a:noFill/>
                      <a:ln>
                        <a:noFill/>
                      </a:ln>
                    </wps:spPr>
                    <wps:txbx>
                      <w:txbxContent>
                        <w:p w14:paraId="0C3F0500" w14:textId="68AF8167"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28D17BE2" id="_x0000_t202" coordsize="21600,21600" o:spt="202" path="m,l,21600r21600,l21600,xe">
              <v:stroke joinstyle="miter"/>
              <v:path gradientshapeok="t" o:connecttype="rect"/>
            </v:shapetype>
            <v:shape id="Text Box 5" o:spid="_x0000_s1029" type="#_x0000_t202" alt="OFFICIAL" style="position:absolute;margin-left:0;margin-top:0;width:59.8pt;height:34.7pt;z-index:251662336;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" filled="f" stroked="f">
              <v:textbox style="mso-fit-shape-to-text:t" inset="20pt,0,0,15pt">
                <w:txbxContent>
                  <w:p w14:paraId="0C3F0500" w14:textId="68AF8167"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v:textbox>
              <w10:wrap anchorx="page" anchory="page"/>
            </v:shape>
          </w:pict>
        </mc:Fallback>
      </mc:AlternateConten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5B59AF" w14:textId="53B212DF" w:rsidR="00C0071B" w:rsidRDefault="00CE48C7" w:rsidP="00C547A3">
    <w:pPr>
      <w:pStyle w:val="Footer"/>
      <w:tabs>
        <w:tab w:val="clear" w:pos="4513"/>
        <w:tab w:val="clear" w:pos="9026"/>
        <w:tab w:val="left" w:pos="360"/>
        <w:tab w:val="right" w:pos="9540"/>
        <w:tab w:val="right" w:pos="9894"/>
      </w:tabs>
      <w:jc w:val="both"/>
    </w:pPr>
    <w:r>
      <w:rPr>
        <w:rFonts w:asciiTheme="majorHAnsi" w:hAnsiTheme="majorHAnsi"/>
        <w:noProof/>
      </w:rPr>
      <mc:AlternateContent>
        <mc:Choice Requires="wps">
          <w:drawing>
            <wp:anchor distT="0" distB="0" distL="0" distR="0" simplePos="0" relativeHeight="251699200" behindDoc="0" locked="0" layoutInCell="1" allowOverlap="1" wp14:anchorId="718AC5DB" wp14:editId="7412D008">
              <wp:simplePos x="635" y="635"/>
              <wp:positionH relativeFrom="page">
                <wp:align>left</wp:align>
              </wp:positionH>
              <wp:positionV relativeFrom="page">
                <wp:align>bottom</wp:align>
              </wp:positionV>
              <wp:extent cx="759460" cy="440690"/>
              <wp:effectExtent l="0" t="0" r="2540" b="0"/>
              <wp:wrapNone/>
              <wp:docPr id="281465183" name="Text Box 4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759460" cy="440690"/>
                      </a:xfrm>
                      <a:prstGeom prst="rect">
                        <a:avLst/>
                      </a:prstGeom>
                      <a:noFill/>
                      <a:ln>
                        <a:noFill/>
                      </a:ln>
                    </wps:spPr>
                    <wps:txbx>
                      <w:txbxContent>
                        <w:p w14:paraId="296BBD58" w14:textId="254BA40D"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718AC5DB" id="_x0000_t202" coordsize="21600,21600" o:spt="202" path="m,l,21600r21600,l21600,xe">
              <v:stroke joinstyle="miter"/>
              <v:path gradientshapeok="t" o:connecttype="rect"/>
            </v:shapetype>
            <v:shape id="Text Box 41" o:spid="_x0000_s1065" type="#_x0000_t202" alt="OFFICIAL" style="position:absolute;left:0;text-align:left;margin-left:0;margin-top:0;width:59.8pt;height:34.7pt;z-index:251699200;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" filled="f" stroked="f">
              <v:textbox style="mso-fit-shape-to-text:t" inset="20pt,0,0,15pt">
                <w:txbxContent>
                  <w:p w14:paraId="296BBD58" w14:textId="254BA40D"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v:textbox>
              <w10:wrap anchorx="page" anchory="page"/>
            </v:shape>
          </w:pict>
        </mc:Fallback>
      </mc:AlternateContent>
    </w:r>
    <w:r w:rsidR="00C0071B" w:rsidRPr="009F5B0A">
      <w:rPr>
        <w:rFonts w:asciiTheme="majorHAnsi" w:hAnsiTheme="majorHAnsi"/>
      </w:rPr>
      <w:fldChar w:fldCharType="begin"/>
    </w:r>
    <w:r w:rsidR="00C0071B" w:rsidRPr="009F5B0A">
      <w:rPr>
        <w:rFonts w:asciiTheme="majorHAnsi" w:hAnsiTheme="majorHAnsi"/>
      </w:rPr>
      <w:instrText xml:space="preserve"> page </w:instrText>
    </w:r>
    <w:r w:rsidR="00C0071B" w:rsidRPr="009F5B0A">
      <w:rPr>
        <w:rFonts w:asciiTheme="majorHAnsi" w:hAnsiTheme="majorHAnsi"/>
      </w:rPr>
      <w:fldChar w:fldCharType="separate"/>
    </w:r>
    <w:r w:rsidR="00C0071B">
      <w:rPr>
        <w:rFonts w:asciiTheme="majorHAnsi" w:hAnsiTheme="majorHAnsi"/>
      </w:rPr>
      <w:t>25</w:t>
    </w:r>
    <w:r w:rsidR="00C0071B" w:rsidRPr="009F5B0A">
      <w:rPr>
        <w:rFonts w:asciiTheme="majorHAnsi" w:hAnsiTheme="majorHAnsi"/>
      </w:rPr>
      <w:fldChar w:fldCharType="end"/>
    </w:r>
    <w:r w:rsidR="00C0071B">
      <w:rPr>
        <w:rFonts w:asciiTheme="majorHAnsi" w:hAnsiTheme="majorHAnsi"/>
      </w:rPr>
      <w:tab/>
    </w:r>
    <w:r w:rsidR="00C0071B">
      <w:t>Client Pathways Report 3</w: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6D7249" w14:textId="3CFF0A83" w:rsidR="008C75E2" w:rsidRDefault="00CE48C7" w:rsidP="00384FAB">
    <w:r>
      <w:rPr>
        <w:noProof/>
      </w:rPr>
      <mc:AlternateContent>
        <mc:Choice Requires="wps">
          <w:drawing>
            <wp:anchor distT="0" distB="0" distL="0" distR="0" simplePos="0" relativeHeight="251700224" behindDoc="0" locked="0" layoutInCell="1" allowOverlap="1" wp14:anchorId="1F4311F8" wp14:editId="11B99504">
              <wp:simplePos x="635" y="635"/>
              <wp:positionH relativeFrom="page">
                <wp:align>left</wp:align>
              </wp:positionH>
              <wp:positionV relativeFrom="page">
                <wp:align>bottom</wp:align>
              </wp:positionV>
              <wp:extent cx="759460" cy="440690"/>
              <wp:effectExtent l="0" t="0" r="2540" b="0"/>
              <wp:wrapNone/>
              <wp:docPr id="782067995" name="Text Box 4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759460" cy="440690"/>
                      </a:xfrm>
                      <a:prstGeom prst="rect">
                        <a:avLst/>
                      </a:prstGeom>
                      <a:noFill/>
                      <a:ln>
                        <a:noFill/>
                      </a:ln>
                    </wps:spPr>
                    <wps:txbx>
                      <w:txbxContent>
                        <w:p w14:paraId="5288CFB9" w14:textId="6595E00B"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1F4311F8" id="_x0000_t202" coordsize="21600,21600" o:spt="202" path="m,l,21600r21600,l21600,xe">
              <v:stroke joinstyle="miter"/>
              <v:path gradientshapeok="t" o:connecttype="rect"/>
            </v:shapetype>
            <v:shape id="Text Box 42" o:spid="_x0000_s1066" type="#_x0000_t202" alt="OFFICIAL" style="position:absolute;margin-left:0;margin-top:0;width:59.8pt;height:34.7pt;z-index:251700224;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" filled="f" stroked="f">
              <v:textbox style="mso-fit-shape-to-text:t" inset="20pt,0,0,15pt">
                <w:txbxContent>
                  <w:p w14:paraId="5288CFB9" w14:textId="6595E00B"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v:textbox>
              <w10:wrap anchorx="page" anchory="page"/>
            </v:shape>
          </w:pict>
        </mc:Fallback>
      </mc:AlternateConten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632F2E" w14:textId="48EEFF0C" w:rsidR="00CE48C7" w:rsidRDefault="00CE48C7">
    <w:pPr>
      <w:pStyle w:val="Footer"/>
    </w:pPr>
    <w:r>
      <w:rPr>
        <w:noProof/>
      </w:rPr>
      <mc:AlternateContent>
        <mc:Choice Requires="wps">
          <w:drawing>
            <wp:anchor distT="0" distB="0" distL="0" distR="0" simplePos="0" relativeHeight="251698176" behindDoc="0" locked="0" layoutInCell="1" allowOverlap="1" wp14:anchorId="13BB3DD0" wp14:editId="5FBDC0B1">
              <wp:simplePos x="635" y="635"/>
              <wp:positionH relativeFrom="page">
                <wp:align>left</wp:align>
              </wp:positionH>
              <wp:positionV relativeFrom="page">
                <wp:align>bottom</wp:align>
              </wp:positionV>
              <wp:extent cx="759460" cy="440690"/>
              <wp:effectExtent l="0" t="0" r="2540" b="0"/>
              <wp:wrapNone/>
              <wp:docPr id="1943900336" name="Text Box 4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759460" cy="440690"/>
                      </a:xfrm>
                      <a:prstGeom prst="rect">
                        <a:avLst/>
                      </a:prstGeom>
                      <a:noFill/>
                      <a:ln>
                        <a:noFill/>
                      </a:ln>
                    </wps:spPr>
                    <wps:txbx>
                      <w:txbxContent>
                        <w:p w14:paraId="4DBEE2C6" w14:textId="2F0EB640"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13BB3DD0" id="_x0000_t202" coordsize="21600,21600" o:spt="202" path="m,l,21600r21600,l21600,xe">
              <v:stroke joinstyle="miter"/>
              <v:path gradientshapeok="t" o:connecttype="rect"/>
            </v:shapetype>
            <v:shape id="Text Box 40" o:spid="_x0000_s1067" type="#_x0000_t202" alt="OFFICIAL" style="position:absolute;margin-left:0;margin-top:0;width:59.8pt;height:34.7pt;z-index:251698176;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" filled="f" stroked="f">
              <v:textbox style="mso-fit-shape-to-text:t" inset="20pt,0,0,15pt">
                <w:txbxContent>
                  <w:p w14:paraId="4DBEE2C6" w14:textId="2F0EB640"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531A3" w14:textId="49BD3771" w:rsidR="007B5130" w:rsidRPr="00C0071B" w:rsidRDefault="00CE48C7" w:rsidP="00C0071B">
    <w:pPr>
      <w:pStyle w:val="Footer"/>
    </w:pPr>
    <w:r>
      <w:rPr>
        <w:noProof/>
      </w:rPr>
      <mc:AlternateContent>
        <mc:Choice Requires="wps">
          <w:drawing>
            <wp:anchor distT="0" distB="0" distL="0" distR="0" simplePos="0" relativeHeight="251663360" behindDoc="0" locked="0" layoutInCell="1" allowOverlap="1" wp14:anchorId="7B04B4C0" wp14:editId="3008D91F">
              <wp:simplePos x="635" y="635"/>
              <wp:positionH relativeFrom="page">
                <wp:align>left</wp:align>
              </wp:positionH>
              <wp:positionV relativeFrom="page">
                <wp:align>bottom</wp:align>
              </wp:positionV>
              <wp:extent cx="759460" cy="440690"/>
              <wp:effectExtent l="0" t="0" r="2540" b="0"/>
              <wp:wrapNone/>
              <wp:docPr id="1350443799" name="Text Box 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759460" cy="440690"/>
                      </a:xfrm>
                      <a:prstGeom prst="rect">
                        <a:avLst/>
                      </a:prstGeom>
                      <a:noFill/>
                      <a:ln>
                        <a:noFill/>
                      </a:ln>
                    </wps:spPr>
                    <wps:txbx>
                      <w:txbxContent>
                        <w:p w14:paraId="0103E62C" w14:textId="0DA1E72D"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7B04B4C0" id="_x0000_t202" coordsize="21600,21600" o:spt="202" path="m,l,21600r21600,l21600,xe">
              <v:stroke joinstyle="miter"/>
              <v:path gradientshapeok="t" o:connecttype="rect"/>
            </v:shapetype>
            <v:shape id="Text Box 6" o:spid="_x0000_s1030" type="#_x0000_t202" alt="OFFICIAL" style="position:absolute;margin-left:0;margin-top:0;width:59.8pt;height:34.7pt;z-index:251663360;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" filled="f" stroked="f">
              <v:textbox style="mso-fit-shape-to-text:t" inset="20pt,0,0,15pt">
                <w:txbxContent>
                  <w:p w14:paraId="0103E62C" w14:textId="0DA1E72D"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77C985" w14:textId="15F62D99" w:rsidR="007B5130" w:rsidRDefault="00CE48C7" w:rsidP="00384FAB">
    <w:pPr>
      <w:pStyle w:val="Footer"/>
    </w:pPr>
    <w:r>
      <w:rPr>
        <w:noProof/>
      </w:rPr>
      <mc:AlternateContent>
        <mc:Choice Requires="wps">
          <w:drawing>
            <wp:anchor distT="0" distB="0" distL="0" distR="0" simplePos="0" relativeHeight="251661312" behindDoc="0" locked="0" layoutInCell="1" allowOverlap="1" wp14:anchorId="20400899" wp14:editId="149B5EF7">
              <wp:simplePos x="635" y="635"/>
              <wp:positionH relativeFrom="page">
                <wp:align>left</wp:align>
              </wp:positionH>
              <wp:positionV relativeFrom="page">
                <wp:align>bottom</wp:align>
              </wp:positionV>
              <wp:extent cx="759460" cy="440690"/>
              <wp:effectExtent l="0" t="0" r="2540" b="0"/>
              <wp:wrapNone/>
              <wp:docPr id="646952511" name="Text Box 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759460" cy="440690"/>
                      </a:xfrm>
                      <a:prstGeom prst="rect">
                        <a:avLst/>
                      </a:prstGeom>
                      <a:noFill/>
                      <a:ln>
                        <a:noFill/>
                      </a:ln>
                    </wps:spPr>
                    <wps:txbx>
                      <w:txbxContent>
                        <w:p w14:paraId="40FA9D3B" w14:textId="696EB387"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20400899" id="_x0000_t202" coordsize="21600,21600" o:spt="202" path="m,l,21600r21600,l21600,xe">
              <v:stroke joinstyle="miter"/>
              <v:path gradientshapeok="t" o:connecttype="rect"/>
            </v:shapetype>
            <v:shape id="Text Box 4" o:spid="_x0000_s1031" type="#_x0000_t202" alt="OFFICIAL" style="position:absolute;margin-left:0;margin-top:0;width:59.8pt;height:34.7pt;z-index:251661312;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" filled="f" stroked="f">
              <v:textbox style="mso-fit-shape-to-text:t" inset="20pt,0,0,15pt">
                <w:txbxContent>
                  <w:p w14:paraId="40FA9D3B" w14:textId="696EB387"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421516" w14:textId="6AA203CE" w:rsidR="00FE04B3" w:rsidRDefault="00CE48C7" w:rsidP="00FE04B3">
    <w:pPr>
      <w:pStyle w:val="Footer"/>
      <w:tabs>
        <w:tab w:val="clear" w:pos="4513"/>
        <w:tab w:val="clear" w:pos="9026"/>
        <w:tab w:val="left" w:pos="360"/>
        <w:tab w:val="right" w:pos="9900"/>
        <w:tab w:val="right" w:pos="10260"/>
      </w:tabs>
      <w:jc w:val="both"/>
    </w:pPr>
    <w:r>
      <w:rPr>
        <w:rFonts w:asciiTheme="majorHAnsi" w:hAnsiTheme="majorHAnsi"/>
        <w:noProof/>
      </w:rPr>
      <mc:AlternateContent>
        <mc:Choice Requires="wps">
          <w:drawing>
            <wp:anchor distT="0" distB="0" distL="0" distR="0" simplePos="0" relativeHeight="251665408" behindDoc="0" locked="0" layoutInCell="1" allowOverlap="1" wp14:anchorId="6478DE95" wp14:editId="3F4E6B53">
              <wp:simplePos x="635" y="635"/>
              <wp:positionH relativeFrom="page">
                <wp:align>left</wp:align>
              </wp:positionH>
              <wp:positionV relativeFrom="page">
                <wp:align>bottom</wp:align>
              </wp:positionV>
              <wp:extent cx="759460" cy="440690"/>
              <wp:effectExtent l="0" t="0" r="2540" b="0"/>
              <wp:wrapNone/>
              <wp:docPr id="2126358911" name="Text Box 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759460" cy="440690"/>
                      </a:xfrm>
                      <a:prstGeom prst="rect">
                        <a:avLst/>
                      </a:prstGeom>
                      <a:noFill/>
                      <a:ln>
                        <a:noFill/>
                      </a:ln>
                    </wps:spPr>
                    <wps:txbx>
                      <w:txbxContent>
                        <w:p w14:paraId="06B1CA55" w14:textId="6DABE070"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6478DE95" id="_x0000_t202" coordsize="21600,21600" o:spt="202" path="m,l,21600r21600,l21600,xe">
              <v:stroke joinstyle="miter"/>
              <v:path gradientshapeok="t" o:connecttype="rect"/>
            </v:shapetype>
            <v:shape id="Text Box 8" o:spid="_x0000_s1032" type="#_x0000_t202" alt="OFFICIAL" style="position:absolute;left:0;text-align:left;margin-left:0;margin-top:0;width:59.8pt;height:34.7pt;z-index:251665408;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" filled="f" stroked="f">
              <v:textbox style="mso-fit-shape-to-text:t" inset="20pt,0,0,15pt">
                <w:txbxContent>
                  <w:p w14:paraId="06B1CA55" w14:textId="6DABE070"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v:textbox>
              <w10:wrap anchorx="page" anchory="page"/>
            </v:shape>
          </w:pict>
        </mc:Fallback>
      </mc:AlternateContent>
    </w:r>
    <w:r w:rsidR="00FE04B3" w:rsidRPr="009F5B0A">
      <w:rPr>
        <w:rFonts w:asciiTheme="majorHAnsi" w:hAnsiTheme="majorHAnsi"/>
      </w:rPr>
      <w:fldChar w:fldCharType="begin"/>
    </w:r>
    <w:r w:rsidR="00FE04B3" w:rsidRPr="009F5B0A">
      <w:rPr>
        <w:rFonts w:asciiTheme="majorHAnsi" w:hAnsiTheme="majorHAnsi"/>
      </w:rPr>
      <w:instrText xml:space="preserve"> page </w:instrText>
    </w:r>
    <w:r w:rsidR="00FE04B3" w:rsidRPr="009F5B0A">
      <w:rPr>
        <w:rFonts w:asciiTheme="majorHAnsi" w:hAnsiTheme="majorHAnsi"/>
      </w:rPr>
      <w:fldChar w:fldCharType="separate"/>
    </w:r>
    <w:r w:rsidR="00FE04B3">
      <w:rPr>
        <w:rFonts w:asciiTheme="majorHAnsi" w:hAnsiTheme="majorHAnsi"/>
      </w:rPr>
      <w:t>28</w:t>
    </w:r>
    <w:r w:rsidR="00FE04B3" w:rsidRPr="009F5B0A">
      <w:rPr>
        <w:rFonts w:asciiTheme="majorHAnsi" w:hAnsiTheme="majorHAnsi"/>
      </w:rPr>
      <w:fldChar w:fldCharType="end"/>
    </w:r>
    <w:r w:rsidR="00FE04B3">
      <w:rPr>
        <w:rFonts w:asciiTheme="majorHAnsi" w:hAnsiTheme="majorHAnsi"/>
      </w:rPr>
      <w:tab/>
    </w:r>
    <w:r w:rsidR="00FE04B3">
      <w:t xml:space="preserve">Client Pathways Report </w:t>
    </w:r>
    <w:r w:rsidR="00C0071B">
      <w:t>3</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92A9F0" w14:textId="229E4BE3" w:rsidR="00C0071B" w:rsidRPr="00C0071B" w:rsidRDefault="00CE48C7" w:rsidP="00C0071B">
    <w:pPr>
      <w:pStyle w:val="Footer"/>
      <w:tabs>
        <w:tab w:val="clear" w:pos="4513"/>
        <w:tab w:val="clear" w:pos="9026"/>
        <w:tab w:val="left" w:pos="360"/>
        <w:tab w:val="right" w:pos="9540"/>
        <w:tab w:val="right" w:pos="9894"/>
      </w:tabs>
      <w:jc w:val="both"/>
    </w:pPr>
    <w:r>
      <w:rPr>
        <w:rFonts w:asciiTheme="majorHAnsi" w:hAnsiTheme="majorHAnsi"/>
        <w:noProof/>
      </w:rPr>
      <mc:AlternateContent>
        <mc:Choice Requires="wps">
          <w:drawing>
            <wp:anchor distT="0" distB="0" distL="0" distR="0" simplePos="0" relativeHeight="251666432" behindDoc="0" locked="0" layoutInCell="1" allowOverlap="1" wp14:anchorId="2DD20DF2" wp14:editId="5DD9D34F">
              <wp:simplePos x="635" y="635"/>
              <wp:positionH relativeFrom="page">
                <wp:align>left</wp:align>
              </wp:positionH>
              <wp:positionV relativeFrom="page">
                <wp:align>bottom</wp:align>
              </wp:positionV>
              <wp:extent cx="759460" cy="440690"/>
              <wp:effectExtent l="0" t="0" r="2540" b="0"/>
              <wp:wrapNone/>
              <wp:docPr id="1939389950" name="Text Box 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759460" cy="440690"/>
                      </a:xfrm>
                      <a:prstGeom prst="rect">
                        <a:avLst/>
                      </a:prstGeom>
                      <a:noFill/>
                      <a:ln>
                        <a:noFill/>
                      </a:ln>
                    </wps:spPr>
                    <wps:txbx>
                      <w:txbxContent>
                        <w:p w14:paraId="0D5A848F" w14:textId="649C26BB"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2DD20DF2" id="_x0000_t202" coordsize="21600,21600" o:spt="202" path="m,l,21600r21600,l21600,xe">
              <v:stroke joinstyle="miter"/>
              <v:path gradientshapeok="t" o:connecttype="rect"/>
            </v:shapetype>
            <v:shape id="Text Box 9" o:spid="_x0000_s1033" type="#_x0000_t202" alt="OFFICIAL" style="position:absolute;left:0;text-align:left;margin-left:0;margin-top:0;width:59.8pt;height:34.7pt;z-index:251666432;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" filled="f" stroked="f">
              <v:textbox style="mso-fit-shape-to-text:t" inset="20pt,0,0,15pt">
                <w:txbxContent>
                  <w:p w14:paraId="0D5A848F" w14:textId="649C26BB"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v:textbox>
              <w10:wrap anchorx="page" anchory="page"/>
            </v:shape>
          </w:pict>
        </mc:Fallback>
      </mc:AlternateContent>
    </w:r>
    <w:r w:rsidR="00C0071B">
      <w:rPr>
        <w:rFonts w:asciiTheme="majorHAnsi" w:hAnsiTheme="majorHAnsi"/>
      </w:rPr>
      <w:tab/>
    </w:r>
    <w:r w:rsidR="00C0071B">
      <w:rPr>
        <w:rFonts w:asciiTheme="majorHAnsi" w:hAnsiTheme="majorHAnsi"/>
      </w:rPr>
      <w:tab/>
    </w:r>
    <w:r w:rsidR="00C0071B">
      <w:t xml:space="preserve">Client Pathways Report 3 </w:t>
    </w:r>
    <w:r w:rsidR="00C0071B">
      <w:tab/>
    </w:r>
    <w:r w:rsidR="00C0071B" w:rsidRPr="009F5B0A">
      <w:rPr>
        <w:rFonts w:asciiTheme="majorHAnsi" w:hAnsiTheme="majorHAnsi"/>
      </w:rPr>
      <w:fldChar w:fldCharType="begin"/>
    </w:r>
    <w:r w:rsidR="00C0071B" w:rsidRPr="009F5B0A">
      <w:rPr>
        <w:rFonts w:asciiTheme="majorHAnsi" w:hAnsiTheme="majorHAnsi"/>
      </w:rPr>
      <w:instrText xml:space="preserve"> page </w:instrText>
    </w:r>
    <w:r w:rsidR="00C0071B" w:rsidRPr="009F5B0A">
      <w:rPr>
        <w:rFonts w:asciiTheme="majorHAnsi" w:hAnsiTheme="majorHAnsi"/>
      </w:rPr>
      <w:fldChar w:fldCharType="separate"/>
    </w:r>
    <w:r w:rsidR="00C0071B">
      <w:rPr>
        <w:rFonts w:asciiTheme="majorHAnsi" w:hAnsiTheme="majorHAnsi"/>
      </w:rPr>
      <w:t>5</w:t>
    </w:r>
    <w:r w:rsidR="00C0071B" w:rsidRPr="009F5B0A">
      <w:rPr>
        <w:rFonts w:asciiTheme="majorHAnsi" w:hAnsiTheme="majorHAnsi"/>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000008" w14:textId="6C734867" w:rsidR="00CE48C7" w:rsidRDefault="00CE48C7">
    <w:pPr>
      <w:pStyle w:val="Footer"/>
    </w:pPr>
    <w:r>
      <w:rPr>
        <w:noProof/>
      </w:rPr>
      <mc:AlternateContent>
        <mc:Choice Requires="wps">
          <w:drawing>
            <wp:anchor distT="0" distB="0" distL="0" distR="0" simplePos="0" relativeHeight="251664384" behindDoc="0" locked="0" layoutInCell="1" allowOverlap="1" wp14:anchorId="1DAD75E8" wp14:editId="6B6C4B0E">
              <wp:simplePos x="635" y="635"/>
              <wp:positionH relativeFrom="page">
                <wp:align>left</wp:align>
              </wp:positionH>
              <wp:positionV relativeFrom="page">
                <wp:align>bottom</wp:align>
              </wp:positionV>
              <wp:extent cx="759460" cy="440690"/>
              <wp:effectExtent l="0" t="0" r="2540" b="0"/>
              <wp:wrapNone/>
              <wp:docPr id="219671274" name="Text Box 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759460" cy="440690"/>
                      </a:xfrm>
                      <a:prstGeom prst="rect">
                        <a:avLst/>
                      </a:prstGeom>
                      <a:noFill/>
                      <a:ln>
                        <a:noFill/>
                      </a:ln>
                    </wps:spPr>
                    <wps:txbx>
                      <w:txbxContent>
                        <w:p w14:paraId="1733D85B" w14:textId="3AFFCCA9"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1DAD75E8" id="_x0000_t202" coordsize="21600,21600" o:spt="202" path="m,l,21600r21600,l21600,xe">
              <v:stroke joinstyle="miter"/>
              <v:path gradientshapeok="t" o:connecttype="rect"/>
            </v:shapetype>
            <v:shape id="Text Box 7" o:spid="_x0000_s1034" type="#_x0000_t202" alt="OFFICIAL" style="position:absolute;margin-left:0;margin-top:0;width:59.8pt;height:34.7pt;z-index:251664384;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" filled="f" stroked="f">
              <v:textbox style="mso-fit-shape-to-text:t" inset="20pt,0,0,15pt">
                <w:txbxContent>
                  <w:p w14:paraId="1733D85B" w14:textId="3AFFCCA9" w:rsidR="00CE48C7" w:rsidRPr="00CE48C7" w:rsidRDefault="00CE48C7" w:rsidP="00CE48C7">
                    <w:pPr>
                      <w:spacing w:after="0"/>
                      <w:rPr>
                        <w:rFonts w:ascii="Calibri" w:eastAsia="Calibri" w:hAnsi="Calibri" w:cs="Calibri"/>
                        <w:noProof/>
                        <w:color w:val="000000"/>
                        <w:sz w:val="22"/>
                      </w:rPr>
                    </w:pPr>
                    <w:r w:rsidRPr="00CE48C7">
                      <w:rPr>
                        <w:rFonts w:ascii="Calibri" w:eastAsia="Calibri" w:hAnsi="Calibri" w:cs="Calibri"/>
                        <w:noProof/>
                        <w:color w:val="000000"/>
                        <w:sz w:val="22"/>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D638220" w14:textId="77777777" w:rsidR="0076173C" w:rsidRDefault="0076173C" w:rsidP="00384FAB">
      <w:r>
        <w:separator/>
      </w:r>
    </w:p>
  </w:footnote>
  <w:footnote w:type="continuationSeparator" w:id="0">
    <w:p w14:paraId="047488B0" w14:textId="77777777" w:rsidR="0076173C" w:rsidRDefault="0076173C" w:rsidP="00384FAB">
      <w:r>
        <w:continuationSeparator/>
      </w:r>
    </w:p>
  </w:footnote>
  <w:footnote w:type="continuationNotice" w:id="1">
    <w:p w14:paraId="427800AB" w14:textId="77777777" w:rsidR="0076173C" w:rsidRDefault="0076173C" w:rsidP="00384FA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F64DA6" w14:textId="77777777" w:rsidR="007B5130" w:rsidRDefault="007B5130" w:rsidP="00384FA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30D202" w14:textId="77777777" w:rsidR="007B5130" w:rsidRDefault="007B5130" w:rsidP="00384FA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7DCB61" w14:textId="77777777" w:rsidR="007B5130" w:rsidRDefault="007B5130" w:rsidP="00384FA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4C8CF462"/>
    <w:lvl w:ilvl="0">
      <w:start w:val="1"/>
      <w:numFmt w:val="bullet"/>
      <w:pStyle w:val="ListBullet3"/>
      <w:lvlText w:val="/"/>
      <w:lvlJc w:val="left"/>
      <w:pPr>
        <w:tabs>
          <w:tab w:val="num" w:pos="926"/>
        </w:tabs>
        <w:ind w:left="360" w:hanging="360"/>
      </w:pPr>
      <w:rPr>
        <w:rFonts w:ascii="VIC" w:hAnsi="VIC" w:hint="default"/>
      </w:rPr>
    </w:lvl>
  </w:abstractNum>
  <w:abstractNum w:abstractNumId="1" w15:restartNumberingAfterBreak="0">
    <w:nsid w:val="FFFFFF83"/>
    <w:multiLevelType w:val="singleLevel"/>
    <w:tmpl w:val="C10C7860"/>
    <w:lvl w:ilvl="0">
      <w:start w:val="1"/>
      <w:numFmt w:val="bullet"/>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5D02AA8C"/>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104F4739"/>
    <w:multiLevelType w:val="hybridMultilevel"/>
    <w:tmpl w:val="19541A38"/>
    <w:lvl w:ilvl="0" w:tplc="55A27B22">
      <w:start w:val="1"/>
      <w:numFmt w:val="decimal"/>
      <w:lvlText w:val="%1."/>
      <w:lvlJc w:val="left"/>
      <w:pPr>
        <w:ind w:left="197" w:hanging="196"/>
      </w:pPr>
      <w:rPr>
        <w:rFonts w:ascii="VIC" w:eastAsia="VIC" w:hAnsi="VIC" w:cs="VIC" w:hint="default"/>
        <w:b w:val="0"/>
        <w:bCs w:val="0"/>
        <w:i w:val="0"/>
        <w:iCs w:val="0"/>
        <w:color w:val="020303"/>
        <w:spacing w:val="0"/>
        <w:w w:val="105"/>
        <w:sz w:val="12"/>
        <w:szCs w:val="12"/>
        <w:lang w:val="en-US" w:eastAsia="en-US" w:bidi="ar-SA"/>
      </w:rPr>
    </w:lvl>
    <w:lvl w:ilvl="1" w:tplc="33B64092">
      <w:numFmt w:val="bullet"/>
      <w:lvlText w:val="•"/>
      <w:lvlJc w:val="left"/>
      <w:pPr>
        <w:ind w:left="438" w:hanging="196"/>
      </w:pPr>
      <w:rPr>
        <w:rFonts w:hint="default"/>
        <w:lang w:val="en-US" w:eastAsia="en-US" w:bidi="ar-SA"/>
      </w:rPr>
    </w:lvl>
    <w:lvl w:ilvl="2" w:tplc="96105016">
      <w:numFmt w:val="bullet"/>
      <w:lvlText w:val="•"/>
      <w:lvlJc w:val="left"/>
      <w:pPr>
        <w:ind w:left="676" w:hanging="196"/>
      </w:pPr>
      <w:rPr>
        <w:rFonts w:hint="default"/>
        <w:lang w:val="en-US" w:eastAsia="en-US" w:bidi="ar-SA"/>
      </w:rPr>
    </w:lvl>
    <w:lvl w:ilvl="3" w:tplc="C0587462">
      <w:numFmt w:val="bullet"/>
      <w:lvlText w:val="•"/>
      <w:lvlJc w:val="left"/>
      <w:pPr>
        <w:ind w:left="914" w:hanging="196"/>
      </w:pPr>
      <w:rPr>
        <w:rFonts w:hint="default"/>
        <w:lang w:val="en-US" w:eastAsia="en-US" w:bidi="ar-SA"/>
      </w:rPr>
    </w:lvl>
    <w:lvl w:ilvl="4" w:tplc="5CDA7C80">
      <w:numFmt w:val="bullet"/>
      <w:lvlText w:val="•"/>
      <w:lvlJc w:val="left"/>
      <w:pPr>
        <w:ind w:left="1152" w:hanging="196"/>
      </w:pPr>
      <w:rPr>
        <w:rFonts w:hint="default"/>
        <w:lang w:val="en-US" w:eastAsia="en-US" w:bidi="ar-SA"/>
      </w:rPr>
    </w:lvl>
    <w:lvl w:ilvl="5" w:tplc="A31020B4">
      <w:numFmt w:val="bullet"/>
      <w:lvlText w:val="•"/>
      <w:lvlJc w:val="left"/>
      <w:pPr>
        <w:ind w:left="1390" w:hanging="196"/>
      </w:pPr>
      <w:rPr>
        <w:rFonts w:hint="default"/>
        <w:lang w:val="en-US" w:eastAsia="en-US" w:bidi="ar-SA"/>
      </w:rPr>
    </w:lvl>
    <w:lvl w:ilvl="6" w:tplc="E54AD536">
      <w:numFmt w:val="bullet"/>
      <w:lvlText w:val="•"/>
      <w:lvlJc w:val="left"/>
      <w:pPr>
        <w:ind w:left="1628" w:hanging="196"/>
      </w:pPr>
      <w:rPr>
        <w:rFonts w:hint="default"/>
        <w:lang w:val="en-US" w:eastAsia="en-US" w:bidi="ar-SA"/>
      </w:rPr>
    </w:lvl>
    <w:lvl w:ilvl="7" w:tplc="21B0CF92">
      <w:numFmt w:val="bullet"/>
      <w:lvlText w:val="•"/>
      <w:lvlJc w:val="left"/>
      <w:pPr>
        <w:ind w:left="1866" w:hanging="196"/>
      </w:pPr>
      <w:rPr>
        <w:rFonts w:hint="default"/>
        <w:lang w:val="en-US" w:eastAsia="en-US" w:bidi="ar-SA"/>
      </w:rPr>
    </w:lvl>
    <w:lvl w:ilvl="8" w:tplc="BD842426">
      <w:numFmt w:val="bullet"/>
      <w:lvlText w:val="•"/>
      <w:lvlJc w:val="left"/>
      <w:pPr>
        <w:ind w:left="2104" w:hanging="196"/>
      </w:pPr>
      <w:rPr>
        <w:rFonts w:hint="default"/>
        <w:lang w:val="en-US" w:eastAsia="en-US" w:bidi="ar-SA"/>
      </w:rPr>
    </w:lvl>
  </w:abstractNum>
  <w:abstractNum w:abstractNumId="4" w15:restartNumberingAfterBreak="0">
    <w:nsid w:val="13072120"/>
    <w:multiLevelType w:val="hybridMultilevel"/>
    <w:tmpl w:val="E27C3BE2"/>
    <w:lvl w:ilvl="0" w:tplc="DD8AADBA">
      <w:start w:val="1"/>
      <w:numFmt w:val="bullet"/>
      <w:pStyle w:val="ListBulletwhite"/>
      <w:lvlText w:val=""/>
      <w:lvlJc w:val="left"/>
      <w:pPr>
        <w:ind w:left="360" w:hanging="360"/>
      </w:pPr>
      <w:rPr>
        <w:rFonts w:ascii="Symbol" w:hAnsi="Symbol" w:hint="default"/>
        <w:color w:val="FFFFFF" w:themeColor="background1"/>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15:restartNumberingAfterBreak="0">
    <w:nsid w:val="23C919C9"/>
    <w:multiLevelType w:val="hybridMultilevel"/>
    <w:tmpl w:val="F8BA9922"/>
    <w:lvl w:ilvl="0" w:tplc="45A08B36">
      <w:start w:val="1"/>
      <w:numFmt w:val="decimal"/>
      <w:lvlText w:val="%1."/>
      <w:lvlJc w:val="left"/>
      <w:pPr>
        <w:ind w:left="8261" w:hanging="232"/>
      </w:pPr>
      <w:rPr>
        <w:rFonts w:ascii="VIC" w:eastAsia="VIC" w:hAnsi="VIC" w:cs="VIC" w:hint="default"/>
        <w:b w:val="0"/>
        <w:bCs w:val="0"/>
        <w:i w:val="0"/>
        <w:iCs w:val="0"/>
        <w:color w:val="020303"/>
        <w:spacing w:val="0"/>
        <w:w w:val="100"/>
        <w:sz w:val="14"/>
        <w:szCs w:val="14"/>
        <w:lang w:val="en-US" w:eastAsia="en-US" w:bidi="ar-SA"/>
      </w:rPr>
    </w:lvl>
    <w:lvl w:ilvl="1" w:tplc="FA147DA4">
      <w:numFmt w:val="bullet"/>
      <w:lvlText w:val="•"/>
      <w:lvlJc w:val="left"/>
      <w:pPr>
        <w:ind w:left="8460" w:hanging="232"/>
      </w:pPr>
      <w:rPr>
        <w:rFonts w:hint="default"/>
        <w:lang w:val="en-US" w:eastAsia="en-US" w:bidi="ar-SA"/>
      </w:rPr>
    </w:lvl>
    <w:lvl w:ilvl="2" w:tplc="8506AA10">
      <w:numFmt w:val="bullet"/>
      <w:lvlText w:val="•"/>
      <w:lvlJc w:val="left"/>
      <w:pPr>
        <w:ind w:left="8661" w:hanging="232"/>
      </w:pPr>
      <w:rPr>
        <w:rFonts w:hint="default"/>
        <w:lang w:val="en-US" w:eastAsia="en-US" w:bidi="ar-SA"/>
      </w:rPr>
    </w:lvl>
    <w:lvl w:ilvl="3" w:tplc="BE2E6062">
      <w:numFmt w:val="bullet"/>
      <w:lvlText w:val="•"/>
      <w:lvlJc w:val="left"/>
      <w:pPr>
        <w:ind w:left="8861" w:hanging="232"/>
      </w:pPr>
      <w:rPr>
        <w:rFonts w:hint="default"/>
        <w:lang w:val="en-US" w:eastAsia="en-US" w:bidi="ar-SA"/>
      </w:rPr>
    </w:lvl>
    <w:lvl w:ilvl="4" w:tplc="232EF52E">
      <w:numFmt w:val="bullet"/>
      <w:lvlText w:val="•"/>
      <w:lvlJc w:val="left"/>
      <w:pPr>
        <w:ind w:left="9062" w:hanging="232"/>
      </w:pPr>
      <w:rPr>
        <w:rFonts w:hint="default"/>
        <w:lang w:val="en-US" w:eastAsia="en-US" w:bidi="ar-SA"/>
      </w:rPr>
    </w:lvl>
    <w:lvl w:ilvl="5" w:tplc="A49C7D9A">
      <w:numFmt w:val="bullet"/>
      <w:lvlText w:val="•"/>
      <w:lvlJc w:val="left"/>
      <w:pPr>
        <w:ind w:left="9262" w:hanging="232"/>
      </w:pPr>
      <w:rPr>
        <w:rFonts w:hint="default"/>
        <w:lang w:val="en-US" w:eastAsia="en-US" w:bidi="ar-SA"/>
      </w:rPr>
    </w:lvl>
    <w:lvl w:ilvl="6" w:tplc="F216011A">
      <w:numFmt w:val="bullet"/>
      <w:lvlText w:val="•"/>
      <w:lvlJc w:val="left"/>
      <w:pPr>
        <w:ind w:left="9463" w:hanging="232"/>
      </w:pPr>
      <w:rPr>
        <w:rFonts w:hint="default"/>
        <w:lang w:val="en-US" w:eastAsia="en-US" w:bidi="ar-SA"/>
      </w:rPr>
    </w:lvl>
    <w:lvl w:ilvl="7" w:tplc="A502D036">
      <w:numFmt w:val="bullet"/>
      <w:lvlText w:val="•"/>
      <w:lvlJc w:val="left"/>
      <w:pPr>
        <w:ind w:left="9663" w:hanging="232"/>
      </w:pPr>
      <w:rPr>
        <w:rFonts w:hint="default"/>
        <w:lang w:val="en-US" w:eastAsia="en-US" w:bidi="ar-SA"/>
      </w:rPr>
    </w:lvl>
    <w:lvl w:ilvl="8" w:tplc="226619D4">
      <w:numFmt w:val="bullet"/>
      <w:lvlText w:val="•"/>
      <w:lvlJc w:val="left"/>
      <w:pPr>
        <w:ind w:left="9864" w:hanging="232"/>
      </w:pPr>
      <w:rPr>
        <w:rFonts w:hint="default"/>
        <w:lang w:val="en-US" w:eastAsia="en-US" w:bidi="ar-SA"/>
      </w:rPr>
    </w:lvl>
  </w:abstractNum>
  <w:abstractNum w:abstractNumId="6" w15:restartNumberingAfterBreak="0">
    <w:nsid w:val="2CF84F93"/>
    <w:multiLevelType w:val="hybridMultilevel"/>
    <w:tmpl w:val="10841ACC"/>
    <w:lvl w:ilvl="0" w:tplc="712AE876">
      <w:numFmt w:val="bullet"/>
      <w:lvlText w:val="–"/>
      <w:lvlJc w:val="left"/>
      <w:pPr>
        <w:ind w:left="570" w:hanging="157"/>
      </w:pPr>
      <w:rPr>
        <w:rFonts w:ascii="VIC" w:eastAsia="VIC" w:hAnsi="VIC" w:cs="VIC" w:hint="default"/>
        <w:b w:val="0"/>
        <w:bCs w:val="0"/>
        <w:i w:val="0"/>
        <w:iCs w:val="0"/>
        <w:color w:val="0076BE"/>
        <w:spacing w:val="0"/>
        <w:w w:val="100"/>
        <w:sz w:val="18"/>
        <w:szCs w:val="18"/>
        <w:lang w:val="en-US" w:eastAsia="en-US" w:bidi="ar-SA"/>
      </w:rPr>
    </w:lvl>
    <w:lvl w:ilvl="1" w:tplc="B7CE0994">
      <w:numFmt w:val="bullet"/>
      <w:lvlText w:val="•"/>
      <w:lvlJc w:val="left"/>
      <w:pPr>
        <w:ind w:left="1049" w:hanging="157"/>
      </w:pPr>
      <w:rPr>
        <w:rFonts w:hint="default"/>
        <w:lang w:val="en-US" w:eastAsia="en-US" w:bidi="ar-SA"/>
      </w:rPr>
    </w:lvl>
    <w:lvl w:ilvl="2" w:tplc="E940B8BA">
      <w:numFmt w:val="bullet"/>
      <w:lvlText w:val="•"/>
      <w:lvlJc w:val="left"/>
      <w:pPr>
        <w:ind w:left="1519" w:hanging="157"/>
      </w:pPr>
      <w:rPr>
        <w:rFonts w:hint="default"/>
        <w:lang w:val="en-US" w:eastAsia="en-US" w:bidi="ar-SA"/>
      </w:rPr>
    </w:lvl>
    <w:lvl w:ilvl="3" w:tplc="4BD23886">
      <w:numFmt w:val="bullet"/>
      <w:lvlText w:val="•"/>
      <w:lvlJc w:val="left"/>
      <w:pPr>
        <w:ind w:left="1988" w:hanging="157"/>
      </w:pPr>
      <w:rPr>
        <w:rFonts w:hint="default"/>
        <w:lang w:val="en-US" w:eastAsia="en-US" w:bidi="ar-SA"/>
      </w:rPr>
    </w:lvl>
    <w:lvl w:ilvl="4" w:tplc="D8B88442">
      <w:numFmt w:val="bullet"/>
      <w:lvlText w:val="•"/>
      <w:lvlJc w:val="left"/>
      <w:pPr>
        <w:ind w:left="2458" w:hanging="157"/>
      </w:pPr>
      <w:rPr>
        <w:rFonts w:hint="default"/>
        <w:lang w:val="en-US" w:eastAsia="en-US" w:bidi="ar-SA"/>
      </w:rPr>
    </w:lvl>
    <w:lvl w:ilvl="5" w:tplc="73DEA366">
      <w:numFmt w:val="bullet"/>
      <w:lvlText w:val="•"/>
      <w:lvlJc w:val="left"/>
      <w:pPr>
        <w:ind w:left="2928" w:hanging="157"/>
      </w:pPr>
      <w:rPr>
        <w:rFonts w:hint="default"/>
        <w:lang w:val="en-US" w:eastAsia="en-US" w:bidi="ar-SA"/>
      </w:rPr>
    </w:lvl>
    <w:lvl w:ilvl="6" w:tplc="2356FBC8">
      <w:numFmt w:val="bullet"/>
      <w:lvlText w:val="•"/>
      <w:lvlJc w:val="left"/>
      <w:pPr>
        <w:ind w:left="3397" w:hanging="157"/>
      </w:pPr>
      <w:rPr>
        <w:rFonts w:hint="default"/>
        <w:lang w:val="en-US" w:eastAsia="en-US" w:bidi="ar-SA"/>
      </w:rPr>
    </w:lvl>
    <w:lvl w:ilvl="7" w:tplc="D8945D96">
      <w:numFmt w:val="bullet"/>
      <w:lvlText w:val="•"/>
      <w:lvlJc w:val="left"/>
      <w:pPr>
        <w:ind w:left="3867" w:hanging="157"/>
      </w:pPr>
      <w:rPr>
        <w:rFonts w:hint="default"/>
        <w:lang w:val="en-US" w:eastAsia="en-US" w:bidi="ar-SA"/>
      </w:rPr>
    </w:lvl>
    <w:lvl w:ilvl="8" w:tplc="B8B44258">
      <w:numFmt w:val="bullet"/>
      <w:lvlText w:val="•"/>
      <w:lvlJc w:val="left"/>
      <w:pPr>
        <w:ind w:left="4337" w:hanging="157"/>
      </w:pPr>
      <w:rPr>
        <w:rFonts w:hint="default"/>
        <w:lang w:val="en-US" w:eastAsia="en-US" w:bidi="ar-SA"/>
      </w:rPr>
    </w:lvl>
  </w:abstractNum>
  <w:abstractNum w:abstractNumId="7" w15:restartNumberingAfterBreak="0">
    <w:nsid w:val="357346FE"/>
    <w:multiLevelType w:val="hybridMultilevel"/>
    <w:tmpl w:val="7A14D148"/>
    <w:lvl w:ilvl="0" w:tplc="34366B40">
      <w:start w:val="1"/>
      <w:numFmt w:val="decimal"/>
      <w:lvlText w:val="[%1]"/>
      <w:lvlJc w:val="left"/>
      <w:pPr>
        <w:ind w:left="322" w:hanging="209"/>
      </w:pPr>
      <w:rPr>
        <w:rFonts w:ascii="VIC" w:eastAsia="VIC" w:hAnsi="VIC" w:cs="VIC" w:hint="default"/>
        <w:b w:val="0"/>
        <w:bCs w:val="0"/>
        <w:i w:val="0"/>
        <w:iCs w:val="0"/>
        <w:color w:val="6D6E71"/>
        <w:spacing w:val="0"/>
        <w:w w:val="100"/>
        <w:sz w:val="15"/>
        <w:szCs w:val="15"/>
        <w:lang w:val="en-US" w:eastAsia="en-US" w:bidi="ar-SA"/>
      </w:rPr>
    </w:lvl>
    <w:lvl w:ilvl="1" w:tplc="12521A58">
      <w:numFmt w:val="bullet"/>
      <w:lvlText w:val="•"/>
      <w:lvlJc w:val="left"/>
      <w:pPr>
        <w:ind w:left="766" w:hanging="209"/>
      </w:pPr>
      <w:rPr>
        <w:rFonts w:hint="default"/>
        <w:lang w:val="en-US" w:eastAsia="en-US" w:bidi="ar-SA"/>
      </w:rPr>
    </w:lvl>
    <w:lvl w:ilvl="2" w:tplc="15965DB4">
      <w:numFmt w:val="bullet"/>
      <w:lvlText w:val="•"/>
      <w:lvlJc w:val="left"/>
      <w:pPr>
        <w:ind w:left="1213" w:hanging="209"/>
      </w:pPr>
      <w:rPr>
        <w:rFonts w:hint="default"/>
        <w:lang w:val="en-US" w:eastAsia="en-US" w:bidi="ar-SA"/>
      </w:rPr>
    </w:lvl>
    <w:lvl w:ilvl="3" w:tplc="39F49FFC">
      <w:numFmt w:val="bullet"/>
      <w:lvlText w:val="•"/>
      <w:lvlJc w:val="left"/>
      <w:pPr>
        <w:ind w:left="1659" w:hanging="209"/>
      </w:pPr>
      <w:rPr>
        <w:rFonts w:hint="default"/>
        <w:lang w:val="en-US" w:eastAsia="en-US" w:bidi="ar-SA"/>
      </w:rPr>
    </w:lvl>
    <w:lvl w:ilvl="4" w:tplc="2A903C34">
      <w:numFmt w:val="bullet"/>
      <w:lvlText w:val="•"/>
      <w:lvlJc w:val="left"/>
      <w:pPr>
        <w:ind w:left="2106" w:hanging="209"/>
      </w:pPr>
      <w:rPr>
        <w:rFonts w:hint="default"/>
        <w:lang w:val="en-US" w:eastAsia="en-US" w:bidi="ar-SA"/>
      </w:rPr>
    </w:lvl>
    <w:lvl w:ilvl="5" w:tplc="1A721088">
      <w:numFmt w:val="bullet"/>
      <w:lvlText w:val="•"/>
      <w:lvlJc w:val="left"/>
      <w:pPr>
        <w:ind w:left="2552" w:hanging="209"/>
      </w:pPr>
      <w:rPr>
        <w:rFonts w:hint="default"/>
        <w:lang w:val="en-US" w:eastAsia="en-US" w:bidi="ar-SA"/>
      </w:rPr>
    </w:lvl>
    <w:lvl w:ilvl="6" w:tplc="8C286F8A">
      <w:numFmt w:val="bullet"/>
      <w:lvlText w:val="•"/>
      <w:lvlJc w:val="left"/>
      <w:pPr>
        <w:ind w:left="2999" w:hanging="209"/>
      </w:pPr>
      <w:rPr>
        <w:rFonts w:hint="default"/>
        <w:lang w:val="en-US" w:eastAsia="en-US" w:bidi="ar-SA"/>
      </w:rPr>
    </w:lvl>
    <w:lvl w:ilvl="7" w:tplc="77325B44">
      <w:numFmt w:val="bullet"/>
      <w:lvlText w:val="•"/>
      <w:lvlJc w:val="left"/>
      <w:pPr>
        <w:ind w:left="3445" w:hanging="209"/>
      </w:pPr>
      <w:rPr>
        <w:rFonts w:hint="default"/>
        <w:lang w:val="en-US" w:eastAsia="en-US" w:bidi="ar-SA"/>
      </w:rPr>
    </w:lvl>
    <w:lvl w:ilvl="8" w:tplc="D298CCE4">
      <w:numFmt w:val="bullet"/>
      <w:lvlText w:val="•"/>
      <w:lvlJc w:val="left"/>
      <w:pPr>
        <w:ind w:left="3892" w:hanging="209"/>
      </w:pPr>
      <w:rPr>
        <w:rFonts w:hint="default"/>
        <w:lang w:val="en-US" w:eastAsia="en-US" w:bidi="ar-SA"/>
      </w:rPr>
    </w:lvl>
  </w:abstractNum>
  <w:abstractNum w:abstractNumId="8" w15:restartNumberingAfterBreak="0">
    <w:nsid w:val="435B4DB4"/>
    <w:multiLevelType w:val="hybridMultilevel"/>
    <w:tmpl w:val="840408CE"/>
    <w:lvl w:ilvl="0" w:tplc="16B8E856">
      <w:numFmt w:val="bullet"/>
      <w:lvlText w:val="–"/>
      <w:lvlJc w:val="left"/>
      <w:pPr>
        <w:ind w:left="450" w:hanging="157"/>
      </w:pPr>
      <w:rPr>
        <w:rFonts w:ascii="VIC" w:eastAsia="VIC" w:hAnsi="VIC" w:cs="VIC" w:hint="default"/>
        <w:b w:val="0"/>
        <w:bCs w:val="0"/>
        <w:i w:val="0"/>
        <w:iCs w:val="0"/>
        <w:color w:val="40AD49"/>
        <w:spacing w:val="0"/>
        <w:w w:val="100"/>
        <w:sz w:val="18"/>
        <w:szCs w:val="18"/>
        <w:lang w:val="en-US" w:eastAsia="en-US" w:bidi="ar-SA"/>
      </w:rPr>
    </w:lvl>
    <w:lvl w:ilvl="1" w:tplc="ED8211BC">
      <w:numFmt w:val="bullet"/>
      <w:lvlText w:val="•"/>
      <w:lvlJc w:val="left"/>
      <w:pPr>
        <w:ind w:left="941" w:hanging="157"/>
      </w:pPr>
      <w:rPr>
        <w:rFonts w:hint="default"/>
        <w:lang w:val="en-US" w:eastAsia="en-US" w:bidi="ar-SA"/>
      </w:rPr>
    </w:lvl>
    <w:lvl w:ilvl="2" w:tplc="AFFCEF0E">
      <w:numFmt w:val="bullet"/>
      <w:lvlText w:val="•"/>
      <w:lvlJc w:val="left"/>
      <w:pPr>
        <w:ind w:left="1423" w:hanging="157"/>
      </w:pPr>
      <w:rPr>
        <w:rFonts w:hint="default"/>
        <w:lang w:val="en-US" w:eastAsia="en-US" w:bidi="ar-SA"/>
      </w:rPr>
    </w:lvl>
    <w:lvl w:ilvl="3" w:tplc="AA2CE000">
      <w:numFmt w:val="bullet"/>
      <w:lvlText w:val="•"/>
      <w:lvlJc w:val="left"/>
      <w:pPr>
        <w:ind w:left="1904" w:hanging="157"/>
      </w:pPr>
      <w:rPr>
        <w:rFonts w:hint="default"/>
        <w:lang w:val="en-US" w:eastAsia="en-US" w:bidi="ar-SA"/>
      </w:rPr>
    </w:lvl>
    <w:lvl w:ilvl="4" w:tplc="00CE4EF6">
      <w:numFmt w:val="bullet"/>
      <w:lvlText w:val="•"/>
      <w:lvlJc w:val="left"/>
      <w:pPr>
        <w:ind w:left="2386" w:hanging="157"/>
      </w:pPr>
      <w:rPr>
        <w:rFonts w:hint="default"/>
        <w:lang w:val="en-US" w:eastAsia="en-US" w:bidi="ar-SA"/>
      </w:rPr>
    </w:lvl>
    <w:lvl w:ilvl="5" w:tplc="B922EB48">
      <w:numFmt w:val="bullet"/>
      <w:lvlText w:val="•"/>
      <w:lvlJc w:val="left"/>
      <w:pPr>
        <w:ind w:left="2868" w:hanging="157"/>
      </w:pPr>
      <w:rPr>
        <w:rFonts w:hint="default"/>
        <w:lang w:val="en-US" w:eastAsia="en-US" w:bidi="ar-SA"/>
      </w:rPr>
    </w:lvl>
    <w:lvl w:ilvl="6" w:tplc="D11C947A">
      <w:numFmt w:val="bullet"/>
      <w:lvlText w:val="•"/>
      <w:lvlJc w:val="left"/>
      <w:pPr>
        <w:ind w:left="3349" w:hanging="157"/>
      </w:pPr>
      <w:rPr>
        <w:rFonts w:hint="default"/>
        <w:lang w:val="en-US" w:eastAsia="en-US" w:bidi="ar-SA"/>
      </w:rPr>
    </w:lvl>
    <w:lvl w:ilvl="7" w:tplc="9996AD26">
      <w:numFmt w:val="bullet"/>
      <w:lvlText w:val="•"/>
      <w:lvlJc w:val="left"/>
      <w:pPr>
        <w:ind w:left="3831" w:hanging="157"/>
      </w:pPr>
      <w:rPr>
        <w:rFonts w:hint="default"/>
        <w:lang w:val="en-US" w:eastAsia="en-US" w:bidi="ar-SA"/>
      </w:rPr>
    </w:lvl>
    <w:lvl w:ilvl="8" w:tplc="0BFADA6A">
      <w:numFmt w:val="bullet"/>
      <w:lvlText w:val="•"/>
      <w:lvlJc w:val="left"/>
      <w:pPr>
        <w:ind w:left="4313" w:hanging="157"/>
      </w:pPr>
      <w:rPr>
        <w:rFonts w:hint="default"/>
        <w:lang w:val="en-US" w:eastAsia="en-US" w:bidi="ar-SA"/>
      </w:rPr>
    </w:lvl>
  </w:abstractNum>
  <w:abstractNum w:abstractNumId="9" w15:restartNumberingAfterBreak="0">
    <w:nsid w:val="442C08A8"/>
    <w:multiLevelType w:val="hybridMultilevel"/>
    <w:tmpl w:val="D270AC9E"/>
    <w:lvl w:ilvl="0" w:tplc="B4022F38">
      <w:start w:val="1"/>
      <w:numFmt w:val="decimal"/>
      <w:pStyle w:val="TOC1"/>
      <w:lvlText w:val="%1."/>
      <w:lvlJc w:val="left"/>
      <w:pPr>
        <w:ind w:left="720" w:hanging="360"/>
      </w:pPr>
      <w:rPr>
        <w:color w:val="646370"/>
        <w:sz w:val="18"/>
        <w:szCs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4C116690"/>
    <w:multiLevelType w:val="hybridMultilevel"/>
    <w:tmpl w:val="E82C666A"/>
    <w:lvl w:ilvl="0" w:tplc="839EBAB4">
      <w:start w:val="1"/>
      <w:numFmt w:val="decimal"/>
      <w:lvlText w:val="%1."/>
      <w:lvlJc w:val="left"/>
      <w:pPr>
        <w:ind w:left="445" w:hanging="279"/>
      </w:pPr>
      <w:rPr>
        <w:rFonts w:ascii="VIC" w:eastAsia="VIC" w:hAnsi="VIC" w:cs="VIC" w:hint="default"/>
        <w:b w:val="0"/>
        <w:bCs w:val="0"/>
        <w:i w:val="0"/>
        <w:iCs w:val="0"/>
        <w:spacing w:val="0"/>
        <w:w w:val="99"/>
        <w:sz w:val="14"/>
        <w:szCs w:val="14"/>
        <w:lang w:val="en-US" w:eastAsia="en-US" w:bidi="ar-SA"/>
      </w:rPr>
    </w:lvl>
    <w:lvl w:ilvl="1" w:tplc="4378B586">
      <w:numFmt w:val="bullet"/>
      <w:lvlText w:val="•"/>
      <w:lvlJc w:val="left"/>
      <w:pPr>
        <w:ind w:left="516" w:hanging="279"/>
      </w:pPr>
      <w:rPr>
        <w:rFonts w:hint="default"/>
        <w:lang w:val="en-US" w:eastAsia="en-US" w:bidi="ar-SA"/>
      </w:rPr>
    </w:lvl>
    <w:lvl w:ilvl="2" w:tplc="7C927E62">
      <w:numFmt w:val="bullet"/>
      <w:lvlText w:val="•"/>
      <w:lvlJc w:val="left"/>
      <w:pPr>
        <w:ind w:left="593" w:hanging="279"/>
      </w:pPr>
      <w:rPr>
        <w:rFonts w:hint="default"/>
        <w:lang w:val="en-US" w:eastAsia="en-US" w:bidi="ar-SA"/>
      </w:rPr>
    </w:lvl>
    <w:lvl w:ilvl="3" w:tplc="147C5A70">
      <w:numFmt w:val="bullet"/>
      <w:lvlText w:val="•"/>
      <w:lvlJc w:val="left"/>
      <w:pPr>
        <w:ind w:left="669" w:hanging="279"/>
      </w:pPr>
      <w:rPr>
        <w:rFonts w:hint="default"/>
        <w:lang w:val="en-US" w:eastAsia="en-US" w:bidi="ar-SA"/>
      </w:rPr>
    </w:lvl>
    <w:lvl w:ilvl="4" w:tplc="E058393C">
      <w:numFmt w:val="bullet"/>
      <w:lvlText w:val="•"/>
      <w:lvlJc w:val="left"/>
      <w:pPr>
        <w:ind w:left="746" w:hanging="279"/>
      </w:pPr>
      <w:rPr>
        <w:rFonts w:hint="default"/>
        <w:lang w:val="en-US" w:eastAsia="en-US" w:bidi="ar-SA"/>
      </w:rPr>
    </w:lvl>
    <w:lvl w:ilvl="5" w:tplc="06B8040A">
      <w:numFmt w:val="bullet"/>
      <w:lvlText w:val="•"/>
      <w:lvlJc w:val="left"/>
      <w:pPr>
        <w:ind w:left="822" w:hanging="279"/>
      </w:pPr>
      <w:rPr>
        <w:rFonts w:hint="default"/>
        <w:lang w:val="en-US" w:eastAsia="en-US" w:bidi="ar-SA"/>
      </w:rPr>
    </w:lvl>
    <w:lvl w:ilvl="6" w:tplc="38A0DF44">
      <w:numFmt w:val="bullet"/>
      <w:lvlText w:val="•"/>
      <w:lvlJc w:val="left"/>
      <w:pPr>
        <w:ind w:left="899" w:hanging="279"/>
      </w:pPr>
      <w:rPr>
        <w:rFonts w:hint="default"/>
        <w:lang w:val="en-US" w:eastAsia="en-US" w:bidi="ar-SA"/>
      </w:rPr>
    </w:lvl>
    <w:lvl w:ilvl="7" w:tplc="E8F83A34">
      <w:numFmt w:val="bullet"/>
      <w:lvlText w:val="•"/>
      <w:lvlJc w:val="left"/>
      <w:pPr>
        <w:ind w:left="975" w:hanging="279"/>
      </w:pPr>
      <w:rPr>
        <w:rFonts w:hint="default"/>
        <w:lang w:val="en-US" w:eastAsia="en-US" w:bidi="ar-SA"/>
      </w:rPr>
    </w:lvl>
    <w:lvl w:ilvl="8" w:tplc="33D60836">
      <w:numFmt w:val="bullet"/>
      <w:lvlText w:val="•"/>
      <w:lvlJc w:val="left"/>
      <w:pPr>
        <w:ind w:left="1052" w:hanging="279"/>
      </w:pPr>
      <w:rPr>
        <w:rFonts w:hint="default"/>
        <w:lang w:val="en-US" w:eastAsia="en-US" w:bidi="ar-SA"/>
      </w:rPr>
    </w:lvl>
  </w:abstractNum>
  <w:abstractNum w:abstractNumId="11" w15:restartNumberingAfterBreak="0">
    <w:nsid w:val="722C47A9"/>
    <w:multiLevelType w:val="hybridMultilevel"/>
    <w:tmpl w:val="DB8635B8"/>
    <w:lvl w:ilvl="0" w:tplc="468014D4">
      <w:start w:val="1"/>
      <w:numFmt w:val="decimal"/>
      <w:lvlText w:val="%1."/>
      <w:lvlJc w:val="left"/>
      <w:pPr>
        <w:ind w:left="397" w:hanging="284"/>
      </w:pPr>
      <w:rPr>
        <w:rFonts w:ascii="VIC" w:eastAsia="VIC" w:hAnsi="VIC" w:cs="VIC" w:hint="default"/>
        <w:b w:val="0"/>
        <w:bCs w:val="0"/>
        <w:i w:val="0"/>
        <w:iCs w:val="0"/>
        <w:color w:val="231F20"/>
        <w:spacing w:val="0"/>
        <w:w w:val="100"/>
        <w:sz w:val="18"/>
        <w:szCs w:val="18"/>
        <w:lang w:val="en-US" w:eastAsia="en-US" w:bidi="ar-SA"/>
      </w:rPr>
    </w:lvl>
    <w:lvl w:ilvl="1" w:tplc="86B692EE">
      <w:numFmt w:val="bullet"/>
      <w:lvlText w:val="•"/>
      <w:lvlJc w:val="left"/>
      <w:pPr>
        <w:ind w:left="887" w:hanging="284"/>
      </w:pPr>
      <w:rPr>
        <w:rFonts w:hint="default"/>
        <w:lang w:val="en-US" w:eastAsia="en-US" w:bidi="ar-SA"/>
      </w:rPr>
    </w:lvl>
    <w:lvl w:ilvl="2" w:tplc="36387390">
      <w:numFmt w:val="bullet"/>
      <w:lvlText w:val="•"/>
      <w:lvlJc w:val="left"/>
      <w:pPr>
        <w:ind w:left="1375" w:hanging="284"/>
      </w:pPr>
      <w:rPr>
        <w:rFonts w:hint="default"/>
        <w:lang w:val="en-US" w:eastAsia="en-US" w:bidi="ar-SA"/>
      </w:rPr>
    </w:lvl>
    <w:lvl w:ilvl="3" w:tplc="F0DEF63A">
      <w:numFmt w:val="bullet"/>
      <w:lvlText w:val="•"/>
      <w:lvlJc w:val="left"/>
      <w:pPr>
        <w:ind w:left="1862" w:hanging="284"/>
      </w:pPr>
      <w:rPr>
        <w:rFonts w:hint="default"/>
        <w:lang w:val="en-US" w:eastAsia="en-US" w:bidi="ar-SA"/>
      </w:rPr>
    </w:lvl>
    <w:lvl w:ilvl="4" w:tplc="DB14262A">
      <w:numFmt w:val="bullet"/>
      <w:lvlText w:val="•"/>
      <w:lvlJc w:val="left"/>
      <w:pPr>
        <w:ind w:left="2350" w:hanging="284"/>
      </w:pPr>
      <w:rPr>
        <w:rFonts w:hint="default"/>
        <w:lang w:val="en-US" w:eastAsia="en-US" w:bidi="ar-SA"/>
      </w:rPr>
    </w:lvl>
    <w:lvl w:ilvl="5" w:tplc="9D380B2E">
      <w:numFmt w:val="bullet"/>
      <w:lvlText w:val="•"/>
      <w:lvlJc w:val="left"/>
      <w:pPr>
        <w:ind w:left="2838" w:hanging="284"/>
      </w:pPr>
      <w:rPr>
        <w:rFonts w:hint="default"/>
        <w:lang w:val="en-US" w:eastAsia="en-US" w:bidi="ar-SA"/>
      </w:rPr>
    </w:lvl>
    <w:lvl w:ilvl="6" w:tplc="674AEFEA">
      <w:numFmt w:val="bullet"/>
      <w:lvlText w:val="•"/>
      <w:lvlJc w:val="left"/>
      <w:pPr>
        <w:ind w:left="3325" w:hanging="284"/>
      </w:pPr>
      <w:rPr>
        <w:rFonts w:hint="default"/>
        <w:lang w:val="en-US" w:eastAsia="en-US" w:bidi="ar-SA"/>
      </w:rPr>
    </w:lvl>
    <w:lvl w:ilvl="7" w:tplc="863407A8">
      <w:numFmt w:val="bullet"/>
      <w:lvlText w:val="•"/>
      <w:lvlJc w:val="left"/>
      <w:pPr>
        <w:ind w:left="3813" w:hanging="284"/>
      </w:pPr>
      <w:rPr>
        <w:rFonts w:hint="default"/>
        <w:lang w:val="en-US" w:eastAsia="en-US" w:bidi="ar-SA"/>
      </w:rPr>
    </w:lvl>
    <w:lvl w:ilvl="8" w:tplc="011C07A4">
      <w:numFmt w:val="bullet"/>
      <w:lvlText w:val="•"/>
      <w:lvlJc w:val="left"/>
      <w:pPr>
        <w:ind w:left="4301" w:hanging="284"/>
      </w:pPr>
      <w:rPr>
        <w:rFonts w:hint="default"/>
        <w:lang w:val="en-US" w:eastAsia="en-US" w:bidi="ar-SA"/>
      </w:rPr>
    </w:lvl>
  </w:abstractNum>
  <w:abstractNum w:abstractNumId="12" w15:restartNumberingAfterBreak="0">
    <w:nsid w:val="79661951"/>
    <w:multiLevelType w:val="multilevel"/>
    <w:tmpl w:val="C4F44760"/>
    <w:lvl w:ilvl="0">
      <w:start w:val="1"/>
      <w:numFmt w:val="bullet"/>
      <w:pStyle w:val="ListBullet"/>
      <w:lvlText w:val="/"/>
      <w:lvlJc w:val="left"/>
      <w:pPr>
        <w:ind w:left="360" w:hanging="360"/>
      </w:pPr>
      <w:rPr>
        <w:rFonts w:ascii="Aptos" w:hAnsi="Aptos" w:hint="default"/>
        <w:b w:val="0"/>
        <w:bCs w:val="0"/>
        <w:color w:val="0076BE" w:themeColor="accent3"/>
        <w:position w:val="-2"/>
        <w:sz w:val="24"/>
        <w:szCs w:val="24"/>
      </w:rPr>
    </w:lvl>
    <w:lvl w:ilvl="1">
      <w:start w:val="1"/>
      <w:numFmt w:val="bullet"/>
      <w:pStyle w:val="ListBullet2"/>
      <w:lvlText w:val="–"/>
      <w:lvlJc w:val="left"/>
      <w:pPr>
        <w:ind w:left="720" w:hanging="360"/>
      </w:pPr>
      <w:rPr>
        <w:rFonts w:ascii="VIC" w:hAnsi="VIC" w:hint="default"/>
        <w:color w:val="0076BE" w:themeColor="accent3"/>
      </w:rPr>
    </w:lvl>
    <w:lvl w:ilvl="2">
      <w:start w:val="1"/>
      <w:numFmt w:val="bullet"/>
      <w:lvlText w:val="/"/>
      <w:lvlJc w:val="left"/>
      <w:pPr>
        <w:ind w:left="360" w:hanging="360"/>
      </w:pPr>
      <w:rPr>
        <w:rFonts w:ascii="Aptos" w:hAnsi="Aptos" w:hint="default"/>
        <w:color w:val="FFFFFF" w:themeColor="background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16cid:durableId="848787895">
    <w:abstractNumId w:val="5"/>
  </w:num>
  <w:num w:numId="2" w16cid:durableId="1227956497">
    <w:abstractNumId w:val="10"/>
  </w:num>
  <w:num w:numId="3" w16cid:durableId="1094740665">
    <w:abstractNumId w:val="7"/>
  </w:num>
  <w:num w:numId="4" w16cid:durableId="2010912546">
    <w:abstractNumId w:val="6"/>
  </w:num>
  <w:num w:numId="5" w16cid:durableId="2065062468">
    <w:abstractNumId w:val="3"/>
  </w:num>
  <w:num w:numId="6" w16cid:durableId="580259631">
    <w:abstractNumId w:val="8"/>
  </w:num>
  <w:num w:numId="7" w16cid:durableId="1724790776">
    <w:abstractNumId w:val="11"/>
  </w:num>
  <w:num w:numId="8" w16cid:durableId="101650029">
    <w:abstractNumId w:val="2"/>
  </w:num>
  <w:num w:numId="9" w16cid:durableId="873225983">
    <w:abstractNumId w:val="12"/>
  </w:num>
  <w:num w:numId="10" w16cid:durableId="1072120895">
    <w:abstractNumId w:val="1"/>
  </w:num>
  <w:num w:numId="11" w16cid:durableId="883642557">
    <w:abstractNumId w:val="12"/>
  </w:num>
  <w:num w:numId="12" w16cid:durableId="719400633">
    <w:abstractNumId w:val="9"/>
  </w:num>
  <w:num w:numId="13" w16cid:durableId="740715530">
    <w:abstractNumId w:val="4"/>
  </w:num>
  <w:num w:numId="14" w16cid:durableId="1430617674">
    <w:abstractNumId w:val="0"/>
  </w:num>
  <w:num w:numId="15" w16cid:durableId="1314026223">
    <w:abstractNumId w:val="0"/>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defaultTabStop w:val="720"/>
  <w:evenAndOddHeaders/>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77A7"/>
    <w:rsid w:val="00011824"/>
    <w:rsid w:val="0001233E"/>
    <w:rsid w:val="0001369C"/>
    <w:rsid w:val="00022A06"/>
    <w:rsid w:val="00024A4C"/>
    <w:rsid w:val="00026A51"/>
    <w:rsid w:val="0003793A"/>
    <w:rsid w:val="000402C8"/>
    <w:rsid w:val="00071D19"/>
    <w:rsid w:val="000800D6"/>
    <w:rsid w:val="00086A86"/>
    <w:rsid w:val="00087BBA"/>
    <w:rsid w:val="000A7A9F"/>
    <w:rsid w:val="000B461F"/>
    <w:rsid w:val="000B4AF7"/>
    <w:rsid w:val="000C4618"/>
    <w:rsid w:val="000E01A7"/>
    <w:rsid w:val="00107753"/>
    <w:rsid w:val="001127BE"/>
    <w:rsid w:val="00121D93"/>
    <w:rsid w:val="00140A7B"/>
    <w:rsid w:val="00144026"/>
    <w:rsid w:val="00170230"/>
    <w:rsid w:val="00171FB3"/>
    <w:rsid w:val="00185356"/>
    <w:rsid w:val="001A2B75"/>
    <w:rsid w:val="001A5617"/>
    <w:rsid w:val="001A5FB5"/>
    <w:rsid w:val="001D6A5B"/>
    <w:rsid w:val="001E5E7B"/>
    <w:rsid w:val="001F6532"/>
    <w:rsid w:val="001F734E"/>
    <w:rsid w:val="00206DDA"/>
    <w:rsid w:val="00220748"/>
    <w:rsid w:val="002212C0"/>
    <w:rsid w:val="00245C58"/>
    <w:rsid w:val="00247771"/>
    <w:rsid w:val="00264BFD"/>
    <w:rsid w:val="00286B07"/>
    <w:rsid w:val="00291697"/>
    <w:rsid w:val="00292DDA"/>
    <w:rsid w:val="002A483F"/>
    <w:rsid w:val="002C65F8"/>
    <w:rsid w:val="002C6912"/>
    <w:rsid w:val="002E1BA2"/>
    <w:rsid w:val="003157BA"/>
    <w:rsid w:val="00316BF7"/>
    <w:rsid w:val="0032336F"/>
    <w:rsid w:val="00325D68"/>
    <w:rsid w:val="003309F1"/>
    <w:rsid w:val="0033342A"/>
    <w:rsid w:val="00347FCE"/>
    <w:rsid w:val="00352BC1"/>
    <w:rsid w:val="003708B5"/>
    <w:rsid w:val="003733F0"/>
    <w:rsid w:val="00384FAB"/>
    <w:rsid w:val="003A0909"/>
    <w:rsid w:val="003C55F4"/>
    <w:rsid w:val="003E4C65"/>
    <w:rsid w:val="003F16EC"/>
    <w:rsid w:val="00424D92"/>
    <w:rsid w:val="00442A35"/>
    <w:rsid w:val="004464E9"/>
    <w:rsid w:val="00463287"/>
    <w:rsid w:val="00470712"/>
    <w:rsid w:val="00470AE2"/>
    <w:rsid w:val="0047365C"/>
    <w:rsid w:val="00481E86"/>
    <w:rsid w:val="00482E87"/>
    <w:rsid w:val="004A2ACD"/>
    <w:rsid w:val="004A2DCA"/>
    <w:rsid w:val="004A4B77"/>
    <w:rsid w:val="004D17ED"/>
    <w:rsid w:val="004D21CF"/>
    <w:rsid w:val="004E53D5"/>
    <w:rsid w:val="00505BCE"/>
    <w:rsid w:val="0051447C"/>
    <w:rsid w:val="00534238"/>
    <w:rsid w:val="00536456"/>
    <w:rsid w:val="00557187"/>
    <w:rsid w:val="00563740"/>
    <w:rsid w:val="005715DD"/>
    <w:rsid w:val="00576777"/>
    <w:rsid w:val="00596D8C"/>
    <w:rsid w:val="005A04DF"/>
    <w:rsid w:val="005A3316"/>
    <w:rsid w:val="005A7C10"/>
    <w:rsid w:val="005B3299"/>
    <w:rsid w:val="005B500D"/>
    <w:rsid w:val="005C5BA8"/>
    <w:rsid w:val="005D65FA"/>
    <w:rsid w:val="005F1CD7"/>
    <w:rsid w:val="00600BD1"/>
    <w:rsid w:val="00630D63"/>
    <w:rsid w:val="006509EC"/>
    <w:rsid w:val="00651477"/>
    <w:rsid w:val="00660E95"/>
    <w:rsid w:val="006901B4"/>
    <w:rsid w:val="00692641"/>
    <w:rsid w:val="006A43F3"/>
    <w:rsid w:val="006A4B30"/>
    <w:rsid w:val="006A6112"/>
    <w:rsid w:val="006E74A3"/>
    <w:rsid w:val="00725C36"/>
    <w:rsid w:val="00734B21"/>
    <w:rsid w:val="007527F2"/>
    <w:rsid w:val="007536E4"/>
    <w:rsid w:val="0076173C"/>
    <w:rsid w:val="00770395"/>
    <w:rsid w:val="00793C75"/>
    <w:rsid w:val="007A5F50"/>
    <w:rsid w:val="007B5130"/>
    <w:rsid w:val="007B6F2C"/>
    <w:rsid w:val="007D2191"/>
    <w:rsid w:val="007D3A8E"/>
    <w:rsid w:val="007E13C3"/>
    <w:rsid w:val="007E77C5"/>
    <w:rsid w:val="0080651B"/>
    <w:rsid w:val="00812925"/>
    <w:rsid w:val="00823FF7"/>
    <w:rsid w:val="0083355A"/>
    <w:rsid w:val="00854B48"/>
    <w:rsid w:val="008778F9"/>
    <w:rsid w:val="00897437"/>
    <w:rsid w:val="00897936"/>
    <w:rsid w:val="008C705A"/>
    <w:rsid w:val="008C75E2"/>
    <w:rsid w:val="008D2597"/>
    <w:rsid w:val="008F452F"/>
    <w:rsid w:val="00901EFA"/>
    <w:rsid w:val="009031EC"/>
    <w:rsid w:val="00907255"/>
    <w:rsid w:val="00926146"/>
    <w:rsid w:val="00932208"/>
    <w:rsid w:val="00934DD3"/>
    <w:rsid w:val="00941E3D"/>
    <w:rsid w:val="00963701"/>
    <w:rsid w:val="009A2322"/>
    <w:rsid w:val="009B4097"/>
    <w:rsid w:val="009C395E"/>
    <w:rsid w:val="009C3DD8"/>
    <w:rsid w:val="009D2081"/>
    <w:rsid w:val="009F12BA"/>
    <w:rsid w:val="00A12AE0"/>
    <w:rsid w:val="00A6569B"/>
    <w:rsid w:val="00A677A7"/>
    <w:rsid w:val="00A72FC2"/>
    <w:rsid w:val="00A85E45"/>
    <w:rsid w:val="00A87415"/>
    <w:rsid w:val="00A952DF"/>
    <w:rsid w:val="00AC79B8"/>
    <w:rsid w:val="00B07531"/>
    <w:rsid w:val="00B2013B"/>
    <w:rsid w:val="00B2034E"/>
    <w:rsid w:val="00B25FD1"/>
    <w:rsid w:val="00B27659"/>
    <w:rsid w:val="00B309C4"/>
    <w:rsid w:val="00B32225"/>
    <w:rsid w:val="00B35437"/>
    <w:rsid w:val="00B6446B"/>
    <w:rsid w:val="00B72D3A"/>
    <w:rsid w:val="00B85DD0"/>
    <w:rsid w:val="00BA202C"/>
    <w:rsid w:val="00BB1465"/>
    <w:rsid w:val="00BC0B95"/>
    <w:rsid w:val="00BC4DE3"/>
    <w:rsid w:val="00BC78ED"/>
    <w:rsid w:val="00BE26BB"/>
    <w:rsid w:val="00BF7AC1"/>
    <w:rsid w:val="00C0071B"/>
    <w:rsid w:val="00C02AB9"/>
    <w:rsid w:val="00C24E36"/>
    <w:rsid w:val="00C37142"/>
    <w:rsid w:val="00C547A3"/>
    <w:rsid w:val="00C55DDE"/>
    <w:rsid w:val="00C76688"/>
    <w:rsid w:val="00C80F44"/>
    <w:rsid w:val="00C87EFF"/>
    <w:rsid w:val="00C9629E"/>
    <w:rsid w:val="00CA18E3"/>
    <w:rsid w:val="00CA54B6"/>
    <w:rsid w:val="00CA7328"/>
    <w:rsid w:val="00CD2170"/>
    <w:rsid w:val="00CD2B3F"/>
    <w:rsid w:val="00CE48C7"/>
    <w:rsid w:val="00CE6CBD"/>
    <w:rsid w:val="00CF37B7"/>
    <w:rsid w:val="00D04A75"/>
    <w:rsid w:val="00D10443"/>
    <w:rsid w:val="00D11988"/>
    <w:rsid w:val="00D40EF9"/>
    <w:rsid w:val="00D42FFA"/>
    <w:rsid w:val="00D45A2D"/>
    <w:rsid w:val="00D6130F"/>
    <w:rsid w:val="00D6220A"/>
    <w:rsid w:val="00D90F2B"/>
    <w:rsid w:val="00DA1A0D"/>
    <w:rsid w:val="00DA66BC"/>
    <w:rsid w:val="00DA6F3E"/>
    <w:rsid w:val="00DB36D5"/>
    <w:rsid w:val="00DB3D24"/>
    <w:rsid w:val="00DB3E12"/>
    <w:rsid w:val="00DC68DA"/>
    <w:rsid w:val="00DE6663"/>
    <w:rsid w:val="00E00451"/>
    <w:rsid w:val="00E06D24"/>
    <w:rsid w:val="00E163E1"/>
    <w:rsid w:val="00E16731"/>
    <w:rsid w:val="00E328EB"/>
    <w:rsid w:val="00E33C62"/>
    <w:rsid w:val="00E34805"/>
    <w:rsid w:val="00E351D5"/>
    <w:rsid w:val="00E3542C"/>
    <w:rsid w:val="00E600B2"/>
    <w:rsid w:val="00E672FE"/>
    <w:rsid w:val="00E730FB"/>
    <w:rsid w:val="00E7572C"/>
    <w:rsid w:val="00E92184"/>
    <w:rsid w:val="00EE600D"/>
    <w:rsid w:val="00EE72F9"/>
    <w:rsid w:val="00EF2A07"/>
    <w:rsid w:val="00F06307"/>
    <w:rsid w:val="00F17364"/>
    <w:rsid w:val="00F416BE"/>
    <w:rsid w:val="00F64840"/>
    <w:rsid w:val="00F7226B"/>
    <w:rsid w:val="00F7691F"/>
    <w:rsid w:val="00F92050"/>
    <w:rsid w:val="00F95A24"/>
    <w:rsid w:val="00FB728B"/>
    <w:rsid w:val="00FC7412"/>
    <w:rsid w:val="00FD4952"/>
    <w:rsid w:val="00FE04B3"/>
    <w:rsid w:val="00FF0A4D"/>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210A657"/>
  <w15:docId w15:val="{5D790FD5-B7F4-4750-A421-E8A3364E46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84"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3"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84FAB"/>
    <w:pPr>
      <w:keepLines/>
      <w:spacing w:before="120" w:after="120" w:line="245" w:lineRule="auto"/>
    </w:pPr>
    <w:rPr>
      <w:rFonts w:eastAsia="VIC" w:cs="VIC"/>
      <w:color w:val="333333"/>
      <w:sz w:val="20"/>
    </w:rPr>
  </w:style>
  <w:style w:type="paragraph" w:styleId="Heading1">
    <w:name w:val="heading 1"/>
    <w:basedOn w:val="Heading3"/>
    <w:uiPriority w:val="9"/>
    <w:qFormat/>
    <w:rsid w:val="007B5130"/>
    <w:pPr>
      <w:spacing w:after="400" w:line="192" w:lineRule="auto"/>
      <w:outlineLvl w:val="0"/>
    </w:pPr>
    <w:rPr>
      <w:sz w:val="36"/>
    </w:rPr>
  </w:style>
  <w:style w:type="paragraph" w:styleId="Heading2">
    <w:name w:val="heading 2"/>
    <w:basedOn w:val="Heading4"/>
    <w:uiPriority w:val="9"/>
    <w:qFormat/>
    <w:rsid w:val="007B5130"/>
    <w:pPr>
      <w:spacing w:before="240"/>
      <w:ind w:left="0"/>
      <w:outlineLvl w:val="1"/>
    </w:pPr>
    <w:rPr>
      <w:rFonts w:asciiTheme="majorHAnsi" w:hAnsiTheme="majorHAnsi"/>
      <w:bCs/>
      <w:spacing w:val="-2"/>
    </w:rPr>
  </w:style>
  <w:style w:type="paragraph" w:styleId="Heading3">
    <w:name w:val="heading 3"/>
    <w:basedOn w:val="Normal"/>
    <w:link w:val="Heading3Char"/>
    <w:uiPriority w:val="9"/>
    <w:qFormat/>
    <w:rsid w:val="007B5130"/>
    <w:pPr>
      <w:keepNext/>
      <w:widowControl/>
      <w:autoSpaceDE/>
      <w:autoSpaceDN/>
      <w:spacing w:before="240" w:after="60" w:line="216" w:lineRule="auto"/>
      <w:outlineLvl w:val="2"/>
    </w:pPr>
    <w:rPr>
      <w:rFonts w:asciiTheme="majorHAnsi" w:eastAsiaTheme="majorEastAsia" w:hAnsiTheme="majorHAnsi" w:cstheme="majorBidi"/>
      <w:bCs/>
      <w:sz w:val="26"/>
      <w:szCs w:val="20"/>
      <w:lang w:val="en-AU" w:eastAsia="en-AU"/>
    </w:rPr>
  </w:style>
  <w:style w:type="paragraph" w:styleId="Heading4">
    <w:name w:val="heading 4"/>
    <w:basedOn w:val="Normal"/>
    <w:uiPriority w:val="9"/>
    <w:unhideWhenUsed/>
    <w:qFormat/>
    <w:rsid w:val="007B5130"/>
    <w:pPr>
      <w:ind w:left="113"/>
      <w:outlineLvl w:val="3"/>
    </w:pPr>
    <w:rPr>
      <w:rFonts w:ascii="VIC SemiBold" w:eastAsia="VIC SemiBold" w:hAnsi="VIC SemiBold" w:cs="VIC SemiBold"/>
      <w:sz w:val="28"/>
      <w:szCs w:val="28"/>
    </w:rPr>
  </w:style>
  <w:style w:type="paragraph" w:styleId="Heading5">
    <w:name w:val="heading 5"/>
    <w:basedOn w:val="Normal"/>
    <w:uiPriority w:val="9"/>
    <w:unhideWhenUsed/>
    <w:qFormat/>
    <w:rsid w:val="007B5130"/>
    <w:pPr>
      <w:spacing w:before="187"/>
      <w:ind w:left="113"/>
      <w:outlineLvl w:val="4"/>
    </w:pPr>
    <w:rPr>
      <w:rFonts w:ascii="VIC SemiBold" w:eastAsia="VIC SemiBold" w:hAnsi="VIC SemiBold" w:cs="VIC SemiBold"/>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unhideWhenUsed/>
    <w:rsid w:val="00AC79B8"/>
    <w:pPr>
      <w:numPr>
        <w:numId w:val="12"/>
      </w:numPr>
      <w:tabs>
        <w:tab w:val="right" w:pos="4649"/>
      </w:tabs>
      <w:spacing w:after="100"/>
      <w:ind w:left="360" w:right="815"/>
    </w:pPr>
  </w:style>
  <w:style w:type="paragraph" w:styleId="TOC2">
    <w:name w:val="toc 2"/>
    <w:basedOn w:val="Normal"/>
    <w:uiPriority w:val="1"/>
    <w:qFormat/>
    <w:pPr>
      <w:spacing w:before="17"/>
      <w:ind w:left="397"/>
    </w:pPr>
    <w:rPr>
      <w:sz w:val="18"/>
      <w:szCs w:val="18"/>
    </w:rPr>
  </w:style>
  <w:style w:type="paragraph" w:styleId="BodyText">
    <w:name w:val="Body Text"/>
    <w:basedOn w:val="Normal"/>
    <w:uiPriority w:val="1"/>
    <w:qFormat/>
    <w:rPr>
      <w:sz w:val="18"/>
      <w:szCs w:val="18"/>
    </w:rPr>
  </w:style>
  <w:style w:type="paragraph" w:styleId="ListParagraph">
    <w:name w:val="List Paragraph"/>
    <w:basedOn w:val="Normal"/>
    <w:uiPriority w:val="1"/>
    <w:qFormat/>
    <w:rsid w:val="007B5130"/>
    <w:pPr>
      <w:spacing w:before="112"/>
      <w:ind w:left="113"/>
    </w:pPr>
    <w:rPr>
      <w:rFonts w:ascii="VIC" w:hAnsi="VIC"/>
    </w:rPr>
  </w:style>
  <w:style w:type="paragraph" w:customStyle="1" w:styleId="TableParagraph">
    <w:name w:val="Table Paragraph"/>
    <w:basedOn w:val="Normal"/>
    <w:uiPriority w:val="1"/>
    <w:qFormat/>
    <w:rsid w:val="007B5130"/>
    <w:rPr>
      <w:rFonts w:ascii="VIC" w:hAnsi="VIC"/>
    </w:rPr>
  </w:style>
  <w:style w:type="paragraph" w:styleId="Header">
    <w:name w:val="header"/>
    <w:basedOn w:val="Normal"/>
    <w:link w:val="HeaderChar"/>
    <w:uiPriority w:val="84"/>
    <w:unhideWhenUsed/>
    <w:rsid w:val="007B5130"/>
    <w:pPr>
      <w:tabs>
        <w:tab w:val="center" w:pos="4513"/>
        <w:tab w:val="right" w:pos="9026"/>
      </w:tabs>
    </w:pPr>
  </w:style>
  <w:style w:type="character" w:customStyle="1" w:styleId="HeaderChar">
    <w:name w:val="Header Char"/>
    <w:basedOn w:val="DefaultParagraphFont"/>
    <w:link w:val="Header"/>
    <w:uiPriority w:val="84"/>
    <w:rsid w:val="007B5130"/>
    <w:rPr>
      <w:rFonts w:eastAsia="VIC" w:cs="VIC"/>
      <w:color w:val="646370"/>
      <w:sz w:val="20"/>
    </w:rPr>
  </w:style>
  <w:style w:type="paragraph" w:styleId="Footer">
    <w:name w:val="footer"/>
    <w:basedOn w:val="Normal"/>
    <w:link w:val="FooterChar"/>
    <w:uiPriority w:val="99"/>
    <w:unhideWhenUsed/>
    <w:rsid w:val="007B5130"/>
    <w:pPr>
      <w:tabs>
        <w:tab w:val="center" w:pos="4513"/>
        <w:tab w:val="right" w:pos="9026"/>
      </w:tabs>
    </w:pPr>
  </w:style>
  <w:style w:type="character" w:customStyle="1" w:styleId="FooterChar">
    <w:name w:val="Footer Char"/>
    <w:basedOn w:val="DefaultParagraphFont"/>
    <w:link w:val="Footer"/>
    <w:uiPriority w:val="99"/>
    <w:rsid w:val="007B5130"/>
    <w:rPr>
      <w:rFonts w:eastAsia="VIC" w:cs="VIC"/>
      <w:color w:val="646370"/>
      <w:sz w:val="20"/>
    </w:rPr>
  </w:style>
  <w:style w:type="paragraph" w:styleId="Title">
    <w:name w:val="Title"/>
    <w:next w:val="Normal"/>
    <w:link w:val="TitleChar"/>
    <w:uiPriority w:val="10"/>
    <w:qFormat/>
    <w:rsid w:val="00897437"/>
    <w:pPr>
      <w:shd w:val="clear" w:color="auto" w:fill="72277C"/>
      <w:spacing w:line="192" w:lineRule="auto"/>
      <w:ind w:left="113" w:right="4650"/>
    </w:pPr>
    <w:rPr>
      <w:rFonts w:asciiTheme="majorHAnsi" w:eastAsia="VIC" w:hAnsiTheme="majorHAnsi" w:cs="VIC"/>
      <w:bCs/>
      <w:color w:val="FFFFFF" w:themeColor="background1"/>
      <w:sz w:val="52"/>
      <w:lang w:val="en-AU"/>
    </w:rPr>
  </w:style>
  <w:style w:type="character" w:customStyle="1" w:styleId="TitleChar">
    <w:name w:val="Title Char"/>
    <w:basedOn w:val="DefaultParagraphFont"/>
    <w:link w:val="Title"/>
    <w:uiPriority w:val="10"/>
    <w:rsid w:val="00897437"/>
    <w:rPr>
      <w:rFonts w:asciiTheme="majorHAnsi" w:eastAsia="VIC" w:hAnsiTheme="majorHAnsi" w:cs="VIC"/>
      <w:bCs/>
      <w:color w:val="FFFFFF" w:themeColor="background1"/>
      <w:sz w:val="52"/>
      <w:shd w:val="clear" w:color="auto" w:fill="72277C"/>
      <w:lang w:val="en-AU"/>
    </w:rPr>
  </w:style>
  <w:style w:type="paragraph" w:styleId="Subtitle">
    <w:name w:val="Subtitle"/>
    <w:next w:val="Normal"/>
    <w:link w:val="SubtitleChar"/>
    <w:uiPriority w:val="11"/>
    <w:qFormat/>
    <w:rsid w:val="00897437"/>
    <w:pPr>
      <w:shd w:val="clear" w:color="auto" w:fill="73277D"/>
      <w:spacing w:before="49" w:after="500" w:line="223" w:lineRule="auto"/>
      <w:ind w:left="115" w:right="5443"/>
    </w:pPr>
    <w:rPr>
      <w:rFonts w:ascii="VIC" w:eastAsia="VIC" w:hAnsi="VIC" w:cs="VIC"/>
      <w:color w:val="FFFFFF" w:themeColor="background1"/>
      <w:sz w:val="24"/>
      <w:lang w:val="en-AU"/>
    </w:rPr>
  </w:style>
  <w:style w:type="character" w:customStyle="1" w:styleId="SubtitleChar">
    <w:name w:val="Subtitle Char"/>
    <w:basedOn w:val="DefaultParagraphFont"/>
    <w:link w:val="Subtitle"/>
    <w:uiPriority w:val="11"/>
    <w:rsid w:val="00897437"/>
    <w:rPr>
      <w:rFonts w:ascii="VIC" w:eastAsia="VIC" w:hAnsi="VIC" w:cs="VIC"/>
      <w:color w:val="FFFFFF" w:themeColor="background1"/>
      <w:sz w:val="24"/>
      <w:shd w:val="clear" w:color="auto" w:fill="73277D"/>
      <w:lang w:val="en-AU"/>
    </w:rPr>
  </w:style>
  <w:style w:type="paragraph" w:customStyle="1" w:styleId="ReportNo">
    <w:name w:val="Report No."/>
    <w:qFormat/>
    <w:rsid w:val="00897437"/>
    <w:pPr>
      <w:spacing w:before="76"/>
      <w:ind w:left="115"/>
    </w:pPr>
    <w:rPr>
      <w:rFonts w:ascii="VIC" w:eastAsia="VIC" w:hAnsi="VIC" w:cs="VIC"/>
      <w:b/>
      <w:color w:val="FFFFFF" w:themeColor="background1"/>
      <w:spacing w:val="-5"/>
      <w:sz w:val="24"/>
      <w:shd w:val="clear" w:color="auto" w:fill="73277D"/>
      <w:lang w:val="en-AU"/>
    </w:rPr>
  </w:style>
  <w:style w:type="paragraph" w:customStyle="1" w:styleId="Acknowledgement">
    <w:name w:val="Acknowledgement"/>
    <w:basedOn w:val="TOCHeading"/>
    <w:qFormat/>
    <w:rsid w:val="007B5130"/>
    <w:pPr>
      <w:spacing w:before="0" w:after="240" w:line="216" w:lineRule="auto"/>
    </w:pPr>
    <w:rPr>
      <w:rFonts w:eastAsiaTheme="minorHAnsi" w:cstheme="minorBidi"/>
      <w:b/>
      <w:bCs/>
      <w:caps/>
      <w:color w:val="auto"/>
      <w:sz w:val="36"/>
      <w:szCs w:val="22"/>
    </w:rPr>
  </w:style>
  <w:style w:type="paragraph" w:customStyle="1" w:styleId="Insidecovertext">
    <w:name w:val="Inside cover text"/>
    <w:uiPriority w:val="2"/>
    <w:qFormat/>
    <w:rsid w:val="007B5130"/>
    <w:pPr>
      <w:widowControl/>
      <w:autoSpaceDE/>
      <w:autoSpaceDN/>
      <w:spacing w:after="200" w:line="252" w:lineRule="auto"/>
    </w:pPr>
    <w:rPr>
      <w:rFonts w:ascii="VIC Light" w:eastAsiaTheme="minorEastAsia" w:hAnsi="VIC Light" w:cs="Arial"/>
      <w:spacing w:val="-2"/>
      <w:sz w:val="19"/>
      <w:szCs w:val="19"/>
      <w:lang w:val="en-AU" w:eastAsia="en-AU"/>
    </w:rPr>
  </w:style>
  <w:style w:type="paragraph" w:customStyle="1" w:styleId="Indigenoustitle">
    <w:name w:val="Indigenous title"/>
    <w:basedOn w:val="Normal"/>
    <w:uiPriority w:val="2"/>
    <w:qFormat/>
    <w:rsid w:val="007B5130"/>
    <w:pPr>
      <w:widowControl/>
      <w:autoSpaceDE/>
      <w:autoSpaceDN/>
      <w:spacing w:before="0"/>
      <w:jc w:val="center"/>
    </w:pPr>
    <w:rPr>
      <w:rFonts w:ascii="VIC Light" w:eastAsiaTheme="minorEastAsia" w:hAnsi="VIC Light" w:cs="Arial"/>
      <w:i/>
      <w:iCs/>
      <w:sz w:val="16"/>
      <w:szCs w:val="16"/>
      <w:lang w:val="en-AU" w:eastAsia="en-AU"/>
    </w:rPr>
  </w:style>
  <w:style w:type="paragraph" w:customStyle="1" w:styleId="Sectionheading1">
    <w:name w:val="Section heading 1"/>
    <w:basedOn w:val="Heading1"/>
    <w:qFormat/>
    <w:rsid w:val="007B5130"/>
    <w:pPr>
      <w:spacing w:before="520"/>
      <w:ind w:right="331"/>
      <w:jc w:val="right"/>
    </w:pPr>
    <w:rPr>
      <w:color w:val="FFFFFF" w:themeColor="background1"/>
      <w:sz w:val="44"/>
    </w:rPr>
  </w:style>
  <w:style w:type="paragraph" w:customStyle="1" w:styleId="Sectionheading2">
    <w:name w:val="Section heading 2"/>
    <w:basedOn w:val="Heading2"/>
    <w:qFormat/>
    <w:rsid w:val="007B5130"/>
    <w:pPr>
      <w:ind w:right="330"/>
      <w:jc w:val="right"/>
    </w:pPr>
    <w:rPr>
      <w:rFonts w:asciiTheme="minorHAnsi" w:hAnsiTheme="minorHAnsi"/>
      <w:color w:val="FFFFFF" w:themeColor="background1"/>
      <w:sz w:val="36"/>
    </w:rPr>
  </w:style>
  <w:style w:type="paragraph" w:customStyle="1" w:styleId="Sectionheading3">
    <w:name w:val="Section heading 3"/>
    <w:basedOn w:val="Sectionheading2"/>
    <w:qFormat/>
    <w:rsid w:val="007B5130"/>
    <w:pPr>
      <w:shd w:val="clear" w:color="auto" w:fill="222A3A"/>
    </w:pPr>
  </w:style>
  <w:style w:type="paragraph" w:styleId="TOCHeading">
    <w:name w:val="TOC Heading"/>
    <w:basedOn w:val="Heading1"/>
    <w:next w:val="Normal"/>
    <w:uiPriority w:val="39"/>
    <w:semiHidden/>
    <w:unhideWhenUsed/>
    <w:qFormat/>
    <w:rsid w:val="007B5130"/>
    <w:pPr>
      <w:outlineLvl w:val="9"/>
    </w:pPr>
    <w:rPr>
      <w:bCs w:val="0"/>
      <w:color w:val="3C9553" w:themeColor="accent1" w:themeShade="BF"/>
      <w:sz w:val="32"/>
      <w:szCs w:val="32"/>
    </w:rPr>
  </w:style>
  <w:style w:type="character" w:customStyle="1" w:styleId="Heading3Char">
    <w:name w:val="Heading 3 Char"/>
    <w:basedOn w:val="DefaultParagraphFont"/>
    <w:link w:val="Heading3"/>
    <w:uiPriority w:val="9"/>
    <w:rsid w:val="007B5130"/>
    <w:rPr>
      <w:rFonts w:asciiTheme="majorHAnsi" w:eastAsiaTheme="majorEastAsia" w:hAnsiTheme="majorHAnsi" w:cstheme="majorBidi"/>
      <w:bCs/>
      <w:color w:val="646370"/>
      <w:sz w:val="26"/>
      <w:szCs w:val="20"/>
      <w:lang w:val="en-AU" w:eastAsia="en-AU"/>
    </w:rPr>
  </w:style>
  <w:style w:type="paragraph" w:styleId="Caption">
    <w:name w:val="caption"/>
    <w:basedOn w:val="Normal"/>
    <w:next w:val="Normal"/>
    <w:uiPriority w:val="35"/>
    <w:unhideWhenUsed/>
    <w:qFormat/>
    <w:rsid w:val="007B5130"/>
    <w:pPr>
      <w:keepNext/>
      <w:spacing w:before="0" w:after="200" w:line="240" w:lineRule="auto"/>
    </w:pPr>
    <w:rPr>
      <w:rFonts w:asciiTheme="majorHAnsi" w:hAnsiTheme="majorHAnsi"/>
      <w:iCs/>
      <w:color w:val="222A3A" w:themeColor="text2"/>
      <w:szCs w:val="18"/>
    </w:rPr>
  </w:style>
  <w:style w:type="table" w:styleId="TableGrid">
    <w:name w:val="Table Grid"/>
    <w:basedOn w:val="TableNormal"/>
    <w:uiPriority w:val="39"/>
    <w:rsid w:val="007B513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DTFtexttable">
    <w:name w:val="DTF text table"/>
    <w:basedOn w:val="TableGrid"/>
    <w:uiPriority w:val="99"/>
    <w:rsid w:val="007B5130"/>
    <w:pPr>
      <w:widowControl/>
      <w:autoSpaceDE/>
      <w:autoSpaceDN/>
      <w:spacing w:before="30" w:after="30" w:line="264" w:lineRule="auto"/>
    </w:pPr>
    <w:rPr>
      <w:color w:val="FFFFFF" w:themeColor="background1"/>
      <w:spacing w:val="2"/>
      <w:sz w:val="17"/>
      <w:szCs w:val="21"/>
      <w:lang w:val="en-AU" w:eastAsia="en-AU"/>
    </w:rPr>
    <w:tblPr>
      <w:tblStyleRowBandSize w:val="1"/>
      <w:tblStyleColBandSize w:val="1"/>
      <w:tblBorders>
        <w:top w:val="single" w:sz="6" w:space="0" w:color="0076BE" w:themeColor="accent3"/>
        <w:left w:val="none" w:sz="0" w:space="0" w:color="auto"/>
        <w:bottom w:val="single" w:sz="6" w:space="0" w:color="0076BE" w:themeColor="accent3"/>
        <w:right w:val="none" w:sz="0" w:space="0" w:color="auto"/>
        <w:insideH w:val="single" w:sz="6" w:space="0" w:color="0076BE" w:themeColor="accent3"/>
        <w:insideV w:val="none" w:sz="0" w:space="0" w:color="auto"/>
      </w:tblBorders>
      <w:tblCellMar>
        <w:left w:w="86" w:type="dxa"/>
        <w:right w:w="86" w:type="dxa"/>
      </w:tblCellMar>
    </w:tblPr>
    <w:trPr>
      <w:cantSplit/>
    </w:trPr>
    <w:tcPr>
      <w:shd w:val="clear" w:color="auto" w:fill="F2F2F2" w:themeFill="background1" w:themeFillShade="F2"/>
    </w:tcPr>
    <w:tblStylePr w:type="firstRow">
      <w:pPr>
        <w:keepNext/>
        <w:keepLines/>
        <w:widowControl/>
        <w:wordWrap/>
        <w:spacing w:beforeLines="0" w:before="120" w:beforeAutospacing="0" w:afterLines="0" w:after="30" w:afterAutospacing="0"/>
        <w:jc w:val="left"/>
      </w:pPr>
      <w:rPr>
        <w:rFonts w:asciiTheme="majorHAnsi" w:hAnsiTheme="majorHAnsi"/>
        <w:b w:val="0"/>
        <w:i w:val="0"/>
        <w:color w:val="FFFFFF" w:themeColor="background1"/>
      </w:rPr>
      <w:tblPr/>
      <w:tcPr>
        <w:shd w:val="clear" w:color="auto" w:fill="0076BE" w:themeFill="accent3"/>
        <w:vAlign w:val="bottom"/>
      </w:tcPr>
    </w:tblStylePr>
    <w:tblStylePr w:type="lastRow">
      <w:rPr>
        <w:b/>
      </w:rPr>
      <w:tblPr/>
      <w:tcPr>
        <w:tcBorders>
          <w:top w:val="nil"/>
          <w:left w:val="nil"/>
          <w:bottom w:val="nil"/>
          <w:right w:val="nil"/>
          <w:insideH w:val="nil"/>
          <w:insideV w:val="nil"/>
          <w:tl2br w:val="nil"/>
          <w:tr2bl w:val="nil"/>
        </w:tcBorders>
        <w:shd w:val="clear" w:color="auto" w:fill="F2F2F2" w:themeFill="background1" w:themeFillShade="F2"/>
      </w:tcPr>
    </w:tblStylePr>
    <w:tblStylePr w:type="firstCol">
      <w:pPr>
        <w:jc w:val="left"/>
      </w:pPr>
      <w:tblPr/>
      <w:tcPr>
        <w:shd w:val="clear" w:color="auto" w:fill="F0F2FA"/>
      </w:tcPr>
    </w:tblStylePr>
    <w:tblStylePr w:type="lastCol">
      <w:pPr>
        <w:jc w:val="left"/>
      </w:pPr>
    </w:tblStylePr>
    <w:tblStylePr w:type="band1Vert">
      <w:pPr>
        <w:jc w:val="left"/>
      </w:pPr>
    </w:tblStylePr>
    <w:tblStylePr w:type="band2Vert">
      <w:pPr>
        <w:jc w:val="left"/>
      </w:pPr>
    </w:tblStylePr>
    <w:tblStylePr w:type="band2Horz">
      <w:pPr>
        <w:jc w:val="left"/>
      </w:pPr>
      <w:tblPr/>
      <w:tcPr>
        <w:shd w:val="clear" w:color="auto" w:fill="F0F2FA"/>
      </w:tcPr>
    </w:tblStylePr>
    <w:tblStylePr w:type="neCell">
      <w:pPr>
        <w:jc w:val="left"/>
      </w:pPr>
    </w:tblStylePr>
    <w:tblStylePr w:type="nwCell">
      <w:pPr>
        <w:jc w:val="left"/>
      </w:pPr>
    </w:tblStylePr>
    <w:tblStylePr w:type="seCell">
      <w:pPr>
        <w:jc w:val="left"/>
      </w:pPr>
    </w:tblStylePr>
    <w:tblStylePr w:type="swCell">
      <w:pPr>
        <w:jc w:val="left"/>
      </w:pPr>
    </w:tblStylePr>
  </w:style>
  <w:style w:type="character" w:styleId="FollowedHyperlink">
    <w:name w:val="FollowedHyperlink"/>
    <w:basedOn w:val="DefaultParagraphFont"/>
    <w:uiPriority w:val="99"/>
    <w:semiHidden/>
    <w:unhideWhenUsed/>
    <w:rsid w:val="007B5130"/>
    <w:rPr>
      <w:color w:val="999999" w:themeColor="followedHyperlink"/>
      <w:u w:val="single"/>
    </w:rPr>
  </w:style>
  <w:style w:type="character" w:styleId="Hyperlink">
    <w:name w:val="Hyperlink"/>
    <w:basedOn w:val="DefaultParagraphFont"/>
    <w:uiPriority w:val="99"/>
    <w:unhideWhenUsed/>
    <w:rsid w:val="0001369C"/>
    <w:rPr>
      <w:color w:val="782B90" w:themeColor="accent5"/>
    </w:rPr>
  </w:style>
  <w:style w:type="paragraph" w:customStyle="1" w:styleId="Introduction">
    <w:name w:val="Introduction"/>
    <w:basedOn w:val="Normal"/>
    <w:qFormat/>
    <w:rsid w:val="00B25FD1"/>
    <w:pPr>
      <w:spacing w:before="107" w:line="218" w:lineRule="auto"/>
      <w:ind w:right="1096"/>
    </w:pPr>
    <w:rPr>
      <w:color w:val="782B90" w:themeColor="accent5"/>
      <w:sz w:val="26"/>
    </w:rPr>
  </w:style>
  <w:style w:type="paragraph" w:styleId="ListBullet">
    <w:name w:val="List Bullet"/>
    <w:basedOn w:val="Normal"/>
    <w:uiPriority w:val="3"/>
    <w:rsid w:val="007B5130"/>
    <w:pPr>
      <w:widowControl/>
      <w:numPr>
        <w:numId w:val="11"/>
      </w:numPr>
      <w:autoSpaceDE/>
      <w:autoSpaceDN/>
      <w:spacing w:before="0"/>
    </w:pPr>
    <w:rPr>
      <w:rFonts w:eastAsiaTheme="minorEastAsia" w:cs="Arial"/>
      <w:lang w:val="en-AU" w:eastAsia="en-AU"/>
    </w:rPr>
  </w:style>
  <w:style w:type="paragraph" w:styleId="ListBullet2">
    <w:name w:val="List Bullet 2"/>
    <w:basedOn w:val="Normal"/>
    <w:uiPriority w:val="3"/>
    <w:rsid w:val="007B5130"/>
    <w:pPr>
      <w:numPr>
        <w:ilvl w:val="1"/>
        <w:numId w:val="11"/>
      </w:numPr>
    </w:pPr>
  </w:style>
  <w:style w:type="paragraph" w:styleId="NormalIndent">
    <w:name w:val="Normal Indent"/>
    <w:basedOn w:val="Normal"/>
    <w:uiPriority w:val="99"/>
    <w:unhideWhenUsed/>
    <w:rsid w:val="007B5130"/>
    <w:pPr>
      <w:ind w:left="432"/>
    </w:pPr>
  </w:style>
  <w:style w:type="paragraph" w:customStyle="1" w:styleId="NoteNormal">
    <w:name w:val="Note Normal"/>
    <w:basedOn w:val="Normal"/>
    <w:uiPriority w:val="3"/>
    <w:rsid w:val="007B5130"/>
    <w:pPr>
      <w:keepNext/>
      <w:widowControl/>
      <w:autoSpaceDE/>
      <w:autoSpaceDN/>
      <w:spacing w:before="80" w:line="240" w:lineRule="auto"/>
    </w:pPr>
    <w:rPr>
      <w:rFonts w:ascii="VIC" w:eastAsia="Times New Roman" w:hAnsi="VIC" w:cstheme="minorHAnsi"/>
      <w:spacing w:val="1"/>
      <w:sz w:val="16"/>
      <w:szCs w:val="16"/>
      <w:lang w:val="en-AU"/>
    </w:rPr>
  </w:style>
  <w:style w:type="paragraph" w:customStyle="1" w:styleId="Tableheader">
    <w:name w:val="Table header"/>
    <w:basedOn w:val="Normal"/>
    <w:uiPriority w:val="5"/>
    <w:qFormat/>
    <w:rsid w:val="007B5130"/>
    <w:pPr>
      <w:keepNext/>
      <w:autoSpaceDE/>
      <w:autoSpaceDN/>
      <w:spacing w:line="240" w:lineRule="auto"/>
    </w:pPr>
    <w:rPr>
      <w:rFonts w:ascii="VIC" w:eastAsiaTheme="minorHAnsi" w:hAnsi="VIC" w:cs="Arial"/>
      <w:color w:val="FFFFFF" w:themeColor="background1"/>
      <w:spacing w:val="2"/>
      <w:szCs w:val="21"/>
    </w:rPr>
  </w:style>
  <w:style w:type="paragraph" w:customStyle="1" w:styleId="Tabletext">
    <w:name w:val="Table text"/>
    <w:basedOn w:val="Normal"/>
    <w:uiPriority w:val="5"/>
    <w:qFormat/>
    <w:rsid w:val="007B5130"/>
    <w:pPr>
      <w:autoSpaceDE/>
      <w:autoSpaceDN/>
      <w:spacing w:before="60" w:after="60"/>
    </w:pPr>
    <w:rPr>
      <w:rFonts w:eastAsiaTheme="minorHAnsi" w:cs="Arial"/>
      <w:sz w:val="19"/>
      <w:szCs w:val="19"/>
    </w:rPr>
  </w:style>
  <w:style w:type="paragraph" w:customStyle="1" w:styleId="Tabletextbold">
    <w:name w:val="Table text bold"/>
    <w:basedOn w:val="Tabletext"/>
    <w:uiPriority w:val="2"/>
    <w:qFormat/>
    <w:rsid w:val="007B5130"/>
    <w:rPr>
      <w:rFonts w:asciiTheme="majorHAnsi" w:hAnsiTheme="majorHAnsi"/>
    </w:rPr>
  </w:style>
  <w:style w:type="paragraph" w:customStyle="1" w:styleId="Tabletextright">
    <w:name w:val="Table text right"/>
    <w:basedOn w:val="Normal"/>
    <w:uiPriority w:val="5"/>
    <w:qFormat/>
    <w:rsid w:val="007B5130"/>
    <w:pPr>
      <w:autoSpaceDE/>
      <w:autoSpaceDN/>
      <w:spacing w:before="60" w:after="60" w:line="240" w:lineRule="auto"/>
      <w:jc w:val="right"/>
    </w:pPr>
    <w:rPr>
      <w:rFonts w:ascii="VIC" w:eastAsiaTheme="minorHAnsi" w:hAnsi="VIC" w:cs="Arial"/>
      <w:spacing w:val="2"/>
      <w:sz w:val="19"/>
      <w:szCs w:val="19"/>
    </w:rPr>
  </w:style>
  <w:style w:type="character" w:styleId="UnresolvedMention">
    <w:name w:val="Unresolved Mention"/>
    <w:basedOn w:val="DefaultParagraphFont"/>
    <w:uiPriority w:val="99"/>
    <w:semiHidden/>
    <w:unhideWhenUsed/>
    <w:rsid w:val="007B5130"/>
    <w:rPr>
      <w:color w:val="605E5C"/>
      <w:shd w:val="clear" w:color="auto" w:fill="E1DFDD"/>
    </w:rPr>
  </w:style>
  <w:style w:type="paragraph" w:customStyle="1" w:styleId="Figurenumbersandheadings">
    <w:name w:val="Figure numbers and headings"/>
    <w:basedOn w:val="Normal"/>
    <w:uiPriority w:val="99"/>
    <w:rsid w:val="004A4B77"/>
    <w:pPr>
      <w:keepLines w:val="0"/>
      <w:widowControl/>
      <w:tabs>
        <w:tab w:val="left" w:pos="283"/>
        <w:tab w:val="left" w:pos="1020"/>
      </w:tabs>
      <w:suppressAutoHyphens/>
      <w:adjustRightInd w:val="0"/>
      <w:spacing w:before="227" w:after="57" w:line="240" w:lineRule="atLeast"/>
      <w:textAlignment w:val="center"/>
    </w:pPr>
    <w:rPr>
      <w:rFonts w:ascii="VIC Medium" w:eastAsiaTheme="minorHAnsi" w:hAnsi="VIC Medium" w:cs="VIC Medium"/>
      <w:b/>
      <w:bCs/>
      <w:color w:val="000000"/>
      <w:sz w:val="18"/>
      <w:szCs w:val="18"/>
    </w:rPr>
  </w:style>
  <w:style w:type="paragraph" w:customStyle="1" w:styleId="ListBulletwhite">
    <w:name w:val="List Bullet white"/>
    <w:basedOn w:val="ListBullet3"/>
    <w:qFormat/>
    <w:rsid w:val="00107753"/>
    <w:pPr>
      <w:numPr>
        <w:numId w:val="13"/>
      </w:numPr>
    </w:pPr>
  </w:style>
  <w:style w:type="paragraph" w:styleId="ListBullet3">
    <w:name w:val="List Bullet 3"/>
    <w:basedOn w:val="Normal"/>
    <w:uiPriority w:val="99"/>
    <w:unhideWhenUsed/>
    <w:rsid w:val="00770395"/>
    <w:pPr>
      <w:numPr>
        <w:numId w:val="14"/>
      </w:numPr>
      <w:shd w:val="clear" w:color="auto" w:fill="782B90" w:themeFill="accent5"/>
      <w:spacing w:line="240" w:lineRule="auto"/>
    </w:pPr>
    <w:rPr>
      <w:color w:val="FFFFFF" w:themeColor="background1"/>
    </w:rPr>
  </w:style>
  <w:style w:type="character" w:styleId="CommentReference">
    <w:name w:val="annotation reference"/>
    <w:basedOn w:val="DefaultParagraphFont"/>
    <w:uiPriority w:val="99"/>
    <w:semiHidden/>
    <w:unhideWhenUsed/>
    <w:rsid w:val="007A5F50"/>
    <w:rPr>
      <w:sz w:val="16"/>
      <w:szCs w:val="16"/>
    </w:rPr>
  </w:style>
  <w:style w:type="paragraph" w:styleId="CommentText">
    <w:name w:val="annotation text"/>
    <w:basedOn w:val="Normal"/>
    <w:link w:val="CommentTextChar"/>
    <w:uiPriority w:val="99"/>
    <w:unhideWhenUsed/>
    <w:rsid w:val="007A5F50"/>
    <w:pPr>
      <w:spacing w:line="240" w:lineRule="auto"/>
    </w:pPr>
    <w:rPr>
      <w:szCs w:val="20"/>
    </w:rPr>
  </w:style>
  <w:style w:type="character" w:customStyle="1" w:styleId="CommentTextChar">
    <w:name w:val="Comment Text Char"/>
    <w:basedOn w:val="DefaultParagraphFont"/>
    <w:link w:val="CommentText"/>
    <w:uiPriority w:val="99"/>
    <w:rsid w:val="007A5F50"/>
    <w:rPr>
      <w:rFonts w:eastAsia="VIC" w:cs="VIC"/>
      <w:color w:val="333333"/>
      <w:sz w:val="20"/>
      <w:szCs w:val="20"/>
    </w:rPr>
  </w:style>
  <w:style w:type="paragraph" w:styleId="CommentSubject">
    <w:name w:val="annotation subject"/>
    <w:basedOn w:val="CommentText"/>
    <w:next w:val="CommentText"/>
    <w:link w:val="CommentSubjectChar"/>
    <w:uiPriority w:val="99"/>
    <w:semiHidden/>
    <w:unhideWhenUsed/>
    <w:rsid w:val="007A5F50"/>
    <w:rPr>
      <w:b/>
      <w:bCs/>
    </w:rPr>
  </w:style>
  <w:style w:type="character" w:customStyle="1" w:styleId="CommentSubjectChar">
    <w:name w:val="Comment Subject Char"/>
    <w:basedOn w:val="CommentTextChar"/>
    <w:link w:val="CommentSubject"/>
    <w:uiPriority w:val="99"/>
    <w:semiHidden/>
    <w:rsid w:val="007A5F50"/>
    <w:rPr>
      <w:rFonts w:eastAsia="VIC" w:cs="VIC"/>
      <w:b/>
      <w:bCs/>
      <w:color w:val="333333"/>
      <w:sz w:val="20"/>
      <w:szCs w:val="20"/>
    </w:rPr>
  </w:style>
  <w:style w:type="paragraph" w:styleId="Revision">
    <w:name w:val="Revision"/>
    <w:hidden/>
    <w:uiPriority w:val="99"/>
    <w:semiHidden/>
    <w:rsid w:val="000B4AF7"/>
    <w:pPr>
      <w:widowControl/>
      <w:autoSpaceDE/>
      <w:autoSpaceDN/>
    </w:pPr>
    <w:rPr>
      <w:rFonts w:eastAsia="VIC" w:cs="VIC"/>
      <w:color w:val="333333"/>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4.png"/><Relationship Id="rId117" Type="http://schemas.openxmlformats.org/officeDocument/2006/relationships/hyperlink" Target="https://www.cmy.net.au/resource/making-it-work-refugee-young-people-employment/" TargetMode="External"/><Relationship Id="rId21" Type="http://schemas.openxmlformats.org/officeDocument/2006/relationships/footer" Target="footer6.xml"/><Relationship Id="rId42" Type="http://schemas.openxmlformats.org/officeDocument/2006/relationships/image" Target="media/image5.png"/><Relationship Id="rId47" Type="http://schemas.openxmlformats.org/officeDocument/2006/relationships/footer" Target="footer16.xml"/><Relationship Id="rId63" Type="http://schemas.openxmlformats.org/officeDocument/2006/relationships/image" Target="media/image14.png"/><Relationship Id="rId68" Type="http://schemas.openxmlformats.org/officeDocument/2006/relationships/image" Target="media/image19.svg"/><Relationship Id="rId84" Type="http://schemas.openxmlformats.org/officeDocument/2006/relationships/footer" Target="footer32.xml"/><Relationship Id="rId89" Type="http://schemas.openxmlformats.org/officeDocument/2006/relationships/image" Target="media/image31.svg"/><Relationship Id="rId112" Type="http://schemas.openxmlformats.org/officeDocument/2006/relationships/hyperlink" Target="https://immi.homeaffairs.gov.au/settlement-services-subsite/files/economic-social-civic-contributions-booklet.pdf" TargetMode="External"/><Relationship Id="rId133" Type="http://schemas.openxmlformats.org/officeDocument/2006/relationships/hyperlink" Target="https://www.vu.edu.au/mitchell-institute/educational-opportunity/senior-school-years-school-completion-uneven-across-australia" TargetMode="External"/><Relationship Id="rId138" Type="http://schemas.openxmlformats.org/officeDocument/2006/relationships/hyperlink" Target="https://files.justice.vic.gov.au/2021-06/Youth%20Justice%20Strategic%20Plan_0.pdf" TargetMode="External"/><Relationship Id="rId16" Type="http://schemas.openxmlformats.org/officeDocument/2006/relationships/header" Target="header1.xml"/><Relationship Id="rId107" Type="http://schemas.openxmlformats.org/officeDocument/2006/relationships/image" Target="media/image46.png"/><Relationship Id="rId11" Type="http://schemas.openxmlformats.org/officeDocument/2006/relationships/endnotes" Target="endnotes.xml"/><Relationship Id="rId32" Type="http://schemas.openxmlformats.org/officeDocument/2006/relationships/hyperlink" Target="https://www.abs.gov.au/census/guide-census-data" TargetMode="External"/><Relationship Id="rId37" Type="http://schemas.openxmlformats.org/officeDocument/2006/relationships/hyperlink" Target="https://www.abs.gov.au/statistics/detailed-methodology-information/concepts-sources-methods/socio-economic-indexes-areas-seifa-technical-paper/2021" TargetMode="External"/><Relationship Id="rId53" Type="http://schemas.openxmlformats.org/officeDocument/2006/relationships/footer" Target="footer21.xml"/><Relationship Id="rId58" Type="http://schemas.openxmlformats.org/officeDocument/2006/relationships/image" Target="media/image9.svg"/><Relationship Id="rId74" Type="http://schemas.openxmlformats.org/officeDocument/2006/relationships/image" Target="media/image22.svg"/><Relationship Id="rId79" Type="http://schemas.openxmlformats.org/officeDocument/2006/relationships/image" Target="media/image24.svg"/><Relationship Id="rId102" Type="http://schemas.openxmlformats.org/officeDocument/2006/relationships/image" Target="media/image41.svg"/><Relationship Id="rId123" Type="http://schemas.openxmlformats.org/officeDocument/2006/relationships/hyperlink" Target="https://www.abs.gov.au/about/data-services/data-integration/integrated-data/australian-census-and-temporary-entrants-integrated-dataset-acteid" TargetMode="External"/><Relationship Id="rId128" Type="http://schemas.openxmlformats.org/officeDocument/2006/relationships/hyperlink" Target="https://www.abs.gov.au/about/data-services/data-integration/integrated-data/australian-census-and-migrants-integrated-dataset-acmid" TargetMode="External"/><Relationship Id="rId144" Type="http://schemas.openxmlformats.org/officeDocument/2006/relationships/footer" Target="footer41.xml"/><Relationship Id="rId5" Type="http://schemas.openxmlformats.org/officeDocument/2006/relationships/customXml" Target="../customXml/item5.xml"/><Relationship Id="rId90" Type="http://schemas.openxmlformats.org/officeDocument/2006/relationships/image" Target="media/image32.png"/><Relationship Id="rId95" Type="http://schemas.openxmlformats.org/officeDocument/2006/relationships/footer" Target="footer35.xml"/><Relationship Id="rId22" Type="http://schemas.openxmlformats.org/officeDocument/2006/relationships/image" Target="media/image2.png"/><Relationship Id="rId27" Type="http://schemas.openxmlformats.org/officeDocument/2006/relationships/footer" Target="footer7.xml"/><Relationship Id="rId43" Type="http://schemas.openxmlformats.org/officeDocument/2006/relationships/image" Target="media/image6.svg"/><Relationship Id="rId48" Type="http://schemas.openxmlformats.org/officeDocument/2006/relationships/footer" Target="footer17.xml"/><Relationship Id="rId64" Type="http://schemas.openxmlformats.org/officeDocument/2006/relationships/image" Target="media/image15.svg"/><Relationship Id="rId69" Type="http://schemas.openxmlformats.org/officeDocument/2006/relationships/image" Target="media/image20.png"/><Relationship Id="rId113" Type="http://schemas.openxmlformats.org/officeDocument/2006/relationships/hyperlink" Target="https://immi.homeaffairs.gov.au/settlement-services-subsite/files/economic-social-civic-contributions-booklet.pdf" TargetMode="External"/><Relationship Id="rId118" Type="http://schemas.openxmlformats.org/officeDocument/2006/relationships/hyperlink" Target="https://www.cmy.net.au/resource/making-it-work-refugee-young-people-employment/" TargetMode="External"/><Relationship Id="rId134" Type="http://schemas.openxmlformats.org/officeDocument/2006/relationships/hyperlink" Target="https://www.vu.edu.au/mitchell-institute/educational-opportunity/senior-school-years-school-completion-uneven-across-australia" TargetMode="External"/><Relationship Id="rId139" Type="http://schemas.openxmlformats.org/officeDocument/2006/relationships/hyperlink" Target="https://www.mdpi.com/2227-9032/11/8/1182" TargetMode="External"/><Relationship Id="rId80" Type="http://schemas.openxmlformats.org/officeDocument/2006/relationships/image" Target="media/image25.png"/><Relationship Id="rId85" Type="http://schemas.openxmlformats.org/officeDocument/2006/relationships/footer" Target="footer33.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eader" Target="header2.xml"/><Relationship Id="rId25" Type="http://schemas.openxmlformats.org/officeDocument/2006/relationships/hyperlink" Target="mailto:information@dtf.vic.gov.au" TargetMode="External"/><Relationship Id="rId33" Type="http://schemas.openxmlformats.org/officeDocument/2006/relationships/hyperlink" Target="https://www.abs.gov.au/statistics/people/people-and-communities/socio-economic-indexes-areas-seifa-australia/latest-release" TargetMode="External"/><Relationship Id="rId38" Type="http://schemas.openxmlformats.org/officeDocument/2006/relationships/hyperlink" Target="https://www.abs.gov.au/statistics/detailed-methodology-information/concepts-sources-methods/socio-economic-indexes-areas-seifa-technical-paper/2021" TargetMode="External"/><Relationship Id="rId46" Type="http://schemas.openxmlformats.org/officeDocument/2006/relationships/footer" Target="footer15.xml"/><Relationship Id="rId59" Type="http://schemas.openxmlformats.org/officeDocument/2006/relationships/image" Target="media/image10.png"/><Relationship Id="rId67" Type="http://schemas.openxmlformats.org/officeDocument/2006/relationships/image" Target="media/image18.png"/><Relationship Id="rId103" Type="http://schemas.openxmlformats.org/officeDocument/2006/relationships/image" Target="media/image42.png"/><Relationship Id="rId108" Type="http://schemas.openxmlformats.org/officeDocument/2006/relationships/image" Target="media/image47.svg"/><Relationship Id="rId116" Type="http://schemas.openxmlformats.org/officeDocument/2006/relationships/hyperlink" Target="https://link.springer.com/article/10.1007/s10551-019-04179-8" TargetMode="External"/><Relationship Id="rId124" Type="http://schemas.openxmlformats.org/officeDocument/2006/relationships/hyperlink" Target="https://www.abs.gov.au/about/data-services/data-integration/integrated-data/australian-census-and-temporary-entrants-integrated-dataset-acteid" TargetMode="External"/><Relationship Id="rId129" Type="http://schemas.openxmlformats.org/officeDocument/2006/relationships/hyperlink" Target="https://doi.org/10.1080/13229400.2021.1879898" TargetMode="External"/><Relationship Id="rId137" Type="http://schemas.openxmlformats.org/officeDocument/2006/relationships/hyperlink" Target="https://files.justice.vic.gov.au/2021-06/Youth%20Justice%20Strategic%20Plan_0.pdf" TargetMode="External"/><Relationship Id="rId20" Type="http://schemas.openxmlformats.org/officeDocument/2006/relationships/header" Target="header3.xml"/><Relationship Id="rId41" Type="http://schemas.openxmlformats.org/officeDocument/2006/relationships/footer" Target="footer12.xml"/><Relationship Id="rId54" Type="http://schemas.openxmlformats.org/officeDocument/2006/relationships/footer" Target="footer22.xml"/><Relationship Id="rId62" Type="http://schemas.openxmlformats.org/officeDocument/2006/relationships/image" Target="media/image13.svg"/><Relationship Id="rId70" Type="http://schemas.openxmlformats.org/officeDocument/2006/relationships/footer" Target="footer25.xml"/><Relationship Id="rId75" Type="http://schemas.openxmlformats.org/officeDocument/2006/relationships/footer" Target="footer28.xml"/><Relationship Id="rId83" Type="http://schemas.openxmlformats.org/officeDocument/2006/relationships/footer" Target="footer31.xml"/><Relationship Id="rId88" Type="http://schemas.openxmlformats.org/officeDocument/2006/relationships/image" Target="media/image30.png"/><Relationship Id="rId91" Type="http://schemas.openxmlformats.org/officeDocument/2006/relationships/image" Target="media/image33.svg"/><Relationship Id="rId96" Type="http://schemas.openxmlformats.org/officeDocument/2006/relationships/footer" Target="footer36.xml"/><Relationship Id="rId111" Type="http://schemas.openxmlformats.org/officeDocument/2006/relationships/footer" Target="footer39.xml"/><Relationship Id="rId132" Type="http://schemas.openxmlformats.org/officeDocument/2006/relationships/hyperlink" Target="https://fecca.org.au/wp-content/uploads/2015/06/FECCA-Rural-and-Regional-report-June-2015-00000002.pdf" TargetMode="External"/><Relationship Id="rId140" Type="http://schemas.openxmlformats.org/officeDocument/2006/relationships/hyperlink" Target="https://academic.oup.com/ije/article/47/1/20/4582318" TargetMode="External"/><Relationship Id="rId145" Type="http://schemas.openxmlformats.org/officeDocument/2006/relationships/footer" Target="footer42.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footer" Target="footer3.xml"/><Relationship Id="rId23" Type="http://schemas.openxmlformats.org/officeDocument/2006/relationships/image" Target="media/image3.png"/><Relationship Id="rId28" Type="http://schemas.openxmlformats.org/officeDocument/2006/relationships/footer" Target="footer8.xml"/><Relationship Id="rId36" Type="http://schemas.openxmlformats.org/officeDocument/2006/relationships/hyperlink" Target="https://www.abs.gov.au/statistics/detailed-methodology-information/concepts-sources-methods/socio-economic-indexes-areas-seifa-technical-paper/2021" TargetMode="External"/><Relationship Id="rId49" Type="http://schemas.openxmlformats.org/officeDocument/2006/relationships/footer" Target="footer18.xml"/><Relationship Id="rId57" Type="http://schemas.openxmlformats.org/officeDocument/2006/relationships/image" Target="media/image8.png"/><Relationship Id="rId106" Type="http://schemas.openxmlformats.org/officeDocument/2006/relationships/image" Target="media/image45.svg"/><Relationship Id="rId114" Type="http://schemas.openxmlformats.org/officeDocument/2006/relationships/hyperlink" Target="https://immi.homeaffairs.gov.au/settlement-services-subsite/files/economic-social-civic-contributions-booklet.pdf" TargetMode="External"/><Relationship Id="rId119" Type="http://schemas.openxmlformats.org/officeDocument/2006/relationships/hyperlink" Target="https://www.abs.gov.au/statistics/people/people-and-communities/migrant-settlement-outcomes/latest-release" TargetMode="External"/><Relationship Id="rId127" Type="http://schemas.openxmlformats.org/officeDocument/2006/relationships/hyperlink" Target="https://www.abs.gov.au/about/data-services/data-integration/integrated-data/australian-census-and-migrants-integrated-dataset-acmid" TargetMode="External"/><Relationship Id="rId10" Type="http://schemas.openxmlformats.org/officeDocument/2006/relationships/footnotes" Target="footnotes.xml"/><Relationship Id="rId31" Type="http://schemas.openxmlformats.org/officeDocument/2006/relationships/hyperlink" Target="mailto:earlyintervention@dtf.vic.gov.au" TargetMode="External"/><Relationship Id="rId44" Type="http://schemas.openxmlformats.org/officeDocument/2006/relationships/footer" Target="footer13.xml"/><Relationship Id="rId52" Type="http://schemas.openxmlformats.org/officeDocument/2006/relationships/footer" Target="footer20.xml"/><Relationship Id="rId60" Type="http://schemas.openxmlformats.org/officeDocument/2006/relationships/image" Target="media/image11.svg"/><Relationship Id="rId65" Type="http://schemas.openxmlformats.org/officeDocument/2006/relationships/image" Target="media/image16.png"/><Relationship Id="rId73" Type="http://schemas.openxmlformats.org/officeDocument/2006/relationships/image" Target="media/image21.png"/><Relationship Id="rId78" Type="http://schemas.openxmlformats.org/officeDocument/2006/relationships/image" Target="media/image23.png"/><Relationship Id="rId81" Type="http://schemas.openxmlformats.org/officeDocument/2006/relationships/image" Target="media/image26.svg"/><Relationship Id="rId86" Type="http://schemas.openxmlformats.org/officeDocument/2006/relationships/image" Target="media/image28.png"/><Relationship Id="rId94" Type="http://schemas.openxmlformats.org/officeDocument/2006/relationships/footer" Target="footer34.xml"/><Relationship Id="rId99" Type="http://schemas.openxmlformats.org/officeDocument/2006/relationships/image" Target="media/image38.png"/><Relationship Id="rId101" Type="http://schemas.openxmlformats.org/officeDocument/2006/relationships/image" Target="media/image40.png"/><Relationship Id="rId122" Type="http://schemas.openxmlformats.org/officeDocument/2006/relationships/hyperlink" Target="https://www.abs.gov.au/about/data-services/data-integration/integrated-data/australian-census-and-temporary-entrants-integrated-dataset-acteid" TargetMode="External"/><Relationship Id="rId130" Type="http://schemas.openxmlformats.org/officeDocument/2006/relationships/hyperlink" Target="https://doi.org/10.1080/13229400.2021.1879898" TargetMode="External"/><Relationship Id="rId135" Type="http://schemas.openxmlformats.org/officeDocument/2006/relationships/hyperlink" Target="https://www.vu.edu.au/mitchell-institute/educational-opportunity/senior-school-years-school-completion-uneven-across-australia" TargetMode="External"/><Relationship Id="rId143" Type="http://schemas.openxmlformats.org/officeDocument/2006/relationships/footer" Target="footer40.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footer" Target="footer4.xml"/><Relationship Id="rId39" Type="http://schemas.openxmlformats.org/officeDocument/2006/relationships/footer" Target="footer10.xml"/><Relationship Id="rId109" Type="http://schemas.openxmlformats.org/officeDocument/2006/relationships/footer" Target="footer37.xml"/><Relationship Id="rId34" Type="http://schemas.openxmlformats.org/officeDocument/2006/relationships/hyperlink" Target="https://www.abs.gov.au/statistics/people/people-and-communities/socio-economic-indexes-areas-seifa-australia/latest-release" TargetMode="External"/><Relationship Id="rId50" Type="http://schemas.openxmlformats.org/officeDocument/2006/relationships/image" Target="media/image7.png"/><Relationship Id="rId55" Type="http://schemas.openxmlformats.org/officeDocument/2006/relationships/footer" Target="footer23.xml"/><Relationship Id="rId76" Type="http://schemas.openxmlformats.org/officeDocument/2006/relationships/footer" Target="footer29.xml"/><Relationship Id="rId97" Type="http://schemas.openxmlformats.org/officeDocument/2006/relationships/image" Target="media/image36.png"/><Relationship Id="rId104" Type="http://schemas.openxmlformats.org/officeDocument/2006/relationships/image" Target="media/image43.svg"/><Relationship Id="rId120" Type="http://schemas.openxmlformats.org/officeDocument/2006/relationships/hyperlink" Target="https://www.abs.gov.au/statistics/people/people-and-communities/migrant-settlement-outcomes/latest-release" TargetMode="External"/><Relationship Id="rId125" Type="http://schemas.openxmlformats.org/officeDocument/2006/relationships/hyperlink" Target="https://www.abs.gov.au/about/data-services/data-integration/integrated-data/australian-census-and-temporary-entrants-integrated-dataset-acteid" TargetMode="External"/><Relationship Id="rId141" Type="http://schemas.openxmlformats.org/officeDocument/2006/relationships/image" Target="media/image49.png"/><Relationship Id="rId146" Type="http://schemas.openxmlformats.org/officeDocument/2006/relationships/fontTable" Target="fontTable.xml"/><Relationship Id="rId7" Type="http://schemas.openxmlformats.org/officeDocument/2006/relationships/styles" Target="styles.xml"/><Relationship Id="rId71" Type="http://schemas.openxmlformats.org/officeDocument/2006/relationships/footer" Target="footer26.xml"/><Relationship Id="rId92" Type="http://schemas.openxmlformats.org/officeDocument/2006/relationships/image" Target="media/image34.png"/><Relationship Id="rId2" Type="http://schemas.openxmlformats.org/officeDocument/2006/relationships/customXml" Target="../customXml/item2.xml"/><Relationship Id="rId29" Type="http://schemas.openxmlformats.org/officeDocument/2006/relationships/footer" Target="footer9.xml"/><Relationship Id="rId24" Type="http://schemas.openxmlformats.org/officeDocument/2006/relationships/hyperlink" Target="mailto:information@dtf.vic.gov.au" TargetMode="External"/><Relationship Id="rId40" Type="http://schemas.openxmlformats.org/officeDocument/2006/relationships/footer" Target="footer11.xml"/><Relationship Id="rId45" Type="http://schemas.openxmlformats.org/officeDocument/2006/relationships/footer" Target="footer14.xml"/><Relationship Id="rId66" Type="http://schemas.openxmlformats.org/officeDocument/2006/relationships/image" Target="media/image17.svg"/><Relationship Id="rId87" Type="http://schemas.openxmlformats.org/officeDocument/2006/relationships/image" Target="media/image29.svg"/><Relationship Id="rId110" Type="http://schemas.openxmlformats.org/officeDocument/2006/relationships/footer" Target="footer38.xml"/><Relationship Id="rId115" Type="http://schemas.openxmlformats.org/officeDocument/2006/relationships/hyperlink" Target="https://link.springer.com/article/10.1007/s10551-019-04179-8" TargetMode="External"/><Relationship Id="rId131" Type="http://schemas.openxmlformats.org/officeDocument/2006/relationships/hyperlink" Target="https://fecca.org.au/wp-content/uploads/2015/06/FECCA-Rural-and-Regional-report-June-2015-00000002.pdf" TargetMode="External"/><Relationship Id="rId136" Type="http://schemas.openxmlformats.org/officeDocument/2006/relationships/image" Target="media/image48.png"/><Relationship Id="rId61" Type="http://schemas.openxmlformats.org/officeDocument/2006/relationships/image" Target="media/image12.png"/><Relationship Id="rId82" Type="http://schemas.openxmlformats.org/officeDocument/2006/relationships/image" Target="media/image27.png"/><Relationship Id="rId19" Type="http://schemas.openxmlformats.org/officeDocument/2006/relationships/footer" Target="footer5.xml"/><Relationship Id="rId14" Type="http://schemas.openxmlformats.org/officeDocument/2006/relationships/footer" Target="footer2.xml"/><Relationship Id="rId30" Type="http://schemas.openxmlformats.org/officeDocument/2006/relationships/hyperlink" Target="https://www.dtf.vic.gov.au/early-intervention-investment-framework/client-pathways-reports" TargetMode="External"/><Relationship Id="rId35" Type="http://schemas.openxmlformats.org/officeDocument/2006/relationships/hyperlink" Target="https://www.abs.gov.au/statistics/people/people-and-communities/socio-economic-indexes-areas-seifa-australia/latest-release" TargetMode="External"/><Relationship Id="rId56" Type="http://schemas.openxmlformats.org/officeDocument/2006/relationships/footer" Target="footer24.xml"/><Relationship Id="rId77" Type="http://schemas.openxmlformats.org/officeDocument/2006/relationships/footer" Target="footer30.xml"/><Relationship Id="rId100" Type="http://schemas.openxmlformats.org/officeDocument/2006/relationships/image" Target="media/image39.svg"/><Relationship Id="rId105" Type="http://schemas.openxmlformats.org/officeDocument/2006/relationships/image" Target="media/image44.png"/><Relationship Id="rId126" Type="http://schemas.openxmlformats.org/officeDocument/2006/relationships/hyperlink" Target="https://www.abs.gov.au/about/data-services/data-integration/integrated-data/australian-census-and-migrants-integrated-dataset-acmid" TargetMode="External"/><Relationship Id="rId147"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footer" Target="footer19.xml"/><Relationship Id="rId72" Type="http://schemas.openxmlformats.org/officeDocument/2006/relationships/footer" Target="footer27.xml"/><Relationship Id="rId93" Type="http://schemas.openxmlformats.org/officeDocument/2006/relationships/image" Target="media/image35.svg"/><Relationship Id="rId98" Type="http://schemas.openxmlformats.org/officeDocument/2006/relationships/image" Target="media/image37.svg"/><Relationship Id="rId121" Type="http://schemas.openxmlformats.org/officeDocument/2006/relationships/hyperlink" Target="https://www.abs.gov.au/statistics/people/people-and-communities/migrant-settlement-outcomes/latest-release" TargetMode="External"/><Relationship Id="rId142" Type="http://schemas.openxmlformats.org/officeDocument/2006/relationships/image" Target="media/image50.png"/></Relationships>
</file>

<file path=word/theme/theme1.xml><?xml version="1.0" encoding="utf-8"?>
<a:theme xmlns:a="http://schemas.openxmlformats.org/drawingml/2006/main" name="Office Theme">
  <a:themeElements>
    <a:clrScheme name="EGV">
      <a:dk1>
        <a:srgbClr val="000000"/>
      </a:dk1>
      <a:lt1>
        <a:srgbClr val="FFFFFF"/>
      </a:lt1>
      <a:dk2>
        <a:srgbClr val="222A3A"/>
      </a:dk2>
      <a:lt2>
        <a:srgbClr val="D9D9D6"/>
      </a:lt2>
      <a:accent1>
        <a:srgbClr val="5BBD74"/>
      </a:accent1>
      <a:accent2>
        <a:srgbClr val="D1DD5F"/>
      </a:accent2>
      <a:accent3>
        <a:srgbClr val="0076BE"/>
      </a:accent3>
      <a:accent4>
        <a:srgbClr val="00B3C1"/>
      </a:accent4>
      <a:accent5>
        <a:srgbClr val="782B90"/>
      </a:accent5>
      <a:accent6>
        <a:srgbClr val="6D6E71"/>
      </a:accent6>
      <a:hlink>
        <a:srgbClr val="53565A"/>
      </a:hlink>
      <a:folHlink>
        <a:srgbClr val="999999"/>
      </a:folHlink>
    </a:clrScheme>
    <a:fontScheme name="Brand Vic">
      <a:majorFont>
        <a:latin typeface="VIC SemiBold"/>
        <a:ea typeface=""/>
        <a:cs typeface=""/>
      </a:majorFont>
      <a:minorFont>
        <a:latin typeface="VIC"/>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15b0d6e9-e99b-40a9-aaa3-9b8d7d95b219" xsi:nil="true"/>
    <lcf76f155ced4ddcb4097134ff3c332f xmlns="51fffbad-fc14-48aa-b0d1-9be411fd36c8">
      <Terms xmlns="http://schemas.microsoft.com/office/infopath/2007/PartnerControls"/>
    </lcf76f155ced4ddcb4097134ff3c332f>
    <Business_x0020_Area xmlns="51fffbad-fc14-48aa-b0d1-9be411fd36c8" xsi:nil="true"/>
    <Status xmlns="51fffbad-fc14-48aa-b0d1-9be411fd36c8">Unallocated</Status>
    <List_x0020_Item xmlns="51fffbad-fc14-48aa-b0d1-9be411fd36c8" xsi:nil="true"/>
    <AssignedTo xmlns="http://schemas.microsoft.com/sharepoint/v3">
      <UserInfo>
        <DisplayName/>
        <AccountId xsi:nil="true"/>
        <AccountType/>
      </UserInfo>
    </AssignedTo>
    <IconOverlay xmlns="http://schemas.microsoft.com/sharepoint/v4"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B90C5CF1D5BBA04DAA218BE598E345AC" ma:contentTypeVersion="28" ma:contentTypeDescription="Create a new document." ma:contentTypeScope="" ma:versionID="4d6f4d537481d5f5508fcde090cec0c8">
  <xsd:schema xmlns:xsd="http://www.w3.org/2001/XMLSchema" xmlns:xs="http://www.w3.org/2001/XMLSchema" xmlns:p="http://schemas.microsoft.com/office/2006/metadata/properties" xmlns:ns1="http://schemas.microsoft.com/sharepoint/v3" xmlns:ns2="51fffbad-fc14-48aa-b0d1-9be411fd36c8" xmlns:ns3="http://schemas.microsoft.com/sharepoint/v4" xmlns:ns4="15b0d6e9-e99b-40a9-aaa3-9b8d7d95b219" targetNamespace="http://schemas.microsoft.com/office/2006/metadata/properties" ma:root="true" ma:fieldsID="a03be3d47ae6926520ce9c6cc9e67eaa" ns1:_="" ns2:_="" ns3:_="" ns4:_="">
    <xsd:import namespace="http://schemas.microsoft.com/sharepoint/v3"/>
    <xsd:import namespace="51fffbad-fc14-48aa-b0d1-9be411fd36c8"/>
    <xsd:import namespace="http://schemas.microsoft.com/sharepoint/v4"/>
    <xsd:import namespace="15b0d6e9-e99b-40a9-aaa3-9b8d7d95b219"/>
    <xsd:element name="properties">
      <xsd:complexType>
        <xsd:sequence>
          <xsd:element name="documentManagement">
            <xsd:complexType>
              <xsd:all>
                <xsd:element ref="ns2:Status" minOccurs="0"/>
                <xsd:element ref="ns2:Business_x0020_Area" minOccurs="0"/>
                <xsd:element ref="ns2:List_x0020_Item" minOccurs="0"/>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3:IconOverlay" minOccurs="0"/>
                <xsd:element ref="ns4:SharedWithUsers" minOccurs="0"/>
                <xsd:element ref="ns4:SharedWithDetails" minOccurs="0"/>
                <xsd:element ref="ns1:AssignedTo" minOccurs="0"/>
                <xsd:element ref="ns2:MediaServiceDateTaken" minOccurs="0"/>
                <xsd:element ref="ns2:MediaServiceLocation" minOccurs="0"/>
                <xsd:element ref="ns2:MediaLengthInSeconds" minOccurs="0"/>
                <xsd:element ref="ns2:lcf76f155ced4ddcb4097134ff3c332f" minOccurs="0"/>
                <xsd:element ref="ns4: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AssignedTo" ma:index="22" nillable="true" ma:displayName="Assigned To" ma:list="UserInfo" ma:internalName="AssignedTo">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51fffbad-fc14-48aa-b0d1-9be411fd36c8" elementFormDefault="qualified">
    <xsd:import namespace="http://schemas.microsoft.com/office/2006/documentManagement/types"/>
    <xsd:import namespace="http://schemas.microsoft.com/office/infopath/2007/PartnerControls"/>
    <xsd:element name="Status" ma:index="8" nillable="true" ma:displayName="Status" ma:default="Unallocated" ma:format="Dropdown" ma:internalName="Status">
      <xsd:simpleType>
        <xsd:restriction base="dms:Choice">
          <xsd:enumeration value="Unallocated"/>
          <xsd:enumeration value="New"/>
          <xsd:enumeration value="On Hold"/>
          <xsd:enumeration value="Completed"/>
          <xsd:enumeration value="Archived"/>
        </xsd:restriction>
      </xsd:simpleType>
    </xsd:element>
    <xsd:element name="Business_x0020_Area" ma:index="9" nillable="true" ma:displayName="Business Area" ma:description="The DTF business area of the user that submitted this job request." ma:list="{66df8ae6-924e-4ddf-afb9-758d67cdcb74}" ma:internalName="Business_x0020_Area" ma:readOnly="false" ma:showField="Title">
      <xsd:simpleType>
        <xsd:restriction base="dms:Lookup"/>
      </xsd:simpleType>
    </xsd:element>
    <xsd:element name="List_x0020_Item" ma:index="10" nillable="true" ma:displayName="List Item" ma:description="Link to the Production Request List item for this job." ma:indexed="true" ma:list="{45e91031-0f06-4a2e-bc29-c611df0012cc}" ma:internalName="List_x0020_Item" ma:readOnly="false" ma:showField="Job_x0020_Number">
      <xsd:simpleType>
        <xsd:restriction base="dms:Lookup"/>
      </xsd:simple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23" nillable="true" ma:displayName="MediaServiceDateTaken" ma:hidden="true" ma:internalName="MediaServiceDateTaken" ma:readOnly="true">
      <xsd:simpleType>
        <xsd:restriction base="dms:Text"/>
      </xsd:simpleType>
    </xsd:element>
    <xsd:element name="MediaServiceLocation" ma:index="24" nillable="true" ma:displayName="Location" ma:internalName="MediaServiceLocation" ma:readOnly="true">
      <xsd:simpleType>
        <xsd:restriction base="dms:Text"/>
      </xsd:simpleType>
    </xsd:element>
    <xsd:element name="MediaLengthInSeconds" ma:index="25" nillable="true" ma:displayName="MediaLengthInSeconds" ma:hidden="true" ma:internalName="MediaLengthInSeconds" ma:readOnly="true">
      <xsd:simpleType>
        <xsd:restriction base="dms:Unknown"/>
      </xsd:simpleType>
    </xsd:element>
    <xsd:element name="lcf76f155ced4ddcb4097134ff3c332f" ma:index="27" nillable="true" ma:taxonomy="true" ma:internalName="lcf76f155ced4ddcb4097134ff3c332f" ma:taxonomyFieldName="MediaServiceImageTags" ma:displayName="Image Tags" ma:readOnly="false" ma:fieldId="{5cf76f15-5ced-4ddc-b409-7134ff3c332f}" ma:taxonomyMulti="true" ma:sspId="9292314e-c97d-49c1-8ae7-4cb6e1c4f97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9"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3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9" nillable="true" ma:displayName="IconOverlay" ma:hidden="true" ma:internalName="IconOverlay">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5b0d6e9-e99b-40a9-aaa3-9b8d7d95b219" elementFormDefault="qualified">
    <xsd:import namespace="http://schemas.microsoft.com/office/2006/documentManagement/types"/>
    <xsd:import namespace="http://schemas.microsoft.com/office/infopath/2007/PartnerControls"/>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element name="TaxCatchAll" ma:index="28" nillable="true" ma:displayName="Taxonomy Catch All Column" ma:hidden="true" ma:list="{f5daf189-de59-48f6-89f9-2bbe255eeff1}" ma:internalName="TaxCatchAll" ma:showField="CatchAllData" ma:web="15b0d6e9-e99b-40a9-aaa3-9b8d7d95b21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1 6 " ? > < K a p i s h F i l e n a m e T o U r i M a p p i n g s   x m l n s : x s i = " h t t p : / / w w w . w 3 . o r g / 2 0 0 1 / X M L S c h e m a - i n s t a n c e "   x m l n s : x s d = " h t t p : / / w w w . w 3 . o r g / 2 0 0 1 / X M L S c h e m a " / > 
</file>

<file path=customXml/itemProps1.xml><?xml version="1.0" encoding="utf-8"?>
<ds:datastoreItem xmlns:ds="http://schemas.openxmlformats.org/officeDocument/2006/customXml" ds:itemID="{4E16044B-CDD5-4E2B-84D7-892EFC781DB2}">
  <ds:schemaRefs>
    <ds:schemaRef ds:uri="http://purl.org/dc/terms/"/>
    <ds:schemaRef ds:uri="http://purl.org/dc/elements/1.1/"/>
    <ds:schemaRef ds:uri="http://purl.org/dc/dcmitype/"/>
    <ds:schemaRef ds:uri="http://schemas.microsoft.com/office/infopath/2007/PartnerControls"/>
    <ds:schemaRef ds:uri="http://schemas.microsoft.com/office/2006/metadata/properties"/>
    <ds:schemaRef ds:uri="http://schemas.microsoft.com/office/2006/documentManagement/types"/>
    <ds:schemaRef ds:uri="http://schemas.openxmlformats.org/package/2006/metadata/core-properties"/>
    <ds:schemaRef ds:uri="2442ae54-b7d6-4438-b345-33da09cdbbf0"/>
    <ds:schemaRef ds:uri="a40f18ec-8e09-41a0-9f1a-130f18255d23"/>
    <ds:schemaRef ds:uri="http://www.w3.org/XML/1998/namespace"/>
  </ds:schemaRefs>
</ds:datastoreItem>
</file>

<file path=customXml/itemProps2.xml><?xml version="1.0" encoding="utf-8"?>
<ds:datastoreItem xmlns:ds="http://schemas.openxmlformats.org/officeDocument/2006/customXml" ds:itemID="{8BE6D699-A5CB-4D32-BCD6-1E5C59E9B85C}">
  <ds:schemaRefs>
    <ds:schemaRef ds:uri="http://schemas.microsoft.com/sharepoint/v3/contenttype/forms"/>
  </ds:schemaRefs>
</ds:datastoreItem>
</file>

<file path=customXml/itemProps3.xml><?xml version="1.0" encoding="utf-8"?>
<ds:datastoreItem xmlns:ds="http://schemas.openxmlformats.org/officeDocument/2006/customXml" ds:itemID="{94659A19-CE99-4483-8529-ABFF75C66E51}"/>
</file>

<file path=customXml/itemProps4.xml><?xml version="1.0" encoding="utf-8"?>
<ds:datastoreItem xmlns:ds="http://schemas.openxmlformats.org/officeDocument/2006/customXml" ds:itemID="{086369F9-41A3-4C85-B911-51B9A93FA971}">
  <ds:schemaRefs>
    <ds:schemaRef ds:uri="http://schemas.openxmlformats.org/officeDocument/2006/bibliography"/>
  </ds:schemaRefs>
</ds:datastoreItem>
</file>

<file path=customXml/itemProps5.xml><?xml version="1.0" encoding="utf-8"?>
<ds:datastoreItem xmlns:ds="http://schemas.openxmlformats.org/officeDocument/2006/customXml" ds:itemID="{A687995F-E01B-40C7-83A1-7E7DB8593FF3}">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38</Pages>
  <Words>7812</Words>
  <Characters>44532</Characters>
  <Application>Microsoft Office Word</Application>
  <DocSecurity>0</DocSecurity>
  <Lines>371</Lines>
  <Paragraphs>104</Paragraphs>
  <ScaleCrop>false</ScaleCrop>
  <HeadingPairs>
    <vt:vector size="2" baseType="variant">
      <vt:variant>
        <vt:lpstr>Title</vt:lpstr>
      </vt:variant>
      <vt:variant>
        <vt:i4>1</vt:i4>
      </vt:variant>
    </vt:vector>
  </HeadingPairs>
  <TitlesOfParts>
    <vt:vector size="1" baseType="lpstr">
      <vt:lpstr>Client pathways - Young multicultural Victorians at risk of unemployment</vt:lpstr>
    </vt:vector>
  </TitlesOfParts>
  <Company/>
  <LinksUpToDate>false</LinksUpToDate>
  <CharactersWithSpaces>52240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Client pathways - Young multicultural Victorians at risk of unemployment</dc:title>
  <dc:creator>Deidre Steain (DTF)</dc:creator>
  <cp:lastModifiedBy>Deidre Steain (DTF)</cp:lastModifiedBy>
  <cp:revision>2</cp:revision>
  <dcterms:created xsi:type="dcterms:W3CDTF">2025-06-04T06:56:00Z</dcterms:created>
  <dcterms:modified xsi:type="dcterms:W3CDTF">2025-06-04T06:56:00Z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2024-09-10T00:00:00Z</vt:filetime>
  </property>
  <property fmtid="{D5CDD505-2E9C-101B-9397-08002B2CF9AE}" pid="3" name="Creator">
    <vt:lpwstr>Adobe InDesign 19.5 (Windows)</vt:lpwstr>
  </property>
  <property fmtid="{D5CDD505-2E9C-101B-9397-08002B2CF9AE}" pid="4" name="LastSaved">
    <vt:filetime>2024-09-17T00:00:00Z</vt:filetime>
  </property>
  <property fmtid="{D5CDD505-2E9C-101B-9397-08002B2CF9AE}" pid="5" name="Producer">
    <vt:lpwstr>Adobe PDF Library 17.0</vt:lpwstr>
  </property>
  <property fmtid="{D5CDD505-2E9C-101B-9397-08002B2CF9AE}" pid="6" name="ContentTypeId">
    <vt:lpwstr>0x010100B90C5CF1D5BBA04DAA218BE598E345AC</vt:lpwstr>
  </property>
  <property fmtid="{D5CDD505-2E9C-101B-9397-08002B2CF9AE}" pid="7" name="MediaServiceImageTags">
    <vt:lpwstr/>
  </property>
  <property fmtid="{D5CDD505-2E9C-101B-9397-08002B2CF9AE}" pid="8" name="ClassificationContentMarkingFooterShapeIds">
    <vt:lpwstr>536ecd9a,4204b881,4b7f286f,268fb63f,483eb731,507e2317,d17eaea,7ebda97f,7398bdfe,19fc1e1f,bb23ebc,666d941f,6d46c2e6,6319f1eb,597a285c,5d463941,284966b7,607b5bc8,3cfc5756,308bbbb3,289e7db2,14a781de,659d3ab7</vt:lpwstr>
  </property>
  <property fmtid="{D5CDD505-2E9C-101B-9397-08002B2CF9AE}" pid="9" name="ClassificationContentMarkingFooterShapeIds-1">
    <vt:lpwstr>28005c97,7995604a,29ec2395,1c91b33f,7c991946,3d43b8d7,32611586,73f18da5,65b23fca,5f31759,2fde3786,51b866a9,165c30e8,7f4403eb,2ac04cd5,49f75daf,73dd90b0,10c6d15f,2e9d691b</vt:lpwstr>
  </property>
  <property fmtid="{D5CDD505-2E9C-101B-9397-08002B2CF9AE}" pid="10" name="ClassificationContentMarkingFooterFontProps">
    <vt:lpwstr>#000000,11,Calibri</vt:lpwstr>
  </property>
  <property fmtid="{D5CDD505-2E9C-101B-9397-08002B2CF9AE}" pid="11" name="ClassificationContentMarkingFooterText">
    <vt:lpwstr>OFFICIAL</vt:lpwstr>
  </property>
  <property fmtid="{D5CDD505-2E9C-101B-9397-08002B2CF9AE}" pid="12" name="MSIP_Label_7158ebbd-6c5e-441f-bfc9-4eb8c11e3978_Enabled">
    <vt:lpwstr>true</vt:lpwstr>
  </property>
  <property fmtid="{D5CDD505-2E9C-101B-9397-08002B2CF9AE}" pid="13" name="MSIP_Label_7158ebbd-6c5e-441f-bfc9-4eb8c11e3978_SetDate">
    <vt:lpwstr>2024-10-08T05:59:18Z</vt:lpwstr>
  </property>
  <property fmtid="{D5CDD505-2E9C-101B-9397-08002B2CF9AE}" pid="14" name="MSIP_Label_7158ebbd-6c5e-441f-bfc9-4eb8c11e3978_Method">
    <vt:lpwstr>Privileged</vt:lpwstr>
  </property>
  <property fmtid="{D5CDD505-2E9C-101B-9397-08002B2CF9AE}" pid="15" name="MSIP_Label_7158ebbd-6c5e-441f-bfc9-4eb8c11e3978_Name">
    <vt:lpwstr>7158ebbd-6c5e-441f-bfc9-4eb8c11e3978</vt:lpwstr>
  </property>
  <property fmtid="{D5CDD505-2E9C-101B-9397-08002B2CF9AE}" pid="16" name="MSIP_Label_7158ebbd-6c5e-441f-bfc9-4eb8c11e3978_SiteId">
    <vt:lpwstr>722ea0be-3e1c-4b11-ad6f-9401d6856e24</vt:lpwstr>
  </property>
  <property fmtid="{D5CDD505-2E9C-101B-9397-08002B2CF9AE}" pid="17" name="MSIP_Label_7158ebbd-6c5e-441f-bfc9-4eb8c11e3978_ActionId">
    <vt:lpwstr>4244b741-3e21-4891-a77d-92b5d3fefa7b</vt:lpwstr>
  </property>
  <property fmtid="{D5CDD505-2E9C-101B-9397-08002B2CF9AE}" pid="18" name="MSIP_Label_7158ebbd-6c5e-441f-bfc9-4eb8c11e3978_ContentBits">
    <vt:lpwstr>2</vt:lpwstr>
  </property>
</Properties>
</file>