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D156" w14:textId="1F0AB786" w:rsidR="00045296" w:rsidRPr="00435CEF" w:rsidRDefault="00435CEF" w:rsidP="00691C09">
      <w:pPr>
        <w:pStyle w:val="Title"/>
        <w:rPr>
          <w:i/>
        </w:rPr>
      </w:pPr>
      <w:bookmarkStart w:id="0" w:name="_Toc442780672"/>
      <w:r>
        <w:t xml:space="preserve">Guidance </w:t>
      </w:r>
      <w:proofErr w:type="gramStart"/>
      <w:r>
        <w:t>note</w:t>
      </w:r>
      <w:proofErr w:type="gramEnd"/>
      <w:r>
        <w:t xml:space="preserve"> for FRD 29 </w:t>
      </w:r>
      <w:r>
        <w:rPr>
          <w:i/>
        </w:rPr>
        <w:t>Workforce data disclosures in the Report of Operations</w:t>
      </w:r>
    </w:p>
    <w:p w14:paraId="106EB77F" w14:textId="77777777" w:rsidR="00045296" w:rsidRDefault="00435CEF" w:rsidP="00200BB3">
      <w:pPr>
        <w:pStyle w:val="Heading1"/>
      </w:pPr>
      <w:r>
        <w:t>Reporting of employee numbers in department annual reports</w:t>
      </w:r>
    </w:p>
    <w:p w14:paraId="02824228" w14:textId="77777777" w:rsidR="00045296" w:rsidRDefault="00435CEF" w:rsidP="00045296">
      <w:pPr>
        <w:pStyle w:val="Heading2"/>
      </w:pPr>
      <w:bookmarkStart w:id="1" w:name="_Toc442780674"/>
      <w:r>
        <w:t>Minimum reporting requirements</w:t>
      </w:r>
    </w:p>
    <w:bookmarkEnd w:id="1"/>
    <w:p w14:paraId="5A30A2CA" w14:textId="77777777" w:rsidR="00043296" w:rsidRDefault="00435CEF" w:rsidP="00435CEF">
      <w:pPr>
        <w:pStyle w:val="Heading3numbered"/>
        <w:numPr>
          <w:ilvl w:val="0"/>
          <w:numId w:val="0"/>
        </w:numPr>
      </w:pPr>
      <w:r>
        <w:t>1. Purpose</w:t>
      </w:r>
    </w:p>
    <w:bookmarkEnd w:id="0"/>
    <w:p w14:paraId="16E20A50" w14:textId="77777777" w:rsidR="002145F4" w:rsidRPr="002145F4" w:rsidRDefault="002145F4" w:rsidP="002145F4">
      <w:pPr>
        <w:pStyle w:val="NormalNumbered"/>
        <w:numPr>
          <w:ilvl w:val="1"/>
          <w:numId w:val="29"/>
        </w:numPr>
        <w:rPr>
          <w:rFonts w:asciiTheme="minorHAnsi" w:hAnsiTheme="minorHAnsi" w:cstheme="minorHAnsi"/>
          <w:sz w:val="20"/>
          <w:szCs w:val="20"/>
        </w:rPr>
      </w:pPr>
      <w:r w:rsidRPr="002145F4">
        <w:rPr>
          <w:rFonts w:asciiTheme="minorHAnsi" w:hAnsiTheme="minorHAnsi" w:cstheme="minorHAnsi"/>
          <w:sz w:val="20"/>
          <w:szCs w:val="20"/>
        </w:rPr>
        <w:t xml:space="preserve">This </w:t>
      </w:r>
      <w:r w:rsidR="00B549B7">
        <w:rPr>
          <w:rFonts w:asciiTheme="minorHAnsi" w:hAnsiTheme="minorHAnsi" w:cstheme="minorHAnsi"/>
          <w:sz w:val="20"/>
          <w:szCs w:val="20"/>
        </w:rPr>
        <w:t>guidance document</w:t>
      </w:r>
      <w:r w:rsidR="00B549B7" w:rsidRPr="002145F4">
        <w:rPr>
          <w:rFonts w:asciiTheme="minorHAnsi" w:hAnsiTheme="minorHAnsi" w:cstheme="minorHAnsi"/>
          <w:sz w:val="20"/>
          <w:szCs w:val="20"/>
        </w:rPr>
        <w:t xml:space="preserve"> </w:t>
      </w:r>
      <w:r w:rsidRPr="002145F4">
        <w:rPr>
          <w:rFonts w:asciiTheme="minorHAnsi" w:hAnsiTheme="minorHAnsi" w:cstheme="minorHAnsi"/>
          <w:sz w:val="20"/>
          <w:szCs w:val="20"/>
        </w:rPr>
        <w:t>sets out the minimum standards required of public service bodies for reporting public service employee numbers in annual reports.</w:t>
      </w:r>
    </w:p>
    <w:p w14:paraId="78B24AE4" w14:textId="77777777" w:rsidR="002145F4" w:rsidRPr="002145F4" w:rsidRDefault="002145F4" w:rsidP="002145F4">
      <w:pPr>
        <w:pStyle w:val="NormalNumbered"/>
        <w:numPr>
          <w:ilvl w:val="1"/>
          <w:numId w:val="29"/>
        </w:numPr>
        <w:rPr>
          <w:rFonts w:asciiTheme="minorHAnsi" w:hAnsiTheme="minorHAnsi" w:cstheme="minorHAnsi"/>
          <w:sz w:val="20"/>
          <w:szCs w:val="20"/>
        </w:rPr>
      </w:pPr>
      <w:r w:rsidRPr="002145F4">
        <w:rPr>
          <w:rFonts w:asciiTheme="minorHAnsi" w:hAnsiTheme="minorHAnsi" w:cstheme="minorHAnsi"/>
          <w:sz w:val="20"/>
          <w:szCs w:val="20"/>
        </w:rPr>
        <w:t xml:space="preserve">The requirements relate to employees employed under Part 3 of the </w:t>
      </w:r>
      <w:r w:rsidRPr="002145F4">
        <w:rPr>
          <w:rFonts w:asciiTheme="minorHAnsi" w:hAnsiTheme="minorHAnsi" w:cstheme="minorHAnsi"/>
          <w:i/>
          <w:iCs/>
          <w:sz w:val="20"/>
          <w:szCs w:val="20"/>
        </w:rPr>
        <w:t>Public Administration Act 2004</w:t>
      </w:r>
      <w:r w:rsidRPr="002145F4">
        <w:rPr>
          <w:rFonts w:asciiTheme="minorHAnsi" w:hAnsiTheme="minorHAnsi" w:cstheme="minorHAnsi"/>
          <w:sz w:val="20"/>
          <w:szCs w:val="20"/>
        </w:rPr>
        <w:t>. Existing reporting requirements continue to apply with respect to other employees.</w:t>
      </w:r>
    </w:p>
    <w:p w14:paraId="6AF016FE" w14:textId="77777777" w:rsidR="002145F4" w:rsidRPr="002145F4" w:rsidRDefault="002145F4" w:rsidP="002145F4">
      <w:pPr>
        <w:pStyle w:val="NormalNumbered"/>
        <w:numPr>
          <w:ilvl w:val="1"/>
          <w:numId w:val="29"/>
        </w:numPr>
        <w:rPr>
          <w:rFonts w:asciiTheme="minorHAnsi" w:hAnsiTheme="minorHAnsi" w:cstheme="minorHAnsi"/>
          <w:sz w:val="20"/>
          <w:szCs w:val="20"/>
        </w:rPr>
      </w:pPr>
      <w:r w:rsidRPr="002145F4">
        <w:rPr>
          <w:rFonts w:asciiTheme="minorHAnsi" w:hAnsiTheme="minorHAnsi" w:cstheme="minorHAnsi"/>
          <w:sz w:val="20"/>
          <w:szCs w:val="20"/>
        </w:rPr>
        <w:t xml:space="preserve">The objective of these requirements is to establish consistency in reporting of public service employees across annual reports. The requirements have been developed in consultation with departments and fit within the context of the Report of Operations required under the </w:t>
      </w:r>
      <w:r w:rsidRPr="002145F4">
        <w:rPr>
          <w:rFonts w:asciiTheme="minorHAnsi" w:hAnsiTheme="minorHAnsi" w:cstheme="minorHAnsi"/>
          <w:i/>
          <w:iCs/>
          <w:sz w:val="20"/>
          <w:szCs w:val="20"/>
        </w:rPr>
        <w:t>Financial Management Act 1994</w:t>
      </w:r>
      <w:r w:rsidRPr="002145F4">
        <w:rPr>
          <w:rFonts w:asciiTheme="minorHAnsi" w:hAnsiTheme="minorHAnsi" w:cstheme="minorHAnsi"/>
          <w:sz w:val="20"/>
          <w:szCs w:val="20"/>
        </w:rPr>
        <w:t xml:space="preserve">. </w:t>
      </w:r>
    </w:p>
    <w:p w14:paraId="17AF0C61" w14:textId="77777777" w:rsidR="002145F4" w:rsidRPr="002145F4" w:rsidRDefault="002145F4" w:rsidP="002145F4">
      <w:pPr>
        <w:pStyle w:val="NormalNumbered"/>
        <w:numPr>
          <w:ilvl w:val="1"/>
          <w:numId w:val="29"/>
        </w:numPr>
        <w:rPr>
          <w:rFonts w:asciiTheme="minorHAnsi" w:hAnsiTheme="minorHAnsi" w:cstheme="minorHAnsi"/>
          <w:sz w:val="20"/>
          <w:szCs w:val="20"/>
        </w:rPr>
      </w:pPr>
      <w:r w:rsidRPr="002145F4">
        <w:rPr>
          <w:rFonts w:asciiTheme="minorHAnsi" w:hAnsiTheme="minorHAnsi" w:cstheme="minorHAnsi"/>
          <w:sz w:val="20"/>
          <w:szCs w:val="20"/>
        </w:rPr>
        <w:t>Entities have discretion over how to present the required information, and over the inclusion of additional information.</w:t>
      </w:r>
    </w:p>
    <w:p w14:paraId="317AB3B0" w14:textId="77777777" w:rsidR="0004357C" w:rsidRDefault="0004357C" w:rsidP="0004357C">
      <w:pPr>
        <w:pStyle w:val="Heading3numbered"/>
        <w:numPr>
          <w:ilvl w:val="0"/>
          <w:numId w:val="30"/>
        </w:numPr>
        <w:ind w:left="284" w:hanging="284"/>
      </w:pPr>
      <w:r>
        <w:t xml:space="preserve">General reporting requirements </w:t>
      </w:r>
    </w:p>
    <w:p w14:paraId="4B4C4798" w14:textId="1D564763" w:rsidR="002145F4" w:rsidRPr="002145F4" w:rsidRDefault="002145F4" w:rsidP="002145F4">
      <w:pPr>
        <w:pStyle w:val="NormalNumbered"/>
        <w:numPr>
          <w:ilvl w:val="1"/>
          <w:numId w:val="30"/>
        </w:numPr>
        <w:ind w:left="426" w:hanging="426"/>
        <w:rPr>
          <w:rFonts w:asciiTheme="minorHAnsi" w:hAnsiTheme="minorHAnsi" w:cstheme="minorHAnsi"/>
          <w:sz w:val="20"/>
          <w:szCs w:val="20"/>
        </w:rPr>
      </w:pPr>
      <w:r w:rsidRPr="002145F4">
        <w:rPr>
          <w:rFonts w:asciiTheme="minorHAnsi" w:hAnsiTheme="minorHAnsi" w:cstheme="minorHAnsi"/>
          <w:sz w:val="20"/>
          <w:szCs w:val="20"/>
        </w:rPr>
        <w:t xml:space="preserve">Entities must report on people who are employees </w:t>
      </w:r>
      <w:r w:rsidR="0042538B">
        <w:rPr>
          <w:rFonts w:asciiTheme="minorHAnsi" w:hAnsiTheme="minorHAnsi" w:cstheme="minorHAnsi"/>
          <w:sz w:val="20"/>
          <w:szCs w:val="20"/>
        </w:rPr>
        <w:t xml:space="preserve">employed under Part 3 of the </w:t>
      </w:r>
      <w:r w:rsidR="0042538B" w:rsidRPr="002145F4">
        <w:rPr>
          <w:rFonts w:asciiTheme="minorHAnsi" w:hAnsiTheme="minorHAnsi" w:cstheme="minorHAnsi"/>
          <w:i/>
          <w:iCs/>
          <w:sz w:val="20"/>
          <w:szCs w:val="20"/>
        </w:rPr>
        <w:t>Public Administration Act 2004</w:t>
      </w:r>
      <w:r w:rsidR="0042538B" w:rsidRPr="002145F4">
        <w:rPr>
          <w:rFonts w:asciiTheme="minorHAnsi" w:hAnsiTheme="minorHAnsi" w:cstheme="minorHAnsi"/>
          <w:sz w:val="20"/>
          <w:szCs w:val="20"/>
        </w:rPr>
        <w:t>.</w:t>
      </w:r>
    </w:p>
    <w:p w14:paraId="48637832" w14:textId="77777777" w:rsidR="002145F4" w:rsidRPr="002145F4" w:rsidRDefault="002145F4" w:rsidP="002145F4">
      <w:pPr>
        <w:pStyle w:val="NormalNumbered"/>
        <w:numPr>
          <w:ilvl w:val="1"/>
          <w:numId w:val="30"/>
        </w:numPr>
        <w:ind w:left="426" w:hanging="426"/>
        <w:rPr>
          <w:rFonts w:asciiTheme="minorHAnsi" w:hAnsiTheme="minorHAnsi" w:cstheme="minorHAnsi"/>
          <w:sz w:val="20"/>
          <w:szCs w:val="20"/>
        </w:rPr>
      </w:pPr>
      <w:r w:rsidRPr="002145F4">
        <w:rPr>
          <w:rFonts w:asciiTheme="minorHAnsi" w:hAnsiTheme="minorHAnsi" w:cstheme="minorHAnsi"/>
          <w:sz w:val="20"/>
          <w:szCs w:val="20"/>
        </w:rPr>
        <w:t>Employee numbers are to be reported, under the categories of:</w:t>
      </w:r>
    </w:p>
    <w:p w14:paraId="2B06F82C" w14:textId="77777777" w:rsidR="002145F4" w:rsidRPr="002145F4" w:rsidRDefault="002145F4" w:rsidP="002355E2">
      <w:pPr>
        <w:pStyle w:val="Bullet1"/>
      </w:pPr>
      <w:r w:rsidRPr="002145F4">
        <w:t>on-going, and</w:t>
      </w:r>
    </w:p>
    <w:p w14:paraId="456B79F0" w14:textId="77777777" w:rsidR="002145F4" w:rsidRPr="002145F4" w:rsidRDefault="002145F4" w:rsidP="002355E2">
      <w:pPr>
        <w:pStyle w:val="Bullet1"/>
      </w:pPr>
      <w:r w:rsidRPr="002145F4">
        <w:t>fixed term and casual.</w:t>
      </w:r>
    </w:p>
    <w:p w14:paraId="4731D0BE" w14:textId="77777777" w:rsidR="002145F4" w:rsidRPr="002145F4" w:rsidRDefault="002145F4" w:rsidP="002145F4">
      <w:pPr>
        <w:pStyle w:val="NormalNumbered"/>
        <w:numPr>
          <w:ilvl w:val="1"/>
          <w:numId w:val="30"/>
        </w:numPr>
        <w:ind w:left="426" w:hanging="426"/>
        <w:rPr>
          <w:rFonts w:asciiTheme="minorHAnsi" w:hAnsiTheme="minorHAnsi" w:cstheme="minorHAnsi"/>
          <w:sz w:val="20"/>
          <w:szCs w:val="20"/>
        </w:rPr>
      </w:pPr>
      <w:r w:rsidRPr="002145F4">
        <w:rPr>
          <w:rFonts w:asciiTheme="minorHAnsi" w:hAnsiTheme="minorHAnsi" w:cstheme="minorHAnsi"/>
          <w:sz w:val="20"/>
          <w:szCs w:val="20"/>
        </w:rPr>
        <w:t>The employees to be counted are those who are active (as defined below) and employed in the last full pay period in June.</w:t>
      </w:r>
    </w:p>
    <w:p w14:paraId="5D21D9B8" w14:textId="77777777" w:rsidR="002145F4" w:rsidRPr="002145F4" w:rsidRDefault="002145F4" w:rsidP="002145F4">
      <w:pPr>
        <w:pStyle w:val="NormalNumbered"/>
        <w:numPr>
          <w:ilvl w:val="1"/>
          <w:numId w:val="30"/>
        </w:numPr>
        <w:ind w:left="426" w:hanging="426"/>
        <w:rPr>
          <w:rFonts w:asciiTheme="minorHAnsi" w:hAnsiTheme="minorHAnsi" w:cstheme="minorHAnsi"/>
          <w:sz w:val="20"/>
          <w:szCs w:val="20"/>
        </w:rPr>
      </w:pPr>
      <w:r w:rsidRPr="002145F4">
        <w:rPr>
          <w:rFonts w:asciiTheme="minorHAnsi" w:hAnsiTheme="minorHAnsi" w:cstheme="minorHAnsi"/>
          <w:sz w:val="20"/>
          <w:szCs w:val="20"/>
        </w:rPr>
        <w:t>Employee numbers for the current and the previous year are to be reported.</w:t>
      </w:r>
    </w:p>
    <w:p w14:paraId="76AA59BB" w14:textId="77777777" w:rsidR="00997BFD" w:rsidRDefault="00997BFD" w:rsidP="00997BFD">
      <w:pPr>
        <w:pStyle w:val="Heading3numbered"/>
        <w:numPr>
          <w:ilvl w:val="0"/>
          <w:numId w:val="30"/>
        </w:numPr>
        <w:ind w:left="284" w:hanging="284"/>
      </w:pPr>
      <w:r>
        <w:t xml:space="preserve">Details to be reported </w:t>
      </w:r>
    </w:p>
    <w:p w14:paraId="00415EBD" w14:textId="77777777" w:rsidR="00997BFD" w:rsidRPr="00CB44F5" w:rsidRDefault="00997BFD" w:rsidP="00997BFD">
      <w:pPr>
        <w:pStyle w:val="Heading4numbered"/>
        <w:numPr>
          <w:ilvl w:val="1"/>
          <w:numId w:val="30"/>
        </w:numPr>
        <w:ind w:left="426" w:hanging="426"/>
        <w:rPr>
          <w:color w:val="auto"/>
        </w:rPr>
      </w:pPr>
      <w:r w:rsidRPr="00CB44F5">
        <w:rPr>
          <w:color w:val="auto"/>
        </w:rPr>
        <w:t xml:space="preserve">Ongoing employees (full-time and part-time) </w:t>
      </w:r>
    </w:p>
    <w:p w14:paraId="66DC1940" w14:textId="77777777" w:rsidR="00997BFD" w:rsidRDefault="00997BFD" w:rsidP="00997BFD">
      <w:pPr>
        <w:pStyle w:val="NormalIndent"/>
        <w:ind w:left="426"/>
      </w:pPr>
      <w:r>
        <w:t xml:space="preserve">Reported in both headcount and </w:t>
      </w:r>
      <w:proofErr w:type="gramStart"/>
      <w:r>
        <w:t>full time</w:t>
      </w:r>
      <w:proofErr w:type="gramEnd"/>
      <w:r>
        <w:t xml:space="preserve"> equivalent terms, by: </w:t>
      </w:r>
    </w:p>
    <w:p w14:paraId="24C1ACFB" w14:textId="77777777" w:rsidR="0014524C" w:rsidRPr="0014524C" w:rsidRDefault="0014524C" w:rsidP="002355E2">
      <w:pPr>
        <w:pStyle w:val="Bullet1"/>
      </w:pPr>
      <w:r w:rsidRPr="0014524C">
        <w:t>Number by gender</w:t>
      </w:r>
    </w:p>
    <w:p w14:paraId="3515DD4B" w14:textId="77777777" w:rsidR="0014524C" w:rsidRPr="0014524C" w:rsidRDefault="0014524C" w:rsidP="002355E2">
      <w:pPr>
        <w:pStyle w:val="Bullet1"/>
      </w:pPr>
      <w:r w:rsidRPr="0014524C">
        <w:t>Number by age cohort (15-24 / 25-34 / 35-44 / 45-54 / 55-64 / 65+)</w:t>
      </w:r>
    </w:p>
    <w:p w14:paraId="22D7645C" w14:textId="77777777" w:rsidR="0014524C" w:rsidRPr="0014524C" w:rsidRDefault="0014524C" w:rsidP="002355E2">
      <w:pPr>
        <w:pStyle w:val="Bullet1"/>
      </w:pPr>
      <w:r w:rsidRPr="0014524C">
        <w:t>Number by classification level</w:t>
      </w:r>
    </w:p>
    <w:p w14:paraId="3C31D64B" w14:textId="77777777" w:rsidR="00997BFD" w:rsidRPr="00CB44F5" w:rsidRDefault="00997BFD" w:rsidP="00997BFD">
      <w:pPr>
        <w:pStyle w:val="Heading4numbered"/>
        <w:numPr>
          <w:ilvl w:val="1"/>
          <w:numId w:val="30"/>
        </w:numPr>
        <w:ind w:left="426" w:hanging="426"/>
        <w:rPr>
          <w:color w:val="auto"/>
        </w:rPr>
      </w:pPr>
      <w:r w:rsidRPr="00CB44F5">
        <w:rPr>
          <w:color w:val="auto"/>
        </w:rPr>
        <w:lastRenderedPageBreak/>
        <w:t>Fixed term and casual employees</w:t>
      </w:r>
    </w:p>
    <w:p w14:paraId="5EF6CFEA" w14:textId="77777777" w:rsidR="0014524C" w:rsidRDefault="0014524C" w:rsidP="0014524C">
      <w:pPr>
        <w:pStyle w:val="NormalIndent"/>
        <w:ind w:left="0" w:firstLine="360"/>
      </w:pPr>
      <w:r>
        <w:t xml:space="preserve">Reported in both headcount and </w:t>
      </w:r>
      <w:proofErr w:type="gramStart"/>
      <w:r>
        <w:t>full time</w:t>
      </w:r>
      <w:proofErr w:type="gramEnd"/>
      <w:r>
        <w:t xml:space="preserve"> equivalent terms, by: </w:t>
      </w:r>
    </w:p>
    <w:p w14:paraId="3D932797" w14:textId="77777777" w:rsidR="0014524C" w:rsidRPr="0014524C" w:rsidRDefault="0014524C" w:rsidP="002355E2">
      <w:pPr>
        <w:pStyle w:val="Bullet1"/>
      </w:pPr>
      <w:r w:rsidRPr="0014524C">
        <w:t>Number by gender</w:t>
      </w:r>
    </w:p>
    <w:p w14:paraId="51628EB1" w14:textId="77777777" w:rsidR="0014524C" w:rsidRPr="0014524C" w:rsidRDefault="0014524C" w:rsidP="002355E2">
      <w:pPr>
        <w:pStyle w:val="Bullet1"/>
      </w:pPr>
      <w:r w:rsidRPr="0014524C">
        <w:t>Number by age cohort (15-24 / 25-34 / 35-44 / 45-54 / 55-64 / 65+)</w:t>
      </w:r>
    </w:p>
    <w:p w14:paraId="4D08F70A" w14:textId="77777777" w:rsidR="0014524C" w:rsidRDefault="0014524C" w:rsidP="002355E2">
      <w:pPr>
        <w:pStyle w:val="Bullet1"/>
      </w:pPr>
      <w:r w:rsidRPr="0014524C">
        <w:t>Number by classification level</w:t>
      </w:r>
    </w:p>
    <w:p w14:paraId="6BFA1332" w14:textId="77777777" w:rsidR="00DC55D4" w:rsidRPr="00CB44F5" w:rsidRDefault="00DC55D4" w:rsidP="00DC55D4">
      <w:pPr>
        <w:pStyle w:val="Heading4numbered"/>
        <w:numPr>
          <w:ilvl w:val="1"/>
          <w:numId w:val="30"/>
        </w:numPr>
        <w:ind w:left="426" w:hanging="426"/>
        <w:rPr>
          <w:color w:val="auto"/>
        </w:rPr>
      </w:pPr>
      <w:r w:rsidRPr="00CB44F5">
        <w:rPr>
          <w:color w:val="auto"/>
        </w:rPr>
        <w:t xml:space="preserve">Reporting of numbers by classification level </w:t>
      </w:r>
    </w:p>
    <w:p w14:paraId="73BF59D3" w14:textId="77777777" w:rsidR="00DC55D4" w:rsidRDefault="00DC55D4" w:rsidP="00DC55D4">
      <w:pPr>
        <w:pStyle w:val="NormalIndent"/>
        <w:ind w:left="426"/>
      </w:pPr>
      <w:r>
        <w:t xml:space="preserve">Reporting to conform to the following minimum standards: </w:t>
      </w:r>
    </w:p>
    <w:p w14:paraId="0EE5ECD1" w14:textId="77777777" w:rsidR="0014524C" w:rsidRPr="0014524C" w:rsidRDefault="0014524C" w:rsidP="0014524C">
      <w:pPr>
        <w:pStyle w:val="BulletIndent0"/>
        <w:numPr>
          <w:ilvl w:val="2"/>
          <w:numId w:val="37"/>
        </w:numPr>
        <w:autoSpaceDE w:val="0"/>
        <w:autoSpaceDN w:val="0"/>
        <w:adjustRightInd w:val="0"/>
        <w:spacing w:before="0" w:after="0" w:line="240" w:lineRule="auto"/>
        <w:rPr>
          <w:rFonts w:asciiTheme="minorHAnsi" w:hAnsiTheme="minorHAnsi" w:cstheme="minorHAnsi"/>
          <w:sz w:val="20"/>
          <w:szCs w:val="20"/>
        </w:rPr>
      </w:pPr>
      <w:r w:rsidRPr="0014524C">
        <w:rPr>
          <w:rFonts w:asciiTheme="minorHAnsi" w:hAnsiTheme="minorHAnsi" w:cstheme="minorHAnsi"/>
          <w:sz w:val="20"/>
          <w:szCs w:val="20"/>
        </w:rPr>
        <w:t>Numbers in major classification groups to be reported by level, where major groups include:</w:t>
      </w:r>
    </w:p>
    <w:p w14:paraId="25BAB677" w14:textId="77777777" w:rsidR="0014524C" w:rsidRPr="0014524C" w:rsidRDefault="0014524C" w:rsidP="0014524C">
      <w:pPr>
        <w:pStyle w:val="DashIndented"/>
        <w:rPr>
          <w:rFonts w:asciiTheme="minorHAnsi" w:hAnsiTheme="minorHAnsi" w:cstheme="minorHAnsi"/>
          <w:sz w:val="20"/>
          <w:szCs w:val="20"/>
        </w:rPr>
      </w:pPr>
      <w:r w:rsidRPr="0014524C">
        <w:rPr>
          <w:rFonts w:asciiTheme="minorHAnsi" w:hAnsiTheme="minorHAnsi" w:cstheme="minorHAnsi"/>
          <w:sz w:val="20"/>
          <w:szCs w:val="20"/>
        </w:rPr>
        <w:t>the generic VPS grades 1 to 6; and</w:t>
      </w:r>
    </w:p>
    <w:p w14:paraId="06F6B0FA" w14:textId="77777777" w:rsidR="0014524C" w:rsidRPr="0014524C" w:rsidRDefault="0014524C" w:rsidP="0014524C">
      <w:pPr>
        <w:pStyle w:val="DashIndented"/>
        <w:rPr>
          <w:rFonts w:asciiTheme="minorHAnsi" w:hAnsiTheme="minorHAnsi" w:cstheme="minorHAnsi"/>
          <w:sz w:val="20"/>
          <w:szCs w:val="20"/>
        </w:rPr>
      </w:pPr>
      <w:r w:rsidRPr="0014524C">
        <w:rPr>
          <w:rFonts w:asciiTheme="minorHAnsi" w:hAnsiTheme="minorHAnsi" w:cstheme="minorHAnsi"/>
          <w:sz w:val="20"/>
          <w:szCs w:val="20"/>
        </w:rPr>
        <w:t xml:space="preserve">adaptive and occupational categories where the department employs more than </w:t>
      </w:r>
      <w:r w:rsidR="00591975">
        <w:rPr>
          <w:rFonts w:asciiTheme="minorHAnsi" w:hAnsiTheme="minorHAnsi" w:cstheme="minorHAnsi"/>
          <w:sz w:val="20"/>
          <w:szCs w:val="20"/>
        </w:rPr>
        <w:t>50</w:t>
      </w:r>
      <w:r w:rsidRPr="0014524C">
        <w:rPr>
          <w:rFonts w:asciiTheme="minorHAnsi" w:hAnsiTheme="minorHAnsi" w:cstheme="minorHAnsi"/>
          <w:sz w:val="20"/>
          <w:szCs w:val="20"/>
        </w:rPr>
        <w:t xml:space="preserve"> employees </w:t>
      </w:r>
      <w:r w:rsidR="00591975">
        <w:rPr>
          <w:rFonts w:asciiTheme="minorHAnsi" w:hAnsiTheme="minorHAnsi" w:cstheme="minorHAnsi"/>
          <w:sz w:val="20"/>
          <w:szCs w:val="20"/>
        </w:rPr>
        <w:t>(</w:t>
      </w:r>
      <w:r w:rsidRPr="0014524C">
        <w:rPr>
          <w:rFonts w:asciiTheme="minorHAnsi" w:hAnsiTheme="minorHAnsi" w:cstheme="minorHAnsi"/>
          <w:sz w:val="20"/>
          <w:szCs w:val="20"/>
        </w:rPr>
        <w:t>headcount</w:t>
      </w:r>
      <w:r w:rsidR="00591975">
        <w:rPr>
          <w:rFonts w:asciiTheme="minorHAnsi" w:hAnsiTheme="minorHAnsi" w:cstheme="minorHAnsi"/>
          <w:sz w:val="20"/>
          <w:szCs w:val="20"/>
        </w:rPr>
        <w:t>)</w:t>
      </w:r>
      <w:r w:rsidRPr="0014524C">
        <w:rPr>
          <w:rFonts w:asciiTheme="minorHAnsi" w:hAnsiTheme="minorHAnsi" w:cstheme="minorHAnsi"/>
          <w:sz w:val="20"/>
          <w:szCs w:val="20"/>
        </w:rPr>
        <w:t>.</w:t>
      </w:r>
    </w:p>
    <w:p w14:paraId="40F00DB5" w14:textId="77777777" w:rsidR="007E5F85" w:rsidRPr="0014524C" w:rsidRDefault="007E5F85" w:rsidP="0014524C">
      <w:pPr>
        <w:pStyle w:val="BulletIndent0"/>
        <w:numPr>
          <w:ilvl w:val="2"/>
          <w:numId w:val="37"/>
        </w:numPr>
        <w:rPr>
          <w:rFonts w:asciiTheme="minorHAnsi" w:hAnsiTheme="minorHAnsi" w:cstheme="minorHAnsi"/>
          <w:sz w:val="20"/>
          <w:szCs w:val="20"/>
        </w:rPr>
      </w:pPr>
      <w:r>
        <w:rPr>
          <w:rFonts w:asciiTheme="minorHAnsi" w:hAnsiTheme="minorHAnsi" w:cstheme="minorHAnsi"/>
          <w:sz w:val="20"/>
          <w:szCs w:val="20"/>
        </w:rPr>
        <w:t>Senior staff must be reported as separate categories. The</w:t>
      </w:r>
      <w:r w:rsidR="00F33616">
        <w:rPr>
          <w:rFonts w:asciiTheme="minorHAnsi" w:hAnsiTheme="minorHAnsi" w:cstheme="minorHAnsi"/>
          <w:sz w:val="20"/>
          <w:szCs w:val="20"/>
        </w:rPr>
        <w:t xml:space="preserve">re is no requirement to report </w:t>
      </w:r>
      <w:r w:rsidR="00026882">
        <w:rPr>
          <w:rFonts w:asciiTheme="minorHAnsi" w:hAnsiTheme="minorHAnsi" w:cstheme="minorHAnsi"/>
          <w:sz w:val="20"/>
          <w:szCs w:val="20"/>
        </w:rPr>
        <w:t>e</w:t>
      </w:r>
      <w:r>
        <w:rPr>
          <w:rFonts w:asciiTheme="minorHAnsi" w:hAnsiTheme="minorHAnsi" w:cstheme="minorHAnsi"/>
          <w:sz w:val="20"/>
          <w:szCs w:val="20"/>
        </w:rPr>
        <w:t>xecutives by level. Refer also to FR</w:t>
      </w:r>
      <w:r w:rsidR="00F33616">
        <w:rPr>
          <w:rFonts w:asciiTheme="minorHAnsi" w:hAnsiTheme="minorHAnsi" w:cstheme="minorHAnsi"/>
          <w:sz w:val="20"/>
          <w:szCs w:val="20"/>
        </w:rPr>
        <w:t>D 15</w:t>
      </w:r>
      <w:r w:rsidR="00A37625">
        <w:rPr>
          <w:rFonts w:asciiTheme="minorHAnsi" w:hAnsiTheme="minorHAnsi" w:cstheme="minorHAnsi"/>
          <w:sz w:val="20"/>
          <w:szCs w:val="20"/>
        </w:rPr>
        <w:t>E</w:t>
      </w:r>
      <w:r w:rsidR="00834DDF">
        <w:rPr>
          <w:rFonts w:asciiTheme="minorHAnsi" w:hAnsiTheme="minorHAnsi" w:cstheme="minorHAnsi"/>
          <w:sz w:val="20"/>
          <w:szCs w:val="20"/>
        </w:rPr>
        <w:t xml:space="preserve"> </w:t>
      </w:r>
      <w:r w:rsidR="00834DDF">
        <w:rPr>
          <w:rFonts w:asciiTheme="minorHAnsi" w:hAnsiTheme="minorHAnsi" w:cstheme="minorHAnsi"/>
          <w:i/>
          <w:sz w:val="20"/>
          <w:szCs w:val="20"/>
        </w:rPr>
        <w:t>Executive officer disclosures in the Report of Operations</w:t>
      </w:r>
      <w:r w:rsidR="00F33616">
        <w:rPr>
          <w:rFonts w:asciiTheme="minorHAnsi" w:hAnsiTheme="minorHAnsi" w:cstheme="minorHAnsi"/>
          <w:sz w:val="20"/>
          <w:szCs w:val="20"/>
        </w:rPr>
        <w:t xml:space="preserve"> which imposes additional </w:t>
      </w:r>
      <w:r w:rsidR="00834DDF">
        <w:rPr>
          <w:rFonts w:asciiTheme="minorHAnsi" w:hAnsiTheme="minorHAnsi" w:cstheme="minorHAnsi"/>
          <w:sz w:val="20"/>
          <w:szCs w:val="20"/>
        </w:rPr>
        <w:t>e</w:t>
      </w:r>
      <w:r>
        <w:rPr>
          <w:rFonts w:asciiTheme="minorHAnsi" w:hAnsiTheme="minorHAnsi" w:cstheme="minorHAnsi"/>
          <w:sz w:val="20"/>
          <w:szCs w:val="20"/>
        </w:rPr>
        <w:t>xecuti</w:t>
      </w:r>
      <w:r w:rsidR="00F33616">
        <w:rPr>
          <w:rFonts w:asciiTheme="minorHAnsi" w:hAnsiTheme="minorHAnsi" w:cstheme="minorHAnsi"/>
          <w:sz w:val="20"/>
          <w:szCs w:val="20"/>
        </w:rPr>
        <w:t xml:space="preserve">ve </w:t>
      </w:r>
      <w:r w:rsidR="00834DDF">
        <w:rPr>
          <w:rFonts w:asciiTheme="minorHAnsi" w:hAnsiTheme="minorHAnsi" w:cstheme="minorHAnsi"/>
          <w:sz w:val="20"/>
          <w:szCs w:val="20"/>
        </w:rPr>
        <w:t>o</w:t>
      </w:r>
      <w:r>
        <w:rPr>
          <w:rFonts w:asciiTheme="minorHAnsi" w:hAnsiTheme="minorHAnsi" w:cstheme="minorHAnsi"/>
          <w:sz w:val="20"/>
          <w:szCs w:val="20"/>
        </w:rPr>
        <w:t>fficer disclosures.</w:t>
      </w:r>
    </w:p>
    <w:p w14:paraId="544ABD02" w14:textId="10108628" w:rsidR="0014524C" w:rsidRDefault="0014524C" w:rsidP="0014524C">
      <w:pPr>
        <w:pStyle w:val="BulletIndent0"/>
        <w:numPr>
          <w:ilvl w:val="2"/>
          <w:numId w:val="37"/>
        </w:numPr>
        <w:rPr>
          <w:rFonts w:asciiTheme="minorHAnsi" w:hAnsiTheme="minorHAnsi" w:cstheme="minorHAnsi"/>
          <w:sz w:val="20"/>
          <w:szCs w:val="20"/>
        </w:rPr>
      </w:pPr>
      <w:r w:rsidRPr="0014524C">
        <w:rPr>
          <w:rFonts w:asciiTheme="minorHAnsi" w:hAnsiTheme="minorHAnsi" w:cstheme="minorHAnsi"/>
          <w:sz w:val="20"/>
          <w:szCs w:val="20"/>
        </w:rPr>
        <w:t>Entities</w:t>
      </w:r>
      <w:r w:rsidR="007E5F85">
        <w:rPr>
          <w:rFonts w:asciiTheme="minorHAnsi" w:hAnsiTheme="minorHAnsi" w:cstheme="minorHAnsi"/>
          <w:sz w:val="20"/>
          <w:szCs w:val="20"/>
        </w:rPr>
        <w:t xml:space="preserve"> may </w:t>
      </w:r>
      <w:r w:rsidRPr="0014524C">
        <w:rPr>
          <w:rFonts w:asciiTheme="minorHAnsi" w:hAnsiTheme="minorHAnsi" w:cstheme="minorHAnsi"/>
          <w:sz w:val="20"/>
          <w:szCs w:val="20"/>
        </w:rPr>
        <w:t xml:space="preserve">report smaller adaptive and occupational categories </w:t>
      </w:r>
      <w:r w:rsidR="007E5F85">
        <w:rPr>
          <w:rFonts w:asciiTheme="minorHAnsi" w:hAnsiTheme="minorHAnsi" w:cstheme="minorHAnsi"/>
          <w:sz w:val="20"/>
          <w:szCs w:val="20"/>
        </w:rPr>
        <w:t xml:space="preserve">(those with less than 50 employees) </w:t>
      </w:r>
      <w:r w:rsidRPr="0014524C">
        <w:rPr>
          <w:rFonts w:asciiTheme="minorHAnsi" w:hAnsiTheme="minorHAnsi" w:cstheme="minorHAnsi"/>
          <w:sz w:val="20"/>
          <w:szCs w:val="20"/>
        </w:rPr>
        <w:t xml:space="preserve">either as ‘Other’ or as discrete categories, without a requirement to report by level. </w:t>
      </w:r>
      <w:r w:rsidR="007E5F85">
        <w:rPr>
          <w:rFonts w:asciiTheme="minorHAnsi" w:hAnsiTheme="minorHAnsi" w:cstheme="minorHAnsi"/>
          <w:sz w:val="20"/>
          <w:szCs w:val="20"/>
        </w:rPr>
        <w:t>Any classification categories rolled into the ‘Other’ category must be referenced in a footnote.</w:t>
      </w:r>
    </w:p>
    <w:p w14:paraId="5241D0EA" w14:textId="77777777" w:rsidR="00026882" w:rsidRDefault="00026882" w:rsidP="0014524C">
      <w:pPr>
        <w:pStyle w:val="BulletIndent0"/>
        <w:numPr>
          <w:ilvl w:val="2"/>
          <w:numId w:val="37"/>
        </w:numPr>
        <w:rPr>
          <w:rFonts w:asciiTheme="minorHAnsi" w:hAnsiTheme="minorHAnsi" w:cstheme="minorHAnsi"/>
          <w:sz w:val="20"/>
          <w:szCs w:val="20"/>
        </w:rPr>
      </w:pPr>
      <w:r>
        <w:rPr>
          <w:rFonts w:asciiTheme="minorHAnsi" w:hAnsiTheme="minorHAnsi" w:cstheme="minorHAnsi"/>
          <w:sz w:val="20"/>
          <w:szCs w:val="20"/>
        </w:rPr>
        <w:t xml:space="preserve">Employees acting as a senior employee in a </w:t>
      </w:r>
      <w:proofErr w:type="gramStart"/>
      <w:r>
        <w:rPr>
          <w:rFonts w:asciiTheme="minorHAnsi" w:hAnsiTheme="minorHAnsi" w:cstheme="minorHAnsi"/>
          <w:sz w:val="20"/>
          <w:szCs w:val="20"/>
        </w:rPr>
        <w:t>long term</w:t>
      </w:r>
      <w:proofErr w:type="gramEnd"/>
      <w:r>
        <w:rPr>
          <w:rFonts w:asciiTheme="minorHAnsi" w:hAnsiTheme="minorHAnsi" w:cstheme="minorHAnsi"/>
          <w:sz w:val="20"/>
          <w:szCs w:val="20"/>
        </w:rPr>
        <w:t xml:space="preserve"> arrangement should be disclosed under their substantive or contracted classification. A footnote should be included into indicate the number of employees who were acting in long term senior positions at the last full pay period in June of the reporting year. </w:t>
      </w:r>
    </w:p>
    <w:p w14:paraId="41F87D05" w14:textId="77777777" w:rsidR="002B314E" w:rsidRDefault="002B314E" w:rsidP="0014524C">
      <w:pPr>
        <w:pStyle w:val="BulletIndent0"/>
        <w:numPr>
          <w:ilvl w:val="2"/>
          <w:numId w:val="37"/>
        </w:numPr>
        <w:rPr>
          <w:rFonts w:asciiTheme="minorHAnsi" w:hAnsiTheme="minorHAnsi" w:cstheme="minorHAnsi"/>
          <w:sz w:val="20"/>
          <w:szCs w:val="20"/>
        </w:rPr>
      </w:pPr>
      <w:r>
        <w:rPr>
          <w:rFonts w:asciiTheme="minorHAnsi" w:hAnsiTheme="minorHAnsi" w:cstheme="minorHAnsi"/>
          <w:sz w:val="20"/>
          <w:szCs w:val="20"/>
        </w:rPr>
        <w:t>For senior staff, entities must also disclose remuneration, by classification, within $20</w:t>
      </w:r>
      <w:r w:rsidR="00834DDF">
        <w:rPr>
          <w:rFonts w:asciiTheme="minorHAnsi" w:hAnsiTheme="minorHAnsi" w:cstheme="minorHAnsi"/>
          <w:sz w:val="20"/>
          <w:szCs w:val="20"/>
        </w:rPr>
        <w:t xml:space="preserve"> </w:t>
      </w:r>
      <w:r>
        <w:rPr>
          <w:rFonts w:asciiTheme="minorHAnsi" w:hAnsiTheme="minorHAnsi" w:cstheme="minorHAnsi"/>
          <w:sz w:val="20"/>
          <w:szCs w:val="20"/>
        </w:rPr>
        <w:t>000 income bands. The remuneration amount reported should be the full-time annualised salary.</w:t>
      </w:r>
    </w:p>
    <w:p w14:paraId="74E104C0" w14:textId="77777777" w:rsidR="00026882" w:rsidRPr="0014524C" w:rsidRDefault="00026882" w:rsidP="0014524C">
      <w:pPr>
        <w:pStyle w:val="BulletIndent0"/>
        <w:numPr>
          <w:ilvl w:val="2"/>
          <w:numId w:val="37"/>
        </w:numPr>
        <w:rPr>
          <w:rFonts w:asciiTheme="minorHAnsi" w:hAnsiTheme="minorHAnsi" w:cstheme="minorHAnsi"/>
          <w:sz w:val="20"/>
          <w:szCs w:val="20"/>
        </w:rPr>
      </w:pPr>
      <w:r>
        <w:rPr>
          <w:rFonts w:asciiTheme="minorHAnsi" w:hAnsiTheme="minorHAnsi" w:cstheme="minorHAnsi"/>
          <w:sz w:val="20"/>
          <w:szCs w:val="20"/>
        </w:rPr>
        <w:t xml:space="preserve">A footnote should be included to indicate the number of senior employees working part-time and their contracted time fraction. </w:t>
      </w:r>
    </w:p>
    <w:p w14:paraId="77803514" w14:textId="77777777" w:rsidR="00E47F3C" w:rsidRPr="00C91BDC" w:rsidRDefault="00E47F3C" w:rsidP="00CB44F5">
      <w:pPr>
        <w:pStyle w:val="Heading4numbered"/>
        <w:numPr>
          <w:ilvl w:val="1"/>
          <w:numId w:val="30"/>
        </w:numPr>
        <w:ind w:left="426" w:hanging="426"/>
        <w:rPr>
          <w:color w:val="auto"/>
        </w:rPr>
      </w:pPr>
      <w:r w:rsidRPr="00C91BDC">
        <w:rPr>
          <w:color w:val="auto"/>
        </w:rPr>
        <w:t>Variation in employee numbers from the previous year</w:t>
      </w:r>
    </w:p>
    <w:p w14:paraId="0C813FDF" w14:textId="77777777" w:rsidR="00E47F3C" w:rsidRPr="00C91BDC" w:rsidRDefault="00E47F3C" w:rsidP="00E47F3C">
      <w:pPr>
        <w:pStyle w:val="Bullet1"/>
      </w:pPr>
      <w:r w:rsidRPr="00C91BDC">
        <w:t xml:space="preserve">General commentary on programs or initiatives that had significant impact on ongoing, and fixed term and casual employment levels over the reporting year must be included within the </w:t>
      </w:r>
      <w:r w:rsidR="00A23D37" w:rsidRPr="004D21B1">
        <w:t>A</w:t>
      </w:r>
      <w:r w:rsidRPr="00C91BDC">
        <w:t xml:space="preserve">nnual </w:t>
      </w:r>
      <w:r w:rsidR="00A23D37" w:rsidRPr="004D21B1">
        <w:t>R</w:t>
      </w:r>
      <w:r w:rsidRPr="00C91BDC">
        <w:t>eport.</w:t>
      </w:r>
    </w:p>
    <w:p w14:paraId="557C0E60" w14:textId="77777777" w:rsidR="00CB44F5" w:rsidRDefault="00CB44F5" w:rsidP="00CB44F5">
      <w:pPr>
        <w:pStyle w:val="Bullet2"/>
        <w:numPr>
          <w:ilvl w:val="0"/>
          <w:numId w:val="0"/>
        </w:numPr>
      </w:pPr>
    </w:p>
    <w:p w14:paraId="134053D7" w14:textId="77777777" w:rsidR="00E47F3C" w:rsidRPr="00CB44F5" w:rsidRDefault="00E47F3C" w:rsidP="00CB44F5">
      <w:pPr>
        <w:pStyle w:val="Bullet2"/>
        <w:numPr>
          <w:ilvl w:val="1"/>
          <w:numId w:val="30"/>
        </w:numPr>
        <w:ind w:left="426" w:hanging="426"/>
        <w:rPr>
          <w:b/>
        </w:rPr>
      </w:pPr>
      <w:r w:rsidRPr="00CB44F5">
        <w:rPr>
          <w:b/>
        </w:rPr>
        <w:t>Reporting of employee numbers working in portfolio agencies</w:t>
      </w:r>
    </w:p>
    <w:p w14:paraId="25DD2637" w14:textId="77777777" w:rsidR="00E47F3C" w:rsidRDefault="00E47F3C" w:rsidP="00CB44F5">
      <w:pPr>
        <w:pStyle w:val="Bullet1"/>
        <w:numPr>
          <w:ilvl w:val="0"/>
          <w:numId w:val="34"/>
        </w:numPr>
        <w:ind w:left="709"/>
      </w:pPr>
      <w:r w:rsidRPr="00CA1312">
        <w:t xml:space="preserve">There are currently </w:t>
      </w:r>
      <w:proofErr w:type="gramStart"/>
      <w:r w:rsidRPr="00CA1312">
        <w:t>a number of</w:t>
      </w:r>
      <w:proofErr w:type="gramEnd"/>
      <w:r w:rsidRPr="00CA1312">
        <w:t xml:space="preserve"> Authorities and Offices that employ public servants independently of a Department Secretary</w:t>
      </w:r>
      <w:r>
        <w:t xml:space="preserve">. A </w:t>
      </w:r>
      <w:r w:rsidR="005E395B">
        <w:t>D</w:t>
      </w:r>
      <w:r>
        <w:t xml:space="preserve">epartment </w:t>
      </w:r>
      <w:r w:rsidR="005E395B">
        <w:t>A</w:t>
      </w:r>
      <w:r>
        <w:t xml:space="preserve">nnual </w:t>
      </w:r>
      <w:r w:rsidR="005E395B">
        <w:t>R</w:t>
      </w:r>
      <w:r>
        <w:t xml:space="preserve">eport must list any Authorities or Offices in this category that fall within its portfolio. </w:t>
      </w:r>
    </w:p>
    <w:p w14:paraId="300FCDEB" w14:textId="77777777" w:rsidR="00E47F3C" w:rsidRDefault="00E47F3C" w:rsidP="00466381">
      <w:pPr>
        <w:ind w:left="709"/>
      </w:pPr>
      <w:r>
        <w:t xml:space="preserve">Where the Authority/Office produces an </w:t>
      </w:r>
      <w:r w:rsidR="003913E0">
        <w:t>A</w:t>
      </w:r>
      <w:r>
        <w:t xml:space="preserve">nnual </w:t>
      </w:r>
      <w:r w:rsidR="003913E0">
        <w:t>R</w:t>
      </w:r>
      <w:r>
        <w:t xml:space="preserve">eport, employee numbers must be included in that </w:t>
      </w:r>
      <w:r w:rsidR="003913E0">
        <w:t>A</w:t>
      </w:r>
      <w:r>
        <w:t xml:space="preserve">nnual </w:t>
      </w:r>
      <w:r w:rsidR="003913E0">
        <w:t>R</w:t>
      </w:r>
      <w:r>
        <w:t>eport in accordance with these minimum requirements.</w:t>
      </w:r>
    </w:p>
    <w:p w14:paraId="695B8437" w14:textId="77777777" w:rsidR="00CB44F5" w:rsidRDefault="00E47F3C" w:rsidP="00DA5FA6">
      <w:pPr>
        <w:ind w:left="709"/>
      </w:pPr>
      <w:r>
        <w:t xml:space="preserve">Where the Authority/Office does not produce an </w:t>
      </w:r>
      <w:r w:rsidR="00B32F80">
        <w:t>A</w:t>
      </w:r>
      <w:r>
        <w:t xml:space="preserve">nnual </w:t>
      </w:r>
      <w:r w:rsidR="00B32F80">
        <w:t>R</w:t>
      </w:r>
      <w:r>
        <w:t xml:space="preserve">eport, employee numbers must be reported in the Department </w:t>
      </w:r>
      <w:r w:rsidR="00B32F80">
        <w:t>A</w:t>
      </w:r>
      <w:r>
        <w:t xml:space="preserve">nnual </w:t>
      </w:r>
      <w:r w:rsidR="00B32F80">
        <w:t>R</w:t>
      </w:r>
      <w:r>
        <w:t>eport in a separate table.</w:t>
      </w:r>
    </w:p>
    <w:p w14:paraId="76EC15A2" w14:textId="77777777" w:rsidR="00485103" w:rsidRPr="00DA5FA6" w:rsidRDefault="00A47B93" w:rsidP="00DA5FA6">
      <w:pPr>
        <w:pStyle w:val="Bullet1"/>
        <w:numPr>
          <w:ilvl w:val="0"/>
          <w:numId w:val="34"/>
        </w:numPr>
        <w:ind w:left="709"/>
      </w:pPr>
      <w:r>
        <w:t>Where a</w:t>
      </w:r>
      <w:r w:rsidR="00E47F3C" w:rsidRPr="00A23D37">
        <w:t xml:space="preserve"> discrete Office</w:t>
      </w:r>
      <w:r>
        <w:t>,</w:t>
      </w:r>
      <w:r w:rsidR="00E47F3C" w:rsidRPr="00A23D37">
        <w:t xml:space="preserve"> Commission</w:t>
      </w:r>
      <w:r>
        <w:t>, or other agency</w:t>
      </w:r>
      <w:r w:rsidR="00E47F3C" w:rsidRPr="00A23D37">
        <w:t xml:space="preserve"> </w:t>
      </w:r>
      <w:r>
        <w:t xml:space="preserve">is serviced </w:t>
      </w:r>
      <w:r w:rsidR="00E47F3C" w:rsidRPr="00A23D37">
        <w:t xml:space="preserve">by </w:t>
      </w:r>
      <w:r>
        <w:t>staff employed by</w:t>
      </w:r>
      <w:r w:rsidR="00E47F3C" w:rsidRPr="00A23D37">
        <w:t xml:space="preserve"> the Department Secretary, </w:t>
      </w:r>
      <w:r w:rsidR="00752FBC">
        <w:t xml:space="preserve">these employees are to be included in the Department’s employee numbers. </w:t>
      </w:r>
      <w:r w:rsidR="00485103" w:rsidRPr="00DA5FA6">
        <w:t>Departments may choose to report employees of an Office/Commission that falls into this category in separate tables.</w:t>
      </w:r>
    </w:p>
    <w:p w14:paraId="5A06D805" w14:textId="77777777" w:rsidR="00CB44F5" w:rsidRDefault="00E47F3C" w:rsidP="00466381">
      <w:pPr>
        <w:ind w:left="709"/>
      </w:pPr>
      <w:r w:rsidRPr="00A23D37">
        <w:lastRenderedPageBreak/>
        <w:t xml:space="preserve">Where </w:t>
      </w:r>
      <w:r w:rsidR="00752FBC">
        <w:t>an office that falls into this category</w:t>
      </w:r>
      <w:r w:rsidRPr="00A23D37">
        <w:t xml:space="preserve"> </w:t>
      </w:r>
      <w:r w:rsidR="00752FBC">
        <w:t xml:space="preserve">produces a separate </w:t>
      </w:r>
      <w:r w:rsidR="00CA1312">
        <w:t>A</w:t>
      </w:r>
      <w:r w:rsidRPr="00A23D37">
        <w:t xml:space="preserve">nnual </w:t>
      </w:r>
      <w:r w:rsidR="00CA1312">
        <w:t>R</w:t>
      </w:r>
      <w:r w:rsidRPr="00A23D37">
        <w:t>eport</w:t>
      </w:r>
      <w:r w:rsidR="00752FBC">
        <w:t xml:space="preserve"> that includes public service employee numbers,</w:t>
      </w:r>
      <w:r w:rsidRPr="00A23D37">
        <w:t xml:space="preserve"> </w:t>
      </w:r>
      <w:r w:rsidR="00752FBC">
        <w:t xml:space="preserve">a </w:t>
      </w:r>
      <w:r w:rsidRPr="00A23D37">
        <w:t>note</w:t>
      </w:r>
      <w:r w:rsidR="00752FBC">
        <w:t xml:space="preserve"> must accompany</w:t>
      </w:r>
      <w:r w:rsidRPr="00A23D37">
        <w:t xml:space="preserve"> </w:t>
      </w:r>
      <w:r w:rsidR="00752FBC">
        <w:t xml:space="preserve">the Department’s employee numbers reporting that these employees have been reported in both </w:t>
      </w:r>
      <w:r w:rsidRPr="00A23D37">
        <w:t xml:space="preserve">the </w:t>
      </w:r>
      <w:r w:rsidR="00752FBC">
        <w:t>D</w:t>
      </w:r>
      <w:r w:rsidRPr="00A23D37">
        <w:t xml:space="preserve">epartment’s </w:t>
      </w:r>
      <w:r w:rsidR="00752FBC">
        <w:t>report</w:t>
      </w:r>
      <w:r w:rsidRPr="00A23D37">
        <w:t xml:space="preserve"> </w:t>
      </w:r>
      <w:r w:rsidR="00752FBC">
        <w:t xml:space="preserve">and the report produced by the </w:t>
      </w:r>
      <w:r w:rsidRPr="00A23D37">
        <w:t>discrete Office/Commission (e.g. Sustainability Victoria, Victorian Commission for Gambling Regulation, State Revenue Office).</w:t>
      </w:r>
    </w:p>
    <w:p w14:paraId="539A0E82" w14:textId="77777777" w:rsidR="00CB44F5" w:rsidRPr="00CB44F5" w:rsidRDefault="00CB44F5" w:rsidP="00CB44F5">
      <w:pPr>
        <w:pStyle w:val="Bullet2"/>
        <w:numPr>
          <w:ilvl w:val="1"/>
          <w:numId w:val="30"/>
        </w:numPr>
        <w:ind w:left="426" w:hanging="426"/>
        <w:rPr>
          <w:b/>
        </w:rPr>
      </w:pPr>
      <w:r>
        <w:rPr>
          <w:b/>
        </w:rPr>
        <w:t xml:space="preserve">Explanatory notes </w:t>
      </w:r>
    </w:p>
    <w:p w14:paraId="582B7122" w14:textId="77777777" w:rsidR="00E47F3C" w:rsidRDefault="00E47F3C" w:rsidP="004A7DE3">
      <w:pPr>
        <w:pStyle w:val="Bullet1"/>
        <w:numPr>
          <w:ilvl w:val="0"/>
          <w:numId w:val="0"/>
        </w:numPr>
        <w:ind w:firstLine="360"/>
      </w:pPr>
      <w:r>
        <w:t>Notes are to be added to the report:</w:t>
      </w:r>
    </w:p>
    <w:p w14:paraId="15A01260" w14:textId="77777777" w:rsidR="004A7DE3" w:rsidRDefault="004A7DE3" w:rsidP="004A7DE3">
      <w:pPr>
        <w:pStyle w:val="Bullet1"/>
        <w:numPr>
          <w:ilvl w:val="0"/>
          <w:numId w:val="0"/>
        </w:numPr>
      </w:pPr>
    </w:p>
    <w:p w14:paraId="38EDAB5E" w14:textId="77777777" w:rsidR="00E47F3C" w:rsidRPr="00C91BDC" w:rsidRDefault="00AF1873" w:rsidP="004A7DE3">
      <w:pPr>
        <w:pStyle w:val="Bullet1"/>
        <w:numPr>
          <w:ilvl w:val="0"/>
          <w:numId w:val="34"/>
        </w:numPr>
        <w:ind w:left="709"/>
      </w:pPr>
      <w:r w:rsidRPr="00C91BDC">
        <w:t>General commentary on programs or initiatives that had significant impact on on-going, and fixed term and casual employment levels over the reporting year must be included within the Annual Report.</w:t>
      </w:r>
    </w:p>
    <w:p w14:paraId="10D3FB5C" w14:textId="77777777" w:rsidR="004A7DE3" w:rsidRDefault="004A7DE3" w:rsidP="004A7DE3">
      <w:pPr>
        <w:pStyle w:val="Bullet1"/>
        <w:numPr>
          <w:ilvl w:val="0"/>
          <w:numId w:val="0"/>
        </w:numPr>
        <w:ind w:left="709"/>
      </w:pPr>
    </w:p>
    <w:p w14:paraId="2F5EB377" w14:textId="77777777" w:rsidR="004A7DE3" w:rsidRDefault="00AF1873" w:rsidP="004D21B1">
      <w:pPr>
        <w:pStyle w:val="Bullet1"/>
        <w:numPr>
          <w:ilvl w:val="0"/>
          <w:numId w:val="34"/>
        </w:numPr>
        <w:ind w:left="709"/>
      </w:pPr>
      <w:r>
        <w:t>A</w:t>
      </w:r>
      <w:r w:rsidR="00E47F3C">
        <w:t xml:space="preserve">ny significant rise and fall in employment </w:t>
      </w:r>
      <w:r>
        <w:t xml:space="preserve">levels </w:t>
      </w:r>
      <w:r w:rsidR="00E47F3C">
        <w:t>within the reporting year, such as the employment and termination of a seasonal workforce</w:t>
      </w:r>
      <w:r>
        <w:t>, should be noted in a footnote to the table.</w:t>
      </w:r>
    </w:p>
    <w:p w14:paraId="5F17BB2A" w14:textId="77777777" w:rsidR="009A081C" w:rsidRDefault="009A081C" w:rsidP="009A081C">
      <w:pPr>
        <w:pStyle w:val="Heading3numbered"/>
        <w:numPr>
          <w:ilvl w:val="0"/>
          <w:numId w:val="30"/>
        </w:numPr>
        <w:ind w:left="284" w:hanging="284"/>
      </w:pPr>
      <w:r>
        <w:t xml:space="preserve">Definitions </w:t>
      </w:r>
    </w:p>
    <w:p w14:paraId="2C74196B" w14:textId="77777777" w:rsidR="00D12051" w:rsidRPr="00891BB2" w:rsidRDefault="00D12051" w:rsidP="009A081C">
      <w:pPr>
        <w:pStyle w:val="Bullet1"/>
        <w:numPr>
          <w:ilvl w:val="0"/>
          <w:numId w:val="0"/>
        </w:numPr>
      </w:pPr>
      <w:r w:rsidRPr="00891BB2">
        <w:rPr>
          <w:b/>
        </w:rPr>
        <w:t>Active employee:</w:t>
      </w:r>
      <w:r w:rsidRPr="00891BB2">
        <w:t xml:space="preserve"> a person who attends work and is paid, or who is on paid leave during the last full pay period in June of the relevant year</w:t>
      </w:r>
      <w:r w:rsidR="00862D6F">
        <w:t>.</w:t>
      </w:r>
      <w:r w:rsidRPr="00891BB2">
        <w:t xml:space="preserve"> </w:t>
      </w:r>
    </w:p>
    <w:p w14:paraId="7CFFEB91" w14:textId="77777777" w:rsidR="009A081C" w:rsidRPr="00891BB2" w:rsidRDefault="009A081C" w:rsidP="009A081C">
      <w:pPr>
        <w:pStyle w:val="Bullet1"/>
        <w:numPr>
          <w:ilvl w:val="0"/>
          <w:numId w:val="0"/>
        </w:numPr>
        <w:ind w:hanging="360"/>
      </w:pPr>
    </w:p>
    <w:p w14:paraId="00FD27BE" w14:textId="77777777" w:rsidR="00D12051" w:rsidRPr="00891BB2" w:rsidRDefault="00D12051" w:rsidP="009A081C">
      <w:pPr>
        <w:pStyle w:val="Bullet1"/>
        <w:numPr>
          <w:ilvl w:val="0"/>
          <w:numId w:val="0"/>
        </w:numPr>
        <w:ind w:left="360" w:hanging="360"/>
      </w:pPr>
      <w:r w:rsidRPr="00891BB2">
        <w:t>Included are:</w:t>
      </w:r>
    </w:p>
    <w:p w14:paraId="0AEA667D" w14:textId="77777777" w:rsidR="009A081C" w:rsidRPr="00891BB2" w:rsidRDefault="009A081C" w:rsidP="009A081C">
      <w:pPr>
        <w:pStyle w:val="Bullet1"/>
        <w:numPr>
          <w:ilvl w:val="0"/>
          <w:numId w:val="0"/>
        </w:numPr>
        <w:ind w:left="360" w:hanging="360"/>
      </w:pPr>
    </w:p>
    <w:p w14:paraId="5D6A814E" w14:textId="77777777" w:rsidR="00D12051" w:rsidRPr="00A23D37" w:rsidRDefault="00D12051" w:rsidP="009A081C">
      <w:pPr>
        <w:pStyle w:val="Bullet1"/>
        <w:numPr>
          <w:ilvl w:val="0"/>
          <w:numId w:val="36"/>
        </w:numPr>
        <w:ind w:left="360"/>
      </w:pPr>
      <w:r w:rsidRPr="00A23D37">
        <w:t>Graduates who are on rotation to another entity</w:t>
      </w:r>
    </w:p>
    <w:p w14:paraId="59EF8602" w14:textId="77777777" w:rsidR="00D12051" w:rsidRPr="00891BB2" w:rsidRDefault="00D12051" w:rsidP="009A081C">
      <w:pPr>
        <w:pStyle w:val="Bullet1"/>
        <w:numPr>
          <w:ilvl w:val="0"/>
          <w:numId w:val="36"/>
        </w:numPr>
        <w:ind w:left="360"/>
      </w:pPr>
      <w:r w:rsidRPr="00891BB2">
        <w:t>Casual employees who work during the pay period</w:t>
      </w:r>
    </w:p>
    <w:p w14:paraId="54F4D5D7" w14:textId="77777777" w:rsidR="00D12051" w:rsidRPr="00891BB2" w:rsidRDefault="00D12051" w:rsidP="009A081C">
      <w:pPr>
        <w:pStyle w:val="Bullet1"/>
        <w:numPr>
          <w:ilvl w:val="0"/>
          <w:numId w:val="36"/>
        </w:numPr>
        <w:ind w:left="360"/>
      </w:pPr>
      <w:r w:rsidRPr="00891BB2">
        <w:t>Cadets or trainees who are directly employed by an entity</w:t>
      </w:r>
    </w:p>
    <w:p w14:paraId="4FBC6E26" w14:textId="77777777" w:rsidR="00D12051" w:rsidRPr="00891BB2" w:rsidRDefault="00D12051" w:rsidP="009A081C">
      <w:pPr>
        <w:pStyle w:val="Bullet1"/>
        <w:numPr>
          <w:ilvl w:val="0"/>
          <w:numId w:val="36"/>
        </w:numPr>
        <w:ind w:left="360"/>
      </w:pPr>
      <w:r w:rsidRPr="00891BB2">
        <w:t>An employee who worked only part of the pay period, but did not separate during the pay period</w:t>
      </w:r>
    </w:p>
    <w:p w14:paraId="0ADA87DE" w14:textId="77777777" w:rsidR="00D12051" w:rsidRPr="00891BB2" w:rsidRDefault="00D12051" w:rsidP="009A081C">
      <w:pPr>
        <w:pStyle w:val="Bullet1"/>
        <w:numPr>
          <w:ilvl w:val="0"/>
          <w:numId w:val="36"/>
        </w:numPr>
        <w:ind w:left="360"/>
      </w:pPr>
      <w:r w:rsidRPr="00891BB2">
        <w:t xml:space="preserve">An employee on </w:t>
      </w:r>
      <w:proofErr w:type="spellStart"/>
      <w:r w:rsidRPr="00891BB2">
        <w:t>WorkCover</w:t>
      </w:r>
      <w:proofErr w:type="spellEnd"/>
      <w:r w:rsidRPr="00891BB2">
        <w:t xml:space="preserve"> leave (i.e. receiving make-up pay)</w:t>
      </w:r>
    </w:p>
    <w:p w14:paraId="7C9AFDE0" w14:textId="77777777" w:rsidR="00D12051" w:rsidRPr="00891BB2" w:rsidRDefault="00D12051" w:rsidP="009A081C">
      <w:pPr>
        <w:pStyle w:val="Bullet1"/>
        <w:numPr>
          <w:ilvl w:val="0"/>
          <w:numId w:val="36"/>
        </w:numPr>
        <w:ind w:left="360"/>
      </w:pPr>
      <w:r w:rsidRPr="00891BB2">
        <w:t>An employee on leave at half pay</w:t>
      </w:r>
    </w:p>
    <w:p w14:paraId="610A7D59" w14:textId="77777777" w:rsidR="00D12051" w:rsidRPr="00891BB2" w:rsidRDefault="00D12051" w:rsidP="009A081C">
      <w:pPr>
        <w:pStyle w:val="Bullet1"/>
        <w:numPr>
          <w:ilvl w:val="0"/>
          <w:numId w:val="36"/>
        </w:numPr>
        <w:ind w:left="360"/>
      </w:pPr>
      <w:r w:rsidRPr="00891BB2">
        <w:t>An employee working with another employer but who continues to be pa</w:t>
      </w:r>
      <w:r w:rsidR="009A081C" w:rsidRPr="00891BB2">
        <w:t xml:space="preserve">id by the entity, </w:t>
      </w:r>
      <w:r w:rsidRPr="00891BB2">
        <w:t>regardless of whether the other employer reimburses the entity</w:t>
      </w:r>
    </w:p>
    <w:p w14:paraId="6A77ACA6" w14:textId="77777777" w:rsidR="00D12051" w:rsidRPr="00891BB2" w:rsidRDefault="00D12051" w:rsidP="009A081C">
      <w:pPr>
        <w:pStyle w:val="Bullet1"/>
        <w:numPr>
          <w:ilvl w:val="0"/>
          <w:numId w:val="36"/>
        </w:numPr>
        <w:ind w:left="360"/>
      </w:pPr>
      <w:r w:rsidRPr="00891BB2">
        <w:t>An employee who may be absent on sabbatical leave</w:t>
      </w:r>
    </w:p>
    <w:p w14:paraId="0C275D09" w14:textId="77777777" w:rsidR="009A081C" w:rsidRPr="00891BB2" w:rsidRDefault="009A081C" w:rsidP="009A081C">
      <w:pPr>
        <w:pStyle w:val="Bullet1"/>
        <w:numPr>
          <w:ilvl w:val="0"/>
          <w:numId w:val="0"/>
        </w:numPr>
        <w:ind w:left="360" w:hanging="360"/>
      </w:pPr>
    </w:p>
    <w:p w14:paraId="5D28D7FE" w14:textId="77777777" w:rsidR="00D12051" w:rsidRPr="00891BB2" w:rsidRDefault="00D12051" w:rsidP="009A081C">
      <w:pPr>
        <w:pStyle w:val="Bullet1"/>
        <w:numPr>
          <w:ilvl w:val="0"/>
          <w:numId w:val="0"/>
        </w:numPr>
        <w:ind w:left="360" w:hanging="360"/>
      </w:pPr>
      <w:r w:rsidRPr="00891BB2">
        <w:t>Excluded are:</w:t>
      </w:r>
    </w:p>
    <w:p w14:paraId="02F30E2F" w14:textId="77777777" w:rsidR="009A081C" w:rsidRPr="00891BB2" w:rsidRDefault="009A081C" w:rsidP="009A081C">
      <w:pPr>
        <w:pStyle w:val="Bullet1"/>
        <w:numPr>
          <w:ilvl w:val="0"/>
          <w:numId w:val="0"/>
        </w:numPr>
        <w:ind w:left="360" w:hanging="360"/>
      </w:pPr>
    </w:p>
    <w:p w14:paraId="4173CB8F" w14:textId="77777777" w:rsidR="00D12051" w:rsidRPr="00891BB2" w:rsidRDefault="00D12051" w:rsidP="009A081C">
      <w:pPr>
        <w:pStyle w:val="Bullet1"/>
        <w:numPr>
          <w:ilvl w:val="0"/>
          <w:numId w:val="35"/>
        </w:numPr>
        <w:ind w:left="360"/>
      </w:pPr>
      <w:r w:rsidRPr="00891BB2">
        <w:t>Graduates who are serving a rotation within the entity</w:t>
      </w:r>
    </w:p>
    <w:p w14:paraId="1255066B" w14:textId="77777777" w:rsidR="00D12051" w:rsidRPr="00A23D37" w:rsidRDefault="00D12051" w:rsidP="009A081C">
      <w:pPr>
        <w:pStyle w:val="Bullet1"/>
        <w:numPr>
          <w:ilvl w:val="0"/>
          <w:numId w:val="35"/>
        </w:numPr>
        <w:ind w:left="360"/>
      </w:pPr>
      <w:r w:rsidRPr="00A23D37">
        <w:t>Statutory Office holders</w:t>
      </w:r>
    </w:p>
    <w:p w14:paraId="62E3FCB4" w14:textId="77777777" w:rsidR="00D12051" w:rsidRPr="00E17411" w:rsidRDefault="00D12051" w:rsidP="009A081C">
      <w:pPr>
        <w:pStyle w:val="Bullet1"/>
        <w:numPr>
          <w:ilvl w:val="0"/>
          <w:numId w:val="35"/>
        </w:numPr>
        <w:ind w:left="360"/>
      </w:pPr>
      <w:r w:rsidRPr="00E17411">
        <w:t>Labour hire staff</w:t>
      </w:r>
    </w:p>
    <w:p w14:paraId="5F626A51" w14:textId="77777777" w:rsidR="00D12051" w:rsidRPr="00891BB2" w:rsidRDefault="00D12051" w:rsidP="009A081C">
      <w:pPr>
        <w:pStyle w:val="Bullet1"/>
        <w:numPr>
          <w:ilvl w:val="0"/>
          <w:numId w:val="35"/>
        </w:numPr>
        <w:ind w:left="360"/>
      </w:pPr>
      <w:r w:rsidRPr="00891BB2">
        <w:t>Contractors</w:t>
      </w:r>
    </w:p>
    <w:p w14:paraId="5D9598F7" w14:textId="77777777" w:rsidR="00D12051" w:rsidRPr="00891BB2" w:rsidRDefault="00D12051" w:rsidP="009A081C">
      <w:pPr>
        <w:pStyle w:val="Bullet1"/>
        <w:numPr>
          <w:ilvl w:val="0"/>
          <w:numId w:val="35"/>
        </w:numPr>
        <w:ind w:left="360"/>
      </w:pPr>
      <w:r w:rsidRPr="00891BB2">
        <w:t>Employees on leave without pay for the whole of the pay period</w:t>
      </w:r>
    </w:p>
    <w:p w14:paraId="4F1A1904" w14:textId="77777777" w:rsidR="00D12051" w:rsidRPr="00891BB2" w:rsidRDefault="00D12051" w:rsidP="009A081C">
      <w:pPr>
        <w:pStyle w:val="Bullet1"/>
        <w:numPr>
          <w:ilvl w:val="0"/>
          <w:numId w:val="35"/>
        </w:numPr>
        <w:ind w:left="360"/>
      </w:pPr>
      <w:r w:rsidRPr="00891BB2">
        <w:t>Employees who separate during the pay period</w:t>
      </w:r>
    </w:p>
    <w:p w14:paraId="373E8DC3" w14:textId="77777777" w:rsidR="00D12051" w:rsidRPr="00891BB2" w:rsidRDefault="00D12051" w:rsidP="009A081C">
      <w:pPr>
        <w:pStyle w:val="Bullet1"/>
        <w:numPr>
          <w:ilvl w:val="0"/>
          <w:numId w:val="35"/>
        </w:numPr>
        <w:ind w:left="360"/>
      </w:pPr>
      <w:r w:rsidRPr="00891BB2">
        <w:t>Casual employees who do not work during the pay period</w:t>
      </w:r>
    </w:p>
    <w:p w14:paraId="75D14D79" w14:textId="77777777" w:rsidR="00D12051" w:rsidRPr="00891BB2" w:rsidRDefault="00D12051" w:rsidP="009A081C">
      <w:pPr>
        <w:pStyle w:val="Bullet1"/>
        <w:numPr>
          <w:ilvl w:val="0"/>
          <w:numId w:val="35"/>
        </w:numPr>
        <w:ind w:left="360"/>
      </w:pPr>
      <w:r w:rsidRPr="00891BB2">
        <w:t>Employees seconded to another employer, and who are not paid their salary by the entity</w:t>
      </w:r>
    </w:p>
    <w:p w14:paraId="799620C7" w14:textId="77777777" w:rsidR="00C3460F" w:rsidRDefault="00D12051">
      <w:pPr>
        <w:pStyle w:val="Bullet1"/>
        <w:numPr>
          <w:ilvl w:val="0"/>
          <w:numId w:val="35"/>
        </w:numPr>
        <w:ind w:left="360"/>
      </w:pPr>
      <w:r w:rsidRPr="00891BB2">
        <w:t>Former or current employees who receive payment for arrears</w:t>
      </w:r>
    </w:p>
    <w:p w14:paraId="0F745C05" w14:textId="77777777" w:rsidR="00C3460F" w:rsidRDefault="00C3460F" w:rsidP="004D21B1">
      <w:pPr>
        <w:pStyle w:val="Bullet1"/>
        <w:numPr>
          <w:ilvl w:val="0"/>
          <w:numId w:val="0"/>
        </w:numPr>
      </w:pPr>
    </w:p>
    <w:p w14:paraId="7DFAEAAE" w14:textId="77777777" w:rsidR="00C3460F" w:rsidRPr="00C3460F" w:rsidRDefault="00C3460F" w:rsidP="004D21B1">
      <w:pPr>
        <w:pStyle w:val="Bullet1"/>
        <w:numPr>
          <w:ilvl w:val="0"/>
          <w:numId w:val="0"/>
        </w:numPr>
      </w:pPr>
      <w:r>
        <w:rPr>
          <w:b/>
        </w:rPr>
        <w:t xml:space="preserve">All employees: </w:t>
      </w:r>
      <w:r>
        <w:t>all persons employed as either ongoing, part-time and casual employees, as defined below.</w:t>
      </w:r>
    </w:p>
    <w:p w14:paraId="1E09FE43" w14:textId="77777777" w:rsidR="009A081C" w:rsidRPr="00891BB2" w:rsidRDefault="009A081C" w:rsidP="009A081C">
      <w:pPr>
        <w:pStyle w:val="Bullet1"/>
        <w:numPr>
          <w:ilvl w:val="0"/>
          <w:numId w:val="0"/>
        </w:numPr>
        <w:ind w:left="360"/>
      </w:pPr>
    </w:p>
    <w:p w14:paraId="006C1D4C" w14:textId="77777777" w:rsidR="009A081C" w:rsidRPr="00891BB2" w:rsidRDefault="00D12051" w:rsidP="009A081C">
      <w:pPr>
        <w:pStyle w:val="Bullet1"/>
        <w:numPr>
          <w:ilvl w:val="0"/>
          <w:numId w:val="0"/>
        </w:numPr>
      </w:pPr>
      <w:r w:rsidRPr="00891BB2">
        <w:rPr>
          <w:b/>
        </w:rPr>
        <w:t xml:space="preserve">Casual: </w:t>
      </w:r>
      <w:r w:rsidRPr="00891BB2">
        <w:t xml:space="preserve">A person employed by the entity who is subject to clause 25, Casual Employees – Loading of the </w:t>
      </w:r>
      <w:r w:rsidR="00A61B49">
        <w:t>current VPS Enterprise Agreement</w:t>
      </w:r>
      <w:r w:rsidRPr="00891BB2">
        <w:t>, or similar clauses in other relevant agreements. It includes a person employed on a sessional basis where such provision is made under an applicable industrial agreement.</w:t>
      </w:r>
    </w:p>
    <w:p w14:paraId="4EAC8EA0" w14:textId="77777777" w:rsidR="009A081C" w:rsidRPr="00891BB2" w:rsidRDefault="009A081C" w:rsidP="009A081C">
      <w:pPr>
        <w:pStyle w:val="Bullet1"/>
        <w:numPr>
          <w:ilvl w:val="0"/>
          <w:numId w:val="0"/>
        </w:numPr>
      </w:pPr>
    </w:p>
    <w:p w14:paraId="4CE87BCC" w14:textId="77777777" w:rsidR="00D12051" w:rsidRPr="00891BB2" w:rsidRDefault="00D12051" w:rsidP="009A081C">
      <w:pPr>
        <w:pStyle w:val="Bullet1"/>
        <w:numPr>
          <w:ilvl w:val="0"/>
          <w:numId w:val="0"/>
        </w:numPr>
      </w:pPr>
      <w:r w:rsidRPr="00891BB2">
        <w:rPr>
          <w:b/>
        </w:rPr>
        <w:t xml:space="preserve">Classification by </w:t>
      </w:r>
      <w:proofErr w:type="gramStart"/>
      <w:r w:rsidRPr="00891BB2">
        <w:rPr>
          <w:b/>
        </w:rPr>
        <w:t>level:</w:t>
      </w:r>
      <w:proofErr w:type="gramEnd"/>
      <w:r w:rsidRPr="00891BB2">
        <w:t xml:space="preserve"> refers to substantive classification.</w:t>
      </w:r>
    </w:p>
    <w:p w14:paraId="0DE22717" w14:textId="77777777" w:rsidR="009A081C" w:rsidRPr="00891BB2" w:rsidRDefault="009A081C" w:rsidP="009A081C">
      <w:pPr>
        <w:pStyle w:val="Bullet1"/>
        <w:numPr>
          <w:ilvl w:val="0"/>
          <w:numId w:val="0"/>
        </w:numPr>
      </w:pPr>
    </w:p>
    <w:p w14:paraId="38025900" w14:textId="77777777" w:rsidR="00D12051" w:rsidRPr="00891BB2" w:rsidRDefault="00D12051" w:rsidP="009A081C">
      <w:pPr>
        <w:pStyle w:val="Bullet1"/>
        <w:numPr>
          <w:ilvl w:val="0"/>
          <w:numId w:val="0"/>
        </w:numPr>
      </w:pPr>
      <w:r w:rsidRPr="00891BB2">
        <w:rPr>
          <w:b/>
        </w:rPr>
        <w:lastRenderedPageBreak/>
        <w:t>Contractor:</w:t>
      </w:r>
      <w:r w:rsidRPr="00891BB2">
        <w:t xml:space="preserve"> a person engaged on a contract to deliver a service rather than under a contract of employment.</w:t>
      </w:r>
    </w:p>
    <w:p w14:paraId="4D1D1EF4" w14:textId="77777777" w:rsidR="009A081C" w:rsidRPr="00891BB2" w:rsidRDefault="009A081C" w:rsidP="009A081C">
      <w:pPr>
        <w:pStyle w:val="Bullet1"/>
        <w:numPr>
          <w:ilvl w:val="0"/>
          <w:numId w:val="0"/>
        </w:numPr>
      </w:pPr>
    </w:p>
    <w:p w14:paraId="71395B31" w14:textId="77777777" w:rsidR="00D12051" w:rsidRDefault="00D12051" w:rsidP="009A081C">
      <w:pPr>
        <w:pStyle w:val="Bullet1"/>
        <w:numPr>
          <w:ilvl w:val="0"/>
          <w:numId w:val="0"/>
        </w:numPr>
      </w:pPr>
      <w:r w:rsidRPr="00891BB2">
        <w:rPr>
          <w:b/>
        </w:rPr>
        <w:t>Employees accessing purchased leave:</w:t>
      </w:r>
      <w:r w:rsidRPr="00891BB2">
        <w:t xml:space="preserve"> where normal weekly hours are full time.</w:t>
      </w:r>
    </w:p>
    <w:p w14:paraId="406C5DDD" w14:textId="77777777" w:rsidR="00A32EB3" w:rsidRPr="00891BB2" w:rsidRDefault="00A32EB3" w:rsidP="009A081C">
      <w:pPr>
        <w:pStyle w:val="Bullet1"/>
        <w:numPr>
          <w:ilvl w:val="0"/>
          <w:numId w:val="0"/>
        </w:numPr>
      </w:pPr>
    </w:p>
    <w:p w14:paraId="1859B2E4" w14:textId="0610C62D" w:rsidR="00176EC4" w:rsidRDefault="00D12051" w:rsidP="004D21B1">
      <w:pPr>
        <w:pStyle w:val="Bullet1"/>
        <w:numPr>
          <w:ilvl w:val="0"/>
          <w:numId w:val="0"/>
        </w:numPr>
        <w:spacing w:before="240"/>
      </w:pPr>
      <w:r w:rsidRPr="00A23D37">
        <w:rPr>
          <w:b/>
        </w:rPr>
        <w:t>Executive</w:t>
      </w:r>
      <w:r w:rsidR="00A23D37">
        <w:rPr>
          <w:b/>
        </w:rPr>
        <w:t>:</w:t>
      </w:r>
      <w:r w:rsidR="00A23D37">
        <w:t xml:space="preserve"> A person employed as an executive under Part 3 of the </w:t>
      </w:r>
      <w:r w:rsidR="00A23D37">
        <w:rPr>
          <w:i/>
        </w:rPr>
        <w:t xml:space="preserve">Public Administration Act </w:t>
      </w:r>
      <w:proofErr w:type="gramStart"/>
      <w:r w:rsidR="00A23D37">
        <w:rPr>
          <w:i/>
        </w:rPr>
        <w:t>2004</w:t>
      </w:r>
      <w:r w:rsidR="00A23D37">
        <w:t>, or</w:t>
      </w:r>
      <w:proofErr w:type="gramEnd"/>
      <w:r w:rsidR="00A23D37">
        <w:t xml:space="preserve"> is a person whom the Victorian </w:t>
      </w:r>
      <w:r w:rsidR="00984CB0">
        <w:t>Public Entity Executive Remuneration</w:t>
      </w:r>
      <w:r w:rsidR="00CB5357">
        <w:t xml:space="preserve"> (PEER)</w:t>
      </w:r>
      <w:r w:rsidR="00984CB0">
        <w:t xml:space="preserve"> Policy</w:t>
      </w:r>
      <w:r w:rsidR="00A23D37">
        <w:t xml:space="preserve"> applies. This may include the Accountable Officer (usually the Department Head of the Chief Executive Officer (CEO) or equivalent of a public body under section 42 of the </w:t>
      </w:r>
      <w:r w:rsidR="00A23D37">
        <w:rPr>
          <w:i/>
        </w:rPr>
        <w:t>Financial Management Act 1994</w:t>
      </w:r>
      <w:r w:rsidR="00A23D37">
        <w:t xml:space="preserve">, which is excluded from the definition of executive officer under FRD 15 and </w:t>
      </w:r>
      <w:r w:rsidR="00F43050">
        <w:t xml:space="preserve">FRD </w:t>
      </w:r>
      <w:r w:rsidR="00A23D37">
        <w:t>21.</w:t>
      </w:r>
    </w:p>
    <w:p w14:paraId="443092DE" w14:textId="77777777" w:rsidR="00367A68" w:rsidRDefault="00367A68" w:rsidP="004D21B1">
      <w:pPr>
        <w:pStyle w:val="Bullet1"/>
        <w:numPr>
          <w:ilvl w:val="0"/>
          <w:numId w:val="0"/>
        </w:numPr>
        <w:spacing w:before="240"/>
      </w:pPr>
    </w:p>
    <w:p w14:paraId="167F37C7" w14:textId="1EB305F4" w:rsidR="00FC4FD0" w:rsidRPr="00A23D37" w:rsidRDefault="00FC4FD0" w:rsidP="004D21B1">
      <w:pPr>
        <w:pStyle w:val="Bullet1"/>
        <w:numPr>
          <w:ilvl w:val="0"/>
          <w:numId w:val="0"/>
        </w:numPr>
        <w:spacing w:before="240"/>
      </w:pPr>
      <w:r>
        <w:t xml:space="preserve">The Victorian Government’s </w:t>
      </w:r>
      <w:r w:rsidR="00CB5357">
        <w:t>PEER Policy</w:t>
      </w:r>
      <w:r>
        <w:t xml:space="preserve"> can be found on the Victorian </w:t>
      </w:r>
      <w:r w:rsidR="00A30B8B">
        <w:t>Government</w:t>
      </w:r>
      <w:r>
        <w:t xml:space="preserve"> website at </w:t>
      </w:r>
      <w:hyperlink r:id="rId12" w:history="1">
        <w:r w:rsidR="00273038" w:rsidRPr="00CC7144">
          <w:rPr>
            <w:rStyle w:val="Hyperlink"/>
          </w:rPr>
          <w:t>www.vic.gov.au/public-entity-executive-remuneration-policy</w:t>
        </w:r>
      </w:hyperlink>
      <w:r w:rsidR="00273038">
        <w:t>.</w:t>
      </w:r>
    </w:p>
    <w:p w14:paraId="298B7AB4" w14:textId="77777777" w:rsidR="009A081C" w:rsidRPr="00891BB2" w:rsidRDefault="009A081C" w:rsidP="009A081C">
      <w:pPr>
        <w:pStyle w:val="Bullet1"/>
        <w:numPr>
          <w:ilvl w:val="0"/>
          <w:numId w:val="0"/>
        </w:numPr>
      </w:pPr>
    </w:p>
    <w:p w14:paraId="66EF01B6" w14:textId="77777777" w:rsidR="00F6648B" w:rsidRPr="00891BB2" w:rsidRDefault="00D12051" w:rsidP="009A081C">
      <w:pPr>
        <w:pStyle w:val="Bullet1"/>
        <w:numPr>
          <w:ilvl w:val="0"/>
          <w:numId w:val="0"/>
        </w:numPr>
      </w:pPr>
      <w:r w:rsidRPr="00662F37">
        <w:rPr>
          <w:b/>
        </w:rPr>
        <w:t>Fixed term</w:t>
      </w:r>
      <w:r w:rsidRPr="00662F37">
        <w:t xml:space="preserve">: A person employed under the </w:t>
      </w:r>
      <w:r w:rsidRPr="004D21B1">
        <w:rPr>
          <w:i/>
        </w:rPr>
        <w:t>Public Administration Act 2004</w:t>
      </w:r>
      <w:r w:rsidRPr="00662F37">
        <w:t xml:space="preserve"> on a contract of service for a specified and finite period.</w:t>
      </w:r>
      <w:r w:rsidR="00662F37">
        <w:t xml:space="preserve"> Note that this does not include Executive Officers who are treated in these specifications as ongoing employees.</w:t>
      </w:r>
      <w:r w:rsidR="00F6648B">
        <w:t xml:space="preserve"> Executives employed for discrete projects should be reported as fixed term. </w:t>
      </w:r>
    </w:p>
    <w:p w14:paraId="7A219767" w14:textId="77777777" w:rsidR="009A081C" w:rsidRPr="00891BB2" w:rsidRDefault="009A081C" w:rsidP="009A081C">
      <w:pPr>
        <w:pStyle w:val="Bullet1"/>
        <w:numPr>
          <w:ilvl w:val="0"/>
          <w:numId w:val="0"/>
        </w:numPr>
      </w:pPr>
    </w:p>
    <w:p w14:paraId="75BA4705" w14:textId="77777777" w:rsidR="009A081C" w:rsidRPr="00466381" w:rsidRDefault="00D12051" w:rsidP="009A081C">
      <w:pPr>
        <w:pStyle w:val="Bullet1"/>
        <w:numPr>
          <w:ilvl w:val="0"/>
          <w:numId w:val="0"/>
        </w:numPr>
      </w:pPr>
      <w:r w:rsidRPr="00C56650">
        <w:rPr>
          <w:b/>
        </w:rPr>
        <w:t>Full time:</w:t>
      </w:r>
      <w:r w:rsidRPr="00C56650">
        <w:t xml:space="preserve"> A person who normally works the </w:t>
      </w:r>
      <w:proofErr w:type="gramStart"/>
      <w:r w:rsidRPr="00C56650">
        <w:t>full time</w:t>
      </w:r>
      <w:proofErr w:type="gramEnd"/>
      <w:r w:rsidRPr="00C56650">
        <w:t xml:space="preserve"> hours defined for their job classification under the applicable provisions of the </w:t>
      </w:r>
      <w:r w:rsidR="00367A68">
        <w:t xml:space="preserve">current </w:t>
      </w:r>
      <w:r w:rsidRPr="00367A68">
        <w:t xml:space="preserve">VPS </w:t>
      </w:r>
      <w:r w:rsidR="00367A68">
        <w:t>Enterprise Agreement</w:t>
      </w:r>
      <w:r w:rsidRPr="00367A68">
        <w:t>,</w:t>
      </w:r>
      <w:r w:rsidRPr="00C56650">
        <w:t xml:space="preserve"> or another applicable industrial agreement.</w:t>
      </w:r>
      <w:r w:rsidR="00C56650">
        <w:t xml:space="preserve"> It includes employees who purchase additional leave but work full time hours on a weekly basis.</w:t>
      </w:r>
    </w:p>
    <w:p w14:paraId="06438DB8" w14:textId="77777777" w:rsidR="008E43A6" w:rsidRPr="008E5714" w:rsidRDefault="00AA21C7" w:rsidP="008E5714">
      <w:r w:rsidRPr="008E43A6">
        <w:rPr>
          <w:b/>
        </w:rPr>
        <w:t>Full time annualised salary</w:t>
      </w:r>
      <w:r w:rsidRPr="008E43A6">
        <w:t xml:space="preserve">: the total </w:t>
      </w:r>
      <w:r w:rsidR="008E43A6" w:rsidRPr="008E43A6">
        <w:t>salary</w:t>
      </w:r>
      <w:r w:rsidRPr="008E43A6">
        <w:t xml:space="preserve"> </w:t>
      </w:r>
      <w:proofErr w:type="gramStart"/>
      <w:r w:rsidRPr="008E43A6">
        <w:t>amount</w:t>
      </w:r>
      <w:proofErr w:type="gramEnd"/>
      <w:r w:rsidRPr="008E43A6">
        <w:t xml:space="preserve"> payable, excluding superannuation (whether defined benefit or accumulation)</w:t>
      </w:r>
      <w:r w:rsidR="008E43A6" w:rsidRPr="008E43A6">
        <w:t>, that the employee is contracted for, as at the last full pay period in June of the reporting period.</w:t>
      </w:r>
    </w:p>
    <w:p w14:paraId="68A08BE8" w14:textId="77777777" w:rsidR="00AA21C7" w:rsidRPr="00466381" w:rsidRDefault="008E43A6" w:rsidP="00466381">
      <w:pPr>
        <w:pStyle w:val="Bullet1"/>
      </w:pPr>
      <w:r w:rsidRPr="00466381">
        <w:t xml:space="preserve">For a </w:t>
      </w:r>
      <w:r w:rsidRPr="00E71C4F">
        <w:rPr>
          <w:b/>
        </w:rPr>
        <w:t>non-executive</w:t>
      </w:r>
      <w:r w:rsidRPr="00466381">
        <w:t>, this is the salary provided for under the current VPS Enterprise Agreement, or as determined by the employer.</w:t>
      </w:r>
    </w:p>
    <w:p w14:paraId="722428BB" w14:textId="77777777" w:rsidR="00CE6ABA" w:rsidRPr="00466381" w:rsidRDefault="00CE6ABA" w:rsidP="00466381">
      <w:pPr>
        <w:pStyle w:val="Bullet1"/>
      </w:pPr>
      <w:r w:rsidRPr="00466381">
        <w:t xml:space="preserve">For an </w:t>
      </w:r>
      <w:r w:rsidRPr="00E71C4F">
        <w:rPr>
          <w:b/>
        </w:rPr>
        <w:t>executive</w:t>
      </w:r>
      <w:r w:rsidRPr="00466381">
        <w:t xml:space="preserve">, to ensure consistent reporting for those on accumulation and defined benefits schemes, this should be calculated as: </w:t>
      </w:r>
    </w:p>
    <w:p w14:paraId="703B8BE3" w14:textId="77777777" w:rsidR="00CE6ABA" w:rsidRDefault="00CE6ABA" w:rsidP="00466381">
      <w:pPr>
        <w:pStyle w:val="Bullet2"/>
      </w:pPr>
      <w:r>
        <w:t xml:space="preserve">for executives </w:t>
      </w:r>
      <w:r w:rsidRPr="00DA5FA6">
        <w:rPr>
          <w:b/>
        </w:rPr>
        <w:t>under the maximum superannuation contribution</w:t>
      </w:r>
      <w:r>
        <w:t xml:space="preserve"> base this is the Total Remuneration Package (TRP) divided by the superannuation guarantee rate; and </w:t>
      </w:r>
    </w:p>
    <w:p w14:paraId="37726A58" w14:textId="77777777" w:rsidR="00CE6ABA" w:rsidRDefault="00CE6ABA" w:rsidP="00466381">
      <w:pPr>
        <w:pStyle w:val="Bullet2"/>
      </w:pPr>
      <w:r>
        <w:t xml:space="preserve">for executives </w:t>
      </w:r>
      <w:r w:rsidRPr="00DA5FA6">
        <w:rPr>
          <w:b/>
        </w:rPr>
        <w:t>over the maximum superannuation contribution</w:t>
      </w:r>
      <w:r>
        <w:t xml:space="preserve"> base this is the TRP minus the superannuation guarantee contribution.</w:t>
      </w:r>
    </w:p>
    <w:p w14:paraId="3B667495" w14:textId="77777777" w:rsidR="00946C46" w:rsidRPr="00946C46" w:rsidRDefault="00946C46" w:rsidP="00946C46">
      <w:r w:rsidRPr="00946C46">
        <w:t>For clarity, this is limited to salary and excludes:</w:t>
      </w:r>
    </w:p>
    <w:p w14:paraId="64933DF6" w14:textId="77777777" w:rsidR="00946C46" w:rsidRPr="00946C46" w:rsidRDefault="00946C46" w:rsidP="00946C46">
      <w:pPr>
        <w:pStyle w:val="Bullet1"/>
      </w:pPr>
      <w:r w:rsidRPr="00946C46">
        <w:t>non-financial components of remuneration, such as non-cash benefits and non-salary allowances (e.g. reimbursement of expenses</w:t>
      </w:r>
      <w:proofErr w:type="gramStart"/>
      <w:r w:rsidRPr="00946C46">
        <w:t>);</w:t>
      </w:r>
      <w:proofErr w:type="gramEnd"/>
      <w:r w:rsidRPr="00946C46">
        <w:t xml:space="preserve"> </w:t>
      </w:r>
    </w:p>
    <w:p w14:paraId="7FBCEB4B" w14:textId="77777777" w:rsidR="00946C46" w:rsidRPr="00946C46" w:rsidRDefault="00946C46" w:rsidP="00946C46">
      <w:pPr>
        <w:pStyle w:val="Bullet1"/>
      </w:pPr>
      <w:r w:rsidRPr="00946C46">
        <w:t xml:space="preserve">any payment of employment benefits (e.g. cash payment in lieu of long service leave); or </w:t>
      </w:r>
    </w:p>
    <w:p w14:paraId="0D9B8FCA" w14:textId="77777777" w:rsidR="00946C46" w:rsidRDefault="00946C46" w:rsidP="00946C46">
      <w:pPr>
        <w:pStyle w:val="Bullet1"/>
      </w:pPr>
      <w:r w:rsidRPr="00946C46">
        <w:t>costs associated with vehicle leasing arrangements, employee superannuation contributions (post or pre-tax), and other salary packaging arrangements and associated fringe benefits tax.</w:t>
      </w:r>
    </w:p>
    <w:p w14:paraId="23E7EF75" w14:textId="77777777" w:rsidR="009A081C" w:rsidRPr="00891BB2" w:rsidRDefault="00EA1539" w:rsidP="00466381">
      <w:r w:rsidRPr="00EA1539">
        <w:rPr>
          <w:rFonts w:eastAsia="Times New Roman" w:cs="Calibri"/>
          <w:b/>
        </w:rPr>
        <w:t>F</w:t>
      </w:r>
      <w:r w:rsidR="00D12051" w:rsidRPr="00EA1539">
        <w:rPr>
          <w:b/>
        </w:rPr>
        <w:t>u</w:t>
      </w:r>
      <w:r w:rsidR="00D12051" w:rsidRPr="00891BB2">
        <w:rPr>
          <w:b/>
        </w:rPr>
        <w:t>ll time equivalent</w:t>
      </w:r>
      <w:r w:rsidR="00AA21C7">
        <w:rPr>
          <w:b/>
        </w:rPr>
        <w:t xml:space="preserve"> (FTE)</w:t>
      </w:r>
      <w:r w:rsidR="00D12051" w:rsidRPr="00891BB2">
        <w:rPr>
          <w:b/>
        </w:rPr>
        <w:t>:</w:t>
      </w:r>
      <w:r w:rsidR="00D12051" w:rsidRPr="00891BB2">
        <w:t xml:space="preserve"> A standard unit of measurement which is calculated by </w:t>
      </w:r>
      <w:r w:rsidR="00AA21C7">
        <w:t>dividing</w:t>
      </w:r>
      <w:r w:rsidR="00D12051" w:rsidRPr="00891BB2">
        <w:t xml:space="preserve"> the number of hours </w:t>
      </w:r>
      <w:r w:rsidR="00AA21C7">
        <w:t xml:space="preserve">an employee works </w:t>
      </w:r>
      <w:r w:rsidR="00D12051" w:rsidRPr="00891BB2">
        <w:t xml:space="preserve">by the number of hours a </w:t>
      </w:r>
      <w:proofErr w:type="gramStart"/>
      <w:r w:rsidR="00D12051" w:rsidRPr="00891BB2">
        <w:t>full time</w:t>
      </w:r>
      <w:proofErr w:type="gramEnd"/>
      <w:r w:rsidR="00D12051" w:rsidRPr="00891BB2">
        <w:t xml:space="preserve"> employee </w:t>
      </w:r>
      <w:r w:rsidR="00AA21C7">
        <w:t>would</w:t>
      </w:r>
      <w:r w:rsidR="00D12051" w:rsidRPr="00891BB2">
        <w:t xml:space="preserve"> work.</w:t>
      </w:r>
    </w:p>
    <w:p w14:paraId="13DA2264" w14:textId="77777777" w:rsidR="00D12051" w:rsidRPr="00891BB2" w:rsidRDefault="00D12051" w:rsidP="00466381">
      <w:r w:rsidRPr="00891BB2">
        <w:rPr>
          <w:b/>
        </w:rPr>
        <w:t>Headcount:</w:t>
      </w:r>
      <w:r w:rsidRPr="00891BB2">
        <w:t xml:space="preserve"> The number of people employed where each person counts as one employee regardless of the number of hours </w:t>
      </w:r>
      <w:r w:rsidR="00580D5B">
        <w:t>engaged</w:t>
      </w:r>
      <w:r w:rsidRPr="00891BB2">
        <w:t xml:space="preserve"> to work.</w:t>
      </w:r>
    </w:p>
    <w:p w14:paraId="3266035C" w14:textId="77777777" w:rsidR="00D12051" w:rsidRPr="00891BB2" w:rsidRDefault="00D12051" w:rsidP="00466381">
      <w:r w:rsidRPr="00C91BDC">
        <w:rPr>
          <w:b/>
        </w:rPr>
        <w:t>Labour hire staff:</w:t>
      </w:r>
      <w:r w:rsidRPr="00C91BDC">
        <w:t xml:space="preserve"> Persons employed by an external firm and provided to the entity by that firm for a fee; most commonly including secretarial temps, hospitality staff, pool accountants.</w:t>
      </w:r>
    </w:p>
    <w:p w14:paraId="0E9BC0A2" w14:textId="77777777" w:rsidR="004878AF" w:rsidRDefault="004878AF" w:rsidP="00466381">
      <w:pPr>
        <w:rPr>
          <w:b/>
        </w:rPr>
      </w:pPr>
    </w:p>
    <w:p w14:paraId="0839C306" w14:textId="77777777" w:rsidR="004878AF" w:rsidRDefault="004878AF" w:rsidP="00466381">
      <w:pPr>
        <w:rPr>
          <w:b/>
        </w:rPr>
      </w:pPr>
    </w:p>
    <w:p w14:paraId="2AFB6B30" w14:textId="77777777" w:rsidR="00BA4006" w:rsidRDefault="00BA4006" w:rsidP="00466381">
      <w:r w:rsidRPr="00BA4006">
        <w:rPr>
          <w:b/>
        </w:rPr>
        <w:lastRenderedPageBreak/>
        <w:t xml:space="preserve">Long-term acting </w:t>
      </w:r>
      <w:proofErr w:type="gramStart"/>
      <w:r w:rsidRPr="00BA4006">
        <w:rPr>
          <w:b/>
        </w:rPr>
        <w:t>arrangements:</w:t>
      </w:r>
      <w:proofErr w:type="gramEnd"/>
      <w:r>
        <w:t xml:space="preserve"> means instances where: </w:t>
      </w:r>
    </w:p>
    <w:p w14:paraId="0A4BD826" w14:textId="77777777" w:rsidR="00BA4006" w:rsidRPr="007075AC" w:rsidRDefault="00BA4006" w:rsidP="007075AC">
      <w:pPr>
        <w:pStyle w:val="Bullet1"/>
      </w:pPr>
      <w:r w:rsidRPr="007075AC">
        <w:t>a person has been acting in a role for more than three months at the last pay period in June; and</w:t>
      </w:r>
    </w:p>
    <w:p w14:paraId="1AAFD6C4" w14:textId="77777777" w:rsidR="00BA4006" w:rsidRPr="007075AC" w:rsidRDefault="00BA4006" w:rsidP="007075AC">
      <w:pPr>
        <w:pStyle w:val="Bullet1"/>
      </w:pPr>
      <w:r w:rsidRPr="007075AC">
        <w:t xml:space="preserve">where the role is either substantively vacant or the substantive occupant is not ‘active’.  </w:t>
      </w:r>
    </w:p>
    <w:p w14:paraId="66CED014" w14:textId="2EE6E280" w:rsidR="00EA1539" w:rsidRPr="00EA1539" w:rsidRDefault="00EA1539" w:rsidP="00EA1539">
      <w:r w:rsidRPr="00EA1539">
        <w:rPr>
          <w:b/>
        </w:rPr>
        <w:t>Maximum superannuation contribution base</w:t>
      </w:r>
      <w:r w:rsidR="0057290C">
        <w:rPr>
          <w:b/>
        </w:rPr>
        <w:t xml:space="preserve"> (MSCB)</w:t>
      </w:r>
      <w:r w:rsidRPr="00EA1539">
        <w:rPr>
          <w:b/>
        </w:rPr>
        <w:t xml:space="preserve">: </w:t>
      </w:r>
      <w:r w:rsidR="00C02EF4">
        <w:t>the</w:t>
      </w:r>
      <w:r w:rsidRPr="00EA1539">
        <w:t xml:space="preserve"> </w:t>
      </w:r>
      <w:r w:rsidR="00C642A6">
        <w:t xml:space="preserve">maximum individual employee earnings </w:t>
      </w:r>
      <w:r w:rsidRPr="00EA1539">
        <w:t xml:space="preserve">on which employers must pay </w:t>
      </w:r>
      <w:r w:rsidR="003B7F17">
        <w:t xml:space="preserve">the </w:t>
      </w:r>
      <w:r w:rsidRPr="00EA1539">
        <w:t>superannuation</w:t>
      </w:r>
      <w:r w:rsidR="003B7F17">
        <w:t xml:space="preserve"> guarantee</w:t>
      </w:r>
      <w:r w:rsidRPr="00EA1539">
        <w:t xml:space="preserve">. </w:t>
      </w:r>
      <w:r w:rsidR="0057290C">
        <w:t xml:space="preserve">The MSCB is annually indexed by the Australian Taxation Office. </w:t>
      </w:r>
    </w:p>
    <w:p w14:paraId="271175EB" w14:textId="77777777" w:rsidR="00326F5B" w:rsidRPr="00891BB2" w:rsidRDefault="00D12051" w:rsidP="007075AC">
      <w:r w:rsidRPr="00891BB2">
        <w:rPr>
          <w:b/>
        </w:rPr>
        <w:t>Ongoing employee</w:t>
      </w:r>
      <w:r w:rsidR="009A081C" w:rsidRPr="00891BB2">
        <w:t>:</w:t>
      </w:r>
      <w:r w:rsidRPr="00891BB2">
        <w:t xml:space="preserve"> means a person employed on an ongoing basis under the </w:t>
      </w:r>
      <w:r w:rsidRPr="00326F5B">
        <w:rPr>
          <w:i/>
        </w:rPr>
        <w:t>Public Administration Act 2004</w:t>
      </w:r>
      <w:r w:rsidRPr="00891BB2">
        <w:t xml:space="preserve">. </w:t>
      </w:r>
      <w:r w:rsidR="00E41F58">
        <w:t xml:space="preserve">This includes Executive Officers employed on fixed term executive contracts. </w:t>
      </w:r>
      <w:r w:rsidRPr="00891BB2">
        <w:t>It does not include contractors, labour hire staff, consultants or statutory office holders.</w:t>
      </w:r>
      <w:r w:rsidR="00326F5B">
        <w:t xml:space="preserve"> Note that executives are generally treated as ongoing employees, unless they are employed for discrete projects. </w:t>
      </w:r>
    </w:p>
    <w:p w14:paraId="63E58C5D" w14:textId="77777777" w:rsidR="00D12051" w:rsidRDefault="00D12051" w:rsidP="007075AC">
      <w:r w:rsidRPr="00F10803">
        <w:rPr>
          <w:b/>
        </w:rPr>
        <w:t xml:space="preserve">Part time: </w:t>
      </w:r>
      <w:r w:rsidRPr="00F10803">
        <w:t>A person who is employed to work less than full time hours per pay period.</w:t>
      </w:r>
    </w:p>
    <w:p w14:paraId="7846BD60" w14:textId="77777777" w:rsidR="000A1361" w:rsidRDefault="00832823" w:rsidP="007075AC">
      <w:r>
        <w:rPr>
          <w:b/>
        </w:rPr>
        <w:t xml:space="preserve">Senior </w:t>
      </w:r>
      <w:r w:rsidR="000A1361">
        <w:rPr>
          <w:b/>
        </w:rPr>
        <w:t>employees:</w:t>
      </w:r>
      <w:r>
        <w:t xml:space="preserve"> includes</w:t>
      </w:r>
      <w:r w:rsidR="000A1361">
        <w:t>:</w:t>
      </w:r>
    </w:p>
    <w:p w14:paraId="4CDBF3CD" w14:textId="77777777" w:rsidR="000A1361" w:rsidRPr="007075AC" w:rsidRDefault="000A1361" w:rsidP="007075AC">
      <w:pPr>
        <w:pStyle w:val="Bullet1"/>
      </w:pPr>
      <w:r w:rsidRPr="007075AC">
        <w:t>executive officers</w:t>
      </w:r>
    </w:p>
    <w:p w14:paraId="2D24D6EA" w14:textId="77777777" w:rsidR="000A1361" w:rsidRPr="007075AC" w:rsidRDefault="00832823" w:rsidP="007075AC">
      <w:pPr>
        <w:pStyle w:val="Bullet1"/>
      </w:pPr>
      <w:r w:rsidRPr="007075AC">
        <w:t>Seni</w:t>
      </w:r>
      <w:r w:rsidR="000A1361" w:rsidRPr="007075AC">
        <w:t>or Technical Specialists (STS)</w:t>
      </w:r>
    </w:p>
    <w:p w14:paraId="7955A7DF" w14:textId="77777777" w:rsidR="000A1361" w:rsidRPr="007075AC" w:rsidRDefault="000A1361" w:rsidP="007075AC">
      <w:pPr>
        <w:pStyle w:val="Bullet1"/>
      </w:pPr>
      <w:r w:rsidRPr="007075AC">
        <w:t>Principal Scientists (PS)</w:t>
      </w:r>
    </w:p>
    <w:p w14:paraId="6616002F" w14:textId="77777777" w:rsidR="000A1361" w:rsidRPr="007075AC" w:rsidRDefault="00832823" w:rsidP="007075AC">
      <w:pPr>
        <w:pStyle w:val="Bullet1"/>
      </w:pPr>
      <w:r w:rsidRPr="007075AC">
        <w:t>Se</w:t>
      </w:r>
      <w:r w:rsidR="000A1361" w:rsidRPr="007075AC">
        <w:t>nior Medical Advisors (SMA)</w:t>
      </w:r>
    </w:p>
    <w:p w14:paraId="7511F3BF" w14:textId="77777777" w:rsidR="000A1361" w:rsidRPr="007075AC" w:rsidRDefault="00832823" w:rsidP="007075AC">
      <w:pPr>
        <w:pStyle w:val="Bullet1"/>
      </w:pPr>
      <w:r w:rsidRPr="007075AC">
        <w:t>S</w:t>
      </w:r>
      <w:r w:rsidR="000A1361" w:rsidRPr="007075AC">
        <w:t xml:space="preserve">enior Regulatory Analysts (SRA); and </w:t>
      </w:r>
    </w:p>
    <w:p w14:paraId="4CC0DD13" w14:textId="77777777" w:rsidR="008E5714" w:rsidRDefault="000A1361" w:rsidP="008E5714">
      <w:pPr>
        <w:pStyle w:val="Bullet1"/>
      </w:pPr>
      <w:r w:rsidRPr="007075AC">
        <w:t xml:space="preserve">Other staff paid more than the maximum VPS-6 remuneration amount included in the current VPS Enterprise Agreement. </w:t>
      </w:r>
    </w:p>
    <w:p w14:paraId="1DEDF0F4" w14:textId="77777777" w:rsidR="008E5714" w:rsidRDefault="008E5714" w:rsidP="008E5714">
      <w:r w:rsidRPr="008E5714">
        <w:rPr>
          <w:b/>
        </w:rPr>
        <w:t xml:space="preserve">Superannuation guarantee </w:t>
      </w:r>
      <w:proofErr w:type="gramStart"/>
      <w:r w:rsidRPr="008E5714">
        <w:rPr>
          <w:b/>
        </w:rPr>
        <w:t>contribution:</w:t>
      </w:r>
      <w:proofErr w:type="gramEnd"/>
      <w:r w:rsidRPr="008E5714">
        <w:t xml:space="preserve"> is the maximum amount of superannuation an employer is required to contribute. This is calculated by multiplying the superannuation guarantee rate by the maximum superannuation contribution base.</w:t>
      </w:r>
    </w:p>
    <w:p w14:paraId="5714BB37" w14:textId="1FDF1CDE" w:rsidR="00C14302" w:rsidRDefault="008E5714" w:rsidP="00C14302">
      <w:r w:rsidRPr="008E5714">
        <w:rPr>
          <w:b/>
        </w:rPr>
        <w:t xml:space="preserve">Superannuation guarantee </w:t>
      </w:r>
      <w:proofErr w:type="gramStart"/>
      <w:r w:rsidRPr="008E5714">
        <w:rPr>
          <w:b/>
        </w:rPr>
        <w:t>rate:</w:t>
      </w:r>
      <w:proofErr w:type="gramEnd"/>
      <w:r w:rsidRPr="008E5714">
        <w:t xml:space="preserve"> is the percentage of </w:t>
      </w:r>
      <w:r w:rsidR="00CF439D">
        <w:t>an employee’s ordinary time earnings</w:t>
      </w:r>
      <w:r w:rsidR="00CF439D" w:rsidRPr="008E5714">
        <w:t xml:space="preserve"> </w:t>
      </w:r>
      <w:r w:rsidRPr="008E5714">
        <w:t xml:space="preserve">that employers must </w:t>
      </w:r>
      <w:r w:rsidR="00CF439D">
        <w:t>pay</w:t>
      </w:r>
      <w:r w:rsidR="00CF439D" w:rsidRPr="008E5714">
        <w:t xml:space="preserve"> </w:t>
      </w:r>
      <w:r w:rsidRPr="008E5714">
        <w:t>in</w:t>
      </w:r>
      <w:r w:rsidR="00CF439D">
        <w:t>to an employee’s</w:t>
      </w:r>
      <w:r w:rsidRPr="008E5714">
        <w:t xml:space="preserve"> superannuation</w:t>
      </w:r>
      <w:r w:rsidR="00CF439D">
        <w:t xml:space="preserve"> fund</w:t>
      </w:r>
      <w:r w:rsidRPr="008E5714">
        <w:t xml:space="preserve">. </w:t>
      </w:r>
    </w:p>
    <w:p w14:paraId="09B0EACD" w14:textId="7D58E9F8" w:rsidR="004878AF" w:rsidRDefault="004878AF" w:rsidP="00C14302">
      <w:pPr>
        <w:pStyle w:val="Heading3numbered"/>
        <w:numPr>
          <w:ilvl w:val="0"/>
          <w:numId w:val="30"/>
        </w:numPr>
        <w:ind w:left="284" w:hanging="284"/>
      </w:pPr>
      <w:r>
        <w:t xml:space="preserve">Application date </w:t>
      </w:r>
    </w:p>
    <w:p w14:paraId="632C791C" w14:textId="4D63404C" w:rsidR="004878AF" w:rsidRDefault="004878AF" w:rsidP="004878AF">
      <w:r>
        <w:t>The workforce disclosures contained in FRD 29 are mandatory from the 201</w:t>
      </w:r>
      <w:r w:rsidR="00A37625">
        <w:t>7</w:t>
      </w:r>
      <w:r>
        <w:t>-1</w:t>
      </w:r>
      <w:r w:rsidR="00A37625">
        <w:t>8</w:t>
      </w:r>
      <w:r>
        <w:t xml:space="preserve"> annual reporting year</w:t>
      </w:r>
      <w:r w:rsidR="00A37625">
        <w:t xml:space="preserve"> onwards</w:t>
      </w:r>
      <w:r>
        <w:t>.</w:t>
      </w:r>
    </w:p>
    <w:p w14:paraId="3C2F21AE" w14:textId="77777777" w:rsidR="004878AF" w:rsidRDefault="004878AF" w:rsidP="004878AF">
      <w:pPr>
        <w:pStyle w:val="Heading3numbered"/>
        <w:numPr>
          <w:ilvl w:val="0"/>
          <w:numId w:val="30"/>
        </w:numPr>
        <w:ind w:left="284" w:hanging="284"/>
      </w:pPr>
      <w:r>
        <w:t xml:space="preserve">Status </w:t>
      </w:r>
    </w:p>
    <w:p w14:paraId="772BE95F" w14:textId="73A680AB" w:rsidR="004878AF" w:rsidRDefault="004878AF" w:rsidP="004878AF">
      <w:r>
        <w:t>This Guidance Note supports and gives guidance to entities applying FRD 29</w:t>
      </w:r>
      <w:r w:rsidR="00A37625">
        <w:t xml:space="preserve"> but is not part of the FRD</w:t>
      </w:r>
      <w:r>
        <w:t>.</w:t>
      </w:r>
    </w:p>
    <w:p w14:paraId="5FEE03E6" w14:textId="77777777" w:rsidR="00F1331F" w:rsidRDefault="00F1331F" w:rsidP="004878AF">
      <w:pPr>
        <w:pStyle w:val="Heading3numbered"/>
        <w:numPr>
          <w:ilvl w:val="0"/>
          <w:numId w:val="0"/>
        </w:numPr>
      </w:pPr>
    </w:p>
    <w:sectPr w:rsidR="00F1331F" w:rsidSect="00DA5FA6">
      <w:headerReference w:type="default" r:id="rId13"/>
      <w:footerReference w:type="even" r:id="rId14"/>
      <w:footerReference w:type="default" r:id="rId15"/>
      <w:footerReference w:type="first" r:id="rId16"/>
      <w:pgSz w:w="11906" w:h="16838" w:code="9"/>
      <w:pgMar w:top="2160" w:right="1440" w:bottom="1134"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68A8C" w14:textId="77777777" w:rsidR="008C01C1" w:rsidRDefault="008C01C1" w:rsidP="002D711A">
      <w:pPr>
        <w:spacing w:after="0" w:line="240" w:lineRule="auto"/>
      </w:pPr>
      <w:r>
        <w:separator/>
      </w:r>
    </w:p>
  </w:endnote>
  <w:endnote w:type="continuationSeparator" w:id="0">
    <w:p w14:paraId="6BD25374" w14:textId="77777777" w:rsidR="008C01C1" w:rsidRDefault="008C01C1" w:rsidP="002D711A">
      <w:pPr>
        <w:spacing w:after="0" w:line="240" w:lineRule="auto"/>
      </w:pPr>
      <w:r>
        <w:continuationSeparator/>
      </w:r>
    </w:p>
  </w:endnote>
  <w:endnote w:type="continuationNotice" w:id="1">
    <w:p w14:paraId="5125C8A7" w14:textId="77777777" w:rsidR="008C01C1" w:rsidRDefault="008C01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CDEA" w14:textId="3440B006" w:rsidR="005C61BF" w:rsidRDefault="005C61BF">
    <w:pPr>
      <w:pStyle w:val="Footer"/>
    </w:pPr>
    <w:r>
      <mc:AlternateContent>
        <mc:Choice Requires="wps">
          <w:drawing>
            <wp:anchor distT="0" distB="0" distL="0" distR="0" simplePos="0" relativeHeight="251658243" behindDoc="0" locked="0" layoutInCell="1" allowOverlap="1" wp14:anchorId="30ADA5C2" wp14:editId="7E2BC788">
              <wp:simplePos x="635" y="635"/>
              <wp:positionH relativeFrom="page">
                <wp:align>left</wp:align>
              </wp:positionH>
              <wp:positionV relativeFrom="page">
                <wp:align>bottom</wp:align>
              </wp:positionV>
              <wp:extent cx="769620" cy="488315"/>
              <wp:effectExtent l="0" t="0" r="11430" b="0"/>
              <wp:wrapNone/>
              <wp:docPr id="10941241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9620" cy="488315"/>
                      </a:xfrm>
                      <a:prstGeom prst="rect">
                        <a:avLst/>
                      </a:prstGeom>
                      <a:noFill/>
                      <a:ln>
                        <a:noFill/>
                      </a:ln>
                    </wps:spPr>
                    <wps:txbx>
                      <w:txbxContent>
                        <w:p w14:paraId="45CEA45A" w14:textId="2383F27B" w:rsidR="005C61BF" w:rsidRPr="005C61BF" w:rsidRDefault="005C61BF" w:rsidP="005C61BF">
                          <w:pPr>
                            <w:spacing w:after="0"/>
                            <w:rPr>
                              <w:rFonts w:ascii="Calibri" w:eastAsia="Calibri" w:hAnsi="Calibri" w:cs="Calibri"/>
                              <w:noProof/>
                              <w:color w:val="000000"/>
                              <w:sz w:val="22"/>
                              <w:szCs w:val="22"/>
                            </w:rPr>
                          </w:pPr>
                          <w:r w:rsidRPr="005C61B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ADA5C2" id="_x0000_t202" coordsize="21600,21600" o:spt="202" path="m,l,21600r21600,l21600,xe">
              <v:stroke joinstyle="miter"/>
              <v:path gradientshapeok="t" o:connecttype="rect"/>
            </v:shapetype>
            <v:shape id="Text Box 2" o:spid="_x0000_s1026" type="#_x0000_t202" alt="OFFICIAL" style="position:absolute;margin-left:0;margin-top:0;width:60.6pt;height:38.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" filled="f" stroked="f">
              <v:textbox style="mso-fit-shape-to-text:t" inset="20pt,0,0,15pt">
                <w:txbxContent>
                  <w:p w14:paraId="45CEA45A" w14:textId="2383F27B" w:rsidR="005C61BF" w:rsidRPr="005C61BF" w:rsidRDefault="005C61BF" w:rsidP="005C61BF">
                    <w:pPr>
                      <w:spacing w:after="0"/>
                      <w:rPr>
                        <w:rFonts w:ascii="Calibri" w:eastAsia="Calibri" w:hAnsi="Calibri" w:cs="Calibri"/>
                        <w:noProof/>
                        <w:color w:val="000000"/>
                        <w:sz w:val="22"/>
                        <w:szCs w:val="22"/>
                      </w:rPr>
                    </w:pPr>
                    <w:r w:rsidRPr="005C61BF">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7F445" w14:textId="455C5559" w:rsidR="00F417C3" w:rsidRDefault="005C61BF" w:rsidP="004669E3">
    <w:pPr>
      <w:pStyle w:val="Spacer"/>
    </w:pPr>
    <w:r>
      <w:rPr>
        <w:noProof/>
      </w:rPr>
      <mc:AlternateContent>
        <mc:Choice Requires="wps">
          <w:drawing>
            <wp:anchor distT="0" distB="0" distL="0" distR="0" simplePos="0" relativeHeight="251658244" behindDoc="0" locked="0" layoutInCell="1" allowOverlap="1" wp14:anchorId="024312F9" wp14:editId="195C3231">
              <wp:simplePos x="914400" y="10191750"/>
              <wp:positionH relativeFrom="page">
                <wp:align>left</wp:align>
              </wp:positionH>
              <wp:positionV relativeFrom="page">
                <wp:align>bottom</wp:align>
              </wp:positionV>
              <wp:extent cx="769620" cy="488315"/>
              <wp:effectExtent l="0" t="0" r="11430" b="0"/>
              <wp:wrapNone/>
              <wp:docPr id="51012776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9620" cy="488315"/>
                      </a:xfrm>
                      <a:prstGeom prst="rect">
                        <a:avLst/>
                      </a:prstGeom>
                      <a:noFill/>
                      <a:ln>
                        <a:noFill/>
                      </a:ln>
                    </wps:spPr>
                    <wps:txbx>
                      <w:txbxContent>
                        <w:p w14:paraId="4D528D54" w14:textId="7304B0C5" w:rsidR="005C61BF" w:rsidRPr="005C61BF" w:rsidRDefault="005C61BF" w:rsidP="005C61BF">
                          <w:pPr>
                            <w:spacing w:after="0"/>
                            <w:rPr>
                              <w:rFonts w:ascii="Calibri" w:eastAsia="Calibri" w:hAnsi="Calibri" w:cs="Calibri"/>
                              <w:noProof/>
                              <w:color w:val="000000"/>
                              <w:sz w:val="22"/>
                              <w:szCs w:val="22"/>
                            </w:rPr>
                          </w:pPr>
                          <w:r w:rsidRPr="005C61B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4312F9" id="_x0000_t202" coordsize="21600,21600" o:spt="202" path="m,l,21600r21600,l21600,xe">
              <v:stroke joinstyle="miter"/>
              <v:path gradientshapeok="t" o:connecttype="rect"/>
            </v:shapetype>
            <v:shape id="Text Box 3" o:spid="_x0000_s1027" type="#_x0000_t202" alt="OFFICIAL" style="position:absolute;margin-left:0;margin-top:0;width:60.6pt;height:38.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" filled="f" stroked="f">
              <v:textbox style="mso-fit-shape-to-text:t" inset="20pt,0,0,15pt">
                <w:txbxContent>
                  <w:p w14:paraId="4D528D54" w14:textId="7304B0C5" w:rsidR="005C61BF" w:rsidRPr="005C61BF" w:rsidRDefault="005C61BF" w:rsidP="005C61BF">
                    <w:pPr>
                      <w:spacing w:after="0"/>
                      <w:rPr>
                        <w:rFonts w:ascii="Calibri" w:eastAsia="Calibri" w:hAnsi="Calibri" w:cs="Calibri"/>
                        <w:noProof/>
                        <w:color w:val="000000"/>
                        <w:sz w:val="22"/>
                        <w:szCs w:val="22"/>
                      </w:rPr>
                    </w:pPr>
                    <w:r w:rsidRPr="005C61BF">
                      <w:rPr>
                        <w:rFonts w:ascii="Calibri" w:eastAsia="Calibri" w:hAnsi="Calibri" w:cs="Calibri"/>
                        <w:noProof/>
                        <w:color w:val="000000"/>
                        <w:sz w:val="22"/>
                        <w:szCs w:val="22"/>
                      </w:rPr>
                      <w:t>OFFICIAL</w:t>
                    </w:r>
                  </w:p>
                </w:txbxContent>
              </v:textbox>
              <w10:wrap anchorx="page" anchory="page"/>
            </v:shape>
          </w:pict>
        </mc:Fallback>
      </mc:AlternateContent>
    </w:r>
  </w:p>
  <w:p w14:paraId="2092C480" w14:textId="25E794B0"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D45FD1">
      <w:rPr>
        <w:b/>
        <w:color w:val="0063A6" w:themeColor="accent1"/>
      </w:rPr>
      <w:t>Guidance note for FRD 29 Workforce data disclosures in the Report of Operations</w:t>
    </w:r>
    <w:r w:rsidRPr="00C022F9">
      <w:rPr>
        <w:b/>
        <w:color w:val="0063A6" w:themeColor="accent1"/>
      </w:rPr>
      <w:fldChar w:fldCharType="end"/>
    </w:r>
    <w:r w:rsidR="006738C4">
      <w:t xml:space="preserve"> </w:t>
    </w:r>
    <w:r w:rsidR="009F46CE">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A37625">
      <w:rPr>
        <w:rStyle w:val="PageNumber"/>
      </w:rPr>
      <w:t>2</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D484" w14:textId="799F03FD" w:rsidR="005C61BF" w:rsidRDefault="005C61BF">
    <w:pPr>
      <w:pStyle w:val="Footer"/>
    </w:pPr>
    <w:r>
      <mc:AlternateContent>
        <mc:Choice Requires="wps">
          <w:drawing>
            <wp:anchor distT="0" distB="0" distL="0" distR="0" simplePos="0" relativeHeight="251658242" behindDoc="0" locked="0" layoutInCell="1" allowOverlap="1" wp14:anchorId="646906A8" wp14:editId="245F9747">
              <wp:simplePos x="635" y="635"/>
              <wp:positionH relativeFrom="page">
                <wp:align>left</wp:align>
              </wp:positionH>
              <wp:positionV relativeFrom="page">
                <wp:align>bottom</wp:align>
              </wp:positionV>
              <wp:extent cx="769620" cy="488315"/>
              <wp:effectExtent l="0" t="0" r="11430" b="0"/>
              <wp:wrapNone/>
              <wp:docPr id="61104231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9620" cy="488315"/>
                      </a:xfrm>
                      <a:prstGeom prst="rect">
                        <a:avLst/>
                      </a:prstGeom>
                      <a:noFill/>
                      <a:ln>
                        <a:noFill/>
                      </a:ln>
                    </wps:spPr>
                    <wps:txbx>
                      <w:txbxContent>
                        <w:p w14:paraId="7E55820F" w14:textId="316B73F5" w:rsidR="005C61BF" w:rsidRPr="005C61BF" w:rsidRDefault="005C61BF" w:rsidP="005C61BF">
                          <w:pPr>
                            <w:spacing w:after="0"/>
                            <w:rPr>
                              <w:rFonts w:ascii="Calibri" w:eastAsia="Calibri" w:hAnsi="Calibri" w:cs="Calibri"/>
                              <w:noProof/>
                              <w:color w:val="000000"/>
                              <w:sz w:val="22"/>
                              <w:szCs w:val="22"/>
                            </w:rPr>
                          </w:pPr>
                          <w:r w:rsidRPr="005C61B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6906A8" id="_x0000_t202" coordsize="21600,21600" o:spt="202" path="m,l,21600r21600,l21600,xe">
              <v:stroke joinstyle="miter"/>
              <v:path gradientshapeok="t" o:connecttype="rect"/>
            </v:shapetype>
            <v:shape id="Text Box 1" o:spid="_x0000_s1028" type="#_x0000_t202" alt="OFFICIAL" style="position:absolute;margin-left:0;margin-top:0;width:60.6pt;height:38.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" filled="f" stroked="f">
              <v:textbox style="mso-fit-shape-to-text:t" inset="20pt,0,0,15pt">
                <w:txbxContent>
                  <w:p w14:paraId="7E55820F" w14:textId="316B73F5" w:rsidR="005C61BF" w:rsidRPr="005C61BF" w:rsidRDefault="005C61BF" w:rsidP="005C61BF">
                    <w:pPr>
                      <w:spacing w:after="0"/>
                      <w:rPr>
                        <w:rFonts w:ascii="Calibri" w:eastAsia="Calibri" w:hAnsi="Calibri" w:cs="Calibri"/>
                        <w:noProof/>
                        <w:color w:val="000000"/>
                        <w:sz w:val="22"/>
                        <w:szCs w:val="22"/>
                      </w:rPr>
                    </w:pPr>
                    <w:r w:rsidRPr="005C61BF">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F3F9" w14:textId="77777777" w:rsidR="008C01C1" w:rsidRDefault="008C01C1" w:rsidP="002D711A">
      <w:pPr>
        <w:spacing w:after="0" w:line="240" w:lineRule="auto"/>
      </w:pPr>
      <w:r>
        <w:separator/>
      </w:r>
    </w:p>
  </w:footnote>
  <w:footnote w:type="continuationSeparator" w:id="0">
    <w:p w14:paraId="5456DF16" w14:textId="77777777" w:rsidR="008C01C1" w:rsidRDefault="008C01C1" w:rsidP="002D711A">
      <w:pPr>
        <w:spacing w:after="0" w:line="240" w:lineRule="auto"/>
      </w:pPr>
      <w:r>
        <w:continuationSeparator/>
      </w:r>
    </w:p>
  </w:footnote>
  <w:footnote w:type="continuationNotice" w:id="1">
    <w:p w14:paraId="13BEC9C4" w14:textId="77777777" w:rsidR="008C01C1" w:rsidRDefault="008C01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B9D2D" w14:textId="77777777" w:rsidR="00F417C3" w:rsidRPr="0041689E" w:rsidRDefault="00C91BDC">
    <w:pPr>
      <w:pStyle w:val="Header"/>
    </w:pPr>
    <w:r>
      <w:rPr>
        <w:noProof/>
      </w:rPr>
      <w:drawing>
        <wp:anchor distT="0" distB="0" distL="114300" distR="114300" simplePos="0" relativeHeight="251658240" behindDoc="0" locked="0" layoutInCell="1" allowOverlap="1" wp14:anchorId="385007BA" wp14:editId="71453A4B">
          <wp:simplePos x="0" y="0"/>
          <wp:positionH relativeFrom="column">
            <wp:posOffset>-1028701</wp:posOffset>
          </wp:positionH>
          <wp:positionV relativeFrom="page">
            <wp:posOffset>123825</wp:posOffset>
          </wp:positionV>
          <wp:extent cx="10906125" cy="740410"/>
          <wp:effectExtent l="0" t="0" r="9525" b="2540"/>
          <wp:wrapNone/>
          <wp:docPr id="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06125" cy="740410"/>
                  </a:xfrm>
                  <a:prstGeom prst="rect">
                    <a:avLst/>
                  </a:prstGeom>
                </pic:spPr>
              </pic:pic>
            </a:graphicData>
          </a:graphic>
          <wp14:sizeRelH relativeFrom="margin">
            <wp14:pctWidth>0</wp14:pctWidth>
          </wp14:sizeRelH>
          <wp14:sizeRelV relativeFrom="margin">
            <wp14:pctHeight>0</wp14:pctHeight>
          </wp14:sizeRelV>
        </wp:anchor>
      </w:drawing>
    </w:r>
    <w:r w:rsidR="00F417C3">
      <w:rPr>
        <w:noProof/>
      </w:rPr>
      <w:drawing>
        <wp:anchor distT="0" distB="0" distL="114300" distR="114300" simplePos="0" relativeHeight="251658241" behindDoc="0" locked="0" layoutInCell="1" allowOverlap="1" wp14:anchorId="07DA3347" wp14:editId="58EDF126">
          <wp:simplePos x="0" y="0"/>
          <wp:positionH relativeFrom="column">
            <wp:posOffset>-319405</wp:posOffset>
          </wp:positionH>
          <wp:positionV relativeFrom="page">
            <wp:posOffset>299085</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7E7C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881488"/>
    <w:multiLevelType w:val="hybridMultilevel"/>
    <w:tmpl w:val="8CAAEF70"/>
    <w:lvl w:ilvl="0" w:tplc="FDDEB86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0E4831"/>
    <w:multiLevelType w:val="hybridMultilevel"/>
    <w:tmpl w:val="659EBE52"/>
    <w:lvl w:ilvl="0" w:tplc="FDDEB868">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00438A"/>
    <w:multiLevelType w:val="hybridMultilevel"/>
    <w:tmpl w:val="91AE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B1E49"/>
    <w:multiLevelType w:val="multilevel"/>
    <w:tmpl w:val="D6B691AC"/>
    <w:lvl w:ilvl="0">
      <w:start w:val="2"/>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9C07E8"/>
    <w:multiLevelType w:val="hybridMultilevel"/>
    <w:tmpl w:val="A90263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CF21865"/>
    <w:multiLevelType w:val="hybridMultilevel"/>
    <w:tmpl w:val="EE5CD4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F3B17"/>
    <w:multiLevelType w:val="hybridMultilevel"/>
    <w:tmpl w:val="16CE23F8"/>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9" w15:restartNumberingAfterBreak="0">
    <w:nsid w:val="218E024A"/>
    <w:multiLevelType w:val="hybridMultilevel"/>
    <w:tmpl w:val="D9AC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6D3A6A"/>
    <w:multiLevelType w:val="multilevel"/>
    <w:tmpl w:val="D6E00412"/>
    <w:lvl w:ilvl="0">
      <w:start w:val="1"/>
      <w:numFmt w:val="bullet"/>
      <w:pStyle w:val="Bullet1"/>
      <w:lvlText w:val=""/>
      <w:lvlJc w:val="left"/>
      <w:pPr>
        <w:tabs>
          <w:tab w:val="num" w:pos="720"/>
        </w:tabs>
        <w:ind w:left="720" w:hanging="360"/>
      </w:pPr>
      <w:rPr>
        <w:rFonts w:ascii="Symbol" w:hAnsi="Symbol" w:hint="default"/>
        <w:b w:val="0"/>
        <w:i w:val="0"/>
        <w:vanish w:val="0"/>
        <w:color w:val="auto"/>
        <w:sz w:val="22"/>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2"/>
      </w:rPr>
    </w:lvl>
    <w:lvl w:ilvl="2">
      <w:start w:val="1"/>
      <w:numFmt w:val="bullet"/>
      <w:pStyle w:val="Bulletindent"/>
      <w:lvlText w:val=""/>
      <w:lvlJc w:val="left"/>
      <w:pPr>
        <w:tabs>
          <w:tab w:val="num" w:pos="1512"/>
        </w:tabs>
        <w:ind w:left="1512" w:hanging="360"/>
      </w:pPr>
      <w:rPr>
        <w:rFonts w:ascii="Symbol" w:hAnsi="Symbol" w:hint="default"/>
        <w:b w:val="0"/>
        <w:i w:val="0"/>
        <w:vanish w:val="0"/>
        <w:color w:val="auto"/>
        <w:sz w:val="22"/>
      </w:rPr>
    </w:lvl>
    <w:lvl w:ilvl="3">
      <w:start w:val="1"/>
      <w:numFmt w:val="bullet"/>
      <w:pStyle w:val="Bulletindent2"/>
      <w:lvlText w:val="–"/>
      <w:lvlJc w:val="left"/>
      <w:pPr>
        <w:tabs>
          <w:tab w:val="num" w:pos="1872"/>
        </w:tabs>
        <w:ind w:left="1872" w:hanging="360"/>
      </w:pPr>
      <w:rPr>
        <w:rFonts w:ascii="Calibri" w:hAnsi="Calibri" w:hint="default"/>
        <w:b w:val="0"/>
        <w:i w:val="0"/>
        <w:vanish w:val="0"/>
        <w:color w:val="auto"/>
        <w:sz w:val="22"/>
      </w:rPr>
    </w:lvl>
    <w:lvl w:ilvl="4">
      <w:start w:val="1"/>
      <w:numFmt w:val="bullet"/>
      <w:lvlText w:val=""/>
      <w:lvlJc w:val="left"/>
      <w:pPr>
        <w:tabs>
          <w:tab w:val="num" w:pos="2571"/>
        </w:tabs>
        <w:ind w:left="2571" w:hanging="283"/>
      </w:pPr>
      <w:rPr>
        <w:rFonts w:ascii="Symbol" w:hAnsi="Symbol" w:hint="default"/>
        <w:b w:val="0"/>
        <w:i w:val="0"/>
        <w:vanish w:val="0"/>
        <w:color w:val="auto"/>
        <w:sz w:val="22"/>
      </w:rPr>
    </w:lvl>
    <w:lvl w:ilvl="5">
      <w:start w:val="1"/>
      <w:numFmt w:val="bullet"/>
      <w:lvlText w:val=""/>
      <w:lvlJc w:val="left"/>
      <w:pPr>
        <w:tabs>
          <w:tab w:val="num" w:pos="2855"/>
        </w:tabs>
        <w:ind w:left="2855" w:hanging="284"/>
      </w:pPr>
      <w:rPr>
        <w:rFonts w:ascii="Symbol" w:hAnsi="Symbol" w:hint="default"/>
        <w:b w:val="0"/>
        <w:i w:val="0"/>
        <w:vanish w:val="0"/>
        <w:color w:val="auto"/>
        <w:sz w:val="22"/>
      </w:rPr>
    </w:lvl>
    <w:lvl w:ilvl="6">
      <w:start w:val="1"/>
      <w:numFmt w:val="bullet"/>
      <w:lvlText w:val=""/>
      <w:lvlJc w:val="left"/>
      <w:pPr>
        <w:tabs>
          <w:tab w:val="num" w:pos="3138"/>
        </w:tabs>
        <w:ind w:left="3138" w:hanging="283"/>
      </w:pPr>
      <w:rPr>
        <w:rFonts w:ascii="Symbol" w:hAnsi="Symbol" w:hint="default"/>
        <w:b w:val="0"/>
        <w:i w:val="0"/>
        <w:vanish w:val="0"/>
        <w:color w:val="auto"/>
        <w:sz w:val="22"/>
      </w:rPr>
    </w:lvl>
    <w:lvl w:ilvl="7">
      <w:start w:val="1"/>
      <w:numFmt w:val="bullet"/>
      <w:lvlText w:val=""/>
      <w:lvlJc w:val="left"/>
      <w:pPr>
        <w:tabs>
          <w:tab w:val="num" w:pos="3422"/>
        </w:tabs>
        <w:ind w:left="3422" w:hanging="284"/>
      </w:pPr>
      <w:rPr>
        <w:rFonts w:ascii="Symbol" w:hAnsi="Symbol" w:hint="default"/>
        <w:b w:val="0"/>
        <w:i w:val="0"/>
        <w:vanish w:val="0"/>
        <w:color w:val="auto"/>
        <w:sz w:val="22"/>
      </w:rPr>
    </w:lvl>
    <w:lvl w:ilvl="8">
      <w:start w:val="1"/>
      <w:numFmt w:val="bullet"/>
      <w:lvlText w:val=""/>
      <w:lvlJc w:val="left"/>
      <w:pPr>
        <w:tabs>
          <w:tab w:val="num" w:pos="3705"/>
        </w:tabs>
        <w:ind w:left="3705" w:hanging="283"/>
      </w:pPr>
      <w:rPr>
        <w:rFonts w:ascii="Symbol" w:hAnsi="Symbol" w:hint="default"/>
        <w:b w:val="0"/>
        <w:i w:val="0"/>
        <w:vanish w:val="0"/>
        <w:color w:val="auto"/>
        <w:sz w:val="22"/>
      </w:rPr>
    </w:lvl>
  </w:abstractNum>
  <w:abstractNum w:abstractNumId="12" w15:restartNumberingAfterBreak="0">
    <w:nsid w:val="4A1C6899"/>
    <w:multiLevelType w:val="hybridMultilevel"/>
    <w:tmpl w:val="0E66B1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B2339C6"/>
    <w:multiLevelType w:val="multilevel"/>
    <w:tmpl w:val="3FF2A3D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EA5ED1"/>
    <w:multiLevelType w:val="multilevel"/>
    <w:tmpl w:val="89F02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F07743"/>
    <w:multiLevelType w:val="multilevel"/>
    <w:tmpl w:val="3C36314A"/>
    <w:lvl w:ilvl="0">
      <w:start w:val="1"/>
      <w:numFmt w:val="decimal"/>
      <w:lvlText w:val="%1."/>
      <w:lvlJc w:val="left"/>
      <w:pPr>
        <w:tabs>
          <w:tab w:val="num" w:pos="432"/>
        </w:tabs>
        <w:ind w:left="432" w:hanging="432"/>
      </w:pPr>
    </w:lvl>
    <w:lvl w:ilvl="1">
      <w:start w:val="1"/>
      <w:numFmt w:val="decimal"/>
      <w:lvlText w:val="%1.%2"/>
      <w:lvlJc w:val="left"/>
      <w:pPr>
        <w:ind w:left="432" w:hanging="432"/>
      </w:pPr>
    </w:lvl>
    <w:lvl w:ilvl="2">
      <w:start w:val="1"/>
      <w:numFmt w:val="bullet"/>
      <w:lvlText w:val=""/>
      <w:lvlJc w:val="left"/>
      <w:pPr>
        <w:ind w:left="720" w:hanging="288"/>
      </w:pPr>
      <w:rPr>
        <w:rFonts w:ascii="Symbol" w:hAnsi="Symbol" w:hint="default"/>
        <w:color w:val="auto"/>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0986B66"/>
    <w:multiLevelType w:val="multilevel"/>
    <w:tmpl w:val="09AEDCF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46761A8"/>
    <w:multiLevelType w:val="hybridMultilevel"/>
    <w:tmpl w:val="87DEB33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785058A7"/>
    <w:multiLevelType w:val="hybridMultilevel"/>
    <w:tmpl w:val="8F9E4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8145DF"/>
    <w:multiLevelType w:val="hybridMultilevel"/>
    <w:tmpl w:val="5ACC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902766"/>
    <w:multiLevelType w:val="multilevel"/>
    <w:tmpl w:val="1CFEA04A"/>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Arial" w:hAnsi="Arial" w:hint="default"/>
        <w:b w:val="0"/>
        <w:i w:val="0"/>
        <w:color w:val="auto"/>
        <w:sz w:val="18"/>
      </w:rPr>
    </w:lvl>
    <w:lvl w:ilvl="2">
      <w:start w:val="1"/>
      <w:numFmt w:val="lowerLetter"/>
      <w:pStyle w:val="Alpha"/>
      <w:lvlText w:val="(%3)"/>
      <w:lvlJc w:val="left"/>
      <w:pPr>
        <w:tabs>
          <w:tab w:val="num" w:pos="360"/>
        </w:tabs>
        <w:ind w:left="360" w:hanging="360"/>
      </w:pPr>
      <w:rPr>
        <w:rFonts w:hint="default"/>
        <w:b w:val="0"/>
        <w:i w:val="0"/>
        <w:color w:val="auto"/>
        <w:sz w:val="18"/>
      </w:rPr>
    </w:lvl>
    <w:lvl w:ilvl="3">
      <w:start w:val="1"/>
      <w:numFmt w:val="lowerRoman"/>
      <w:pStyle w:val="Alpha2"/>
      <w:lvlText w:val="(%4)"/>
      <w:lvlJc w:val="left"/>
      <w:pPr>
        <w:tabs>
          <w:tab w:val="num" w:pos="720"/>
        </w:tabs>
        <w:ind w:left="720" w:hanging="360"/>
      </w:pPr>
      <w:rPr>
        <w:rFonts w:hint="default"/>
        <w:b w:val="0"/>
        <w:i w:val="0"/>
        <w:color w:val="auto"/>
        <w:sz w:val="18"/>
      </w:rPr>
    </w:lvl>
    <w:lvl w:ilvl="4">
      <w:start w:val="1"/>
      <w:numFmt w:val="bullet"/>
      <w:lvlText w:val=""/>
      <w:lvlJc w:val="left"/>
      <w:pPr>
        <w:tabs>
          <w:tab w:val="num" w:pos="720"/>
        </w:tabs>
        <w:ind w:left="720" w:hanging="360"/>
      </w:pPr>
      <w:rPr>
        <w:rFonts w:ascii="Symbol" w:hAnsi="Symbol" w:hint="default"/>
        <w:b w:val="0"/>
        <w:i w:val="0"/>
        <w:color w:val="auto"/>
        <w:sz w:val="18"/>
      </w:rPr>
    </w:lvl>
    <w:lvl w:ilvl="5">
      <w:start w:val="1"/>
      <w:numFmt w:val="bullet"/>
      <w:pStyle w:val="Bulletblue"/>
      <w:lvlText w:val=""/>
      <w:lvlJc w:val="left"/>
      <w:pPr>
        <w:tabs>
          <w:tab w:val="num" w:pos="360"/>
        </w:tabs>
        <w:ind w:left="360" w:hanging="360"/>
      </w:pPr>
      <w:rPr>
        <w:rFonts w:ascii="Symbol" w:hAnsi="Symbol" w:hint="default"/>
        <w:b w:val="0"/>
        <w:i w:val="0"/>
        <w:color w:val="0072CE"/>
        <w:sz w:val="18"/>
      </w:rPr>
    </w:lvl>
    <w:lvl w:ilvl="6">
      <w:start w:val="1"/>
      <w:numFmt w:val="bullet"/>
      <w:pStyle w:val="Bulletblue2"/>
      <w:lvlText w:val="‒"/>
      <w:lvlJc w:val="left"/>
      <w:pPr>
        <w:tabs>
          <w:tab w:val="num" w:pos="720"/>
        </w:tabs>
        <w:ind w:left="720" w:hanging="360"/>
      </w:pPr>
      <w:rPr>
        <w:rFonts w:ascii="Arial" w:hAnsi="Arial" w:hint="default"/>
        <w:color w:val="0072CE"/>
      </w:rPr>
    </w:lvl>
    <w:lvl w:ilvl="7">
      <w:start w:val="1"/>
      <w:numFmt w:val="lowerLetter"/>
      <w:pStyle w:val="Alphablue"/>
      <w:lvlText w:val="(%8)"/>
      <w:lvlJc w:val="left"/>
      <w:pPr>
        <w:tabs>
          <w:tab w:val="num" w:pos="360"/>
        </w:tabs>
        <w:ind w:left="360" w:hanging="360"/>
      </w:pPr>
      <w:rPr>
        <w:rFonts w:ascii="Arial" w:hAnsi="Arial" w:hint="default"/>
        <w:b w:val="0"/>
        <w:i w:val="0"/>
        <w:color w:val="0072CE"/>
        <w:sz w:val="18"/>
      </w:rPr>
    </w:lvl>
    <w:lvl w:ilvl="8">
      <w:start w:val="1"/>
      <w:numFmt w:val="lowerRoman"/>
      <w:pStyle w:val="Alpha2blue"/>
      <w:lvlText w:val="(%9)"/>
      <w:lvlJc w:val="left"/>
      <w:pPr>
        <w:tabs>
          <w:tab w:val="num" w:pos="720"/>
        </w:tabs>
        <w:ind w:left="720" w:hanging="360"/>
      </w:pPr>
      <w:rPr>
        <w:rFonts w:ascii="Arial" w:hAnsi="Arial" w:hint="default"/>
        <w:b w:val="0"/>
        <w:i w:val="0"/>
        <w:color w:val="0072CE"/>
        <w:sz w:val="18"/>
      </w:rPr>
    </w:lvl>
  </w:abstractNum>
  <w:abstractNum w:abstractNumId="23" w15:restartNumberingAfterBreak="0">
    <w:nsid w:val="7FD44514"/>
    <w:multiLevelType w:val="multilevel"/>
    <w:tmpl w:val="ABFC608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1076"/>
        </w:tabs>
        <w:ind w:left="1076" w:hanging="792"/>
      </w:pPr>
      <w:rPr>
        <w:rFonts w:hint="default"/>
      </w:rPr>
    </w:lvl>
    <w:lvl w:ilvl="3">
      <w:start w:val="1"/>
      <w:numFmt w:val="decimal"/>
      <w:pStyle w:val="Heading2numbered"/>
      <w:lvlText w:val="%4"/>
      <w:lvlJc w:val="left"/>
      <w:pPr>
        <w:tabs>
          <w:tab w:val="num" w:pos="792"/>
        </w:tabs>
        <w:ind w:left="792" w:hanging="792"/>
      </w:pPr>
      <w:rPr>
        <w:rFonts w:asciiTheme="majorHAnsi" w:eastAsiaTheme="majorEastAsia" w:hAnsiTheme="majorHAnsi" w:cstheme="majorBidi"/>
      </w:rPr>
    </w:lvl>
    <w:lvl w:ilvl="4">
      <w:start w:val="1"/>
      <w:numFmt w:val="decimal"/>
      <w:lvlRestart w:val="1"/>
      <w:pStyle w:val="Heading3numbered"/>
      <w:lvlText w:val="%3.%4.%5"/>
      <w:lvlJc w:val="left"/>
      <w:pPr>
        <w:tabs>
          <w:tab w:val="num" w:pos="1076"/>
        </w:tabs>
        <w:ind w:left="1076" w:hanging="792"/>
      </w:pPr>
      <w:rPr>
        <w:rFonts w:hint="default"/>
      </w:rPr>
    </w:lvl>
    <w:lvl w:ilvl="5">
      <w:start w:val="1"/>
      <w:numFmt w:val="decimal"/>
      <w:pStyle w:val="Heading4numbered"/>
      <w:lvlText w:val="%3.%4.%5.%6"/>
      <w:lvlJc w:val="left"/>
      <w:pPr>
        <w:tabs>
          <w:tab w:val="num" w:pos="1360"/>
        </w:tabs>
        <w:ind w:left="1360"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7901150">
    <w:abstractNumId w:val="11"/>
  </w:num>
  <w:num w:numId="2" w16cid:durableId="1646542743">
    <w:abstractNumId w:val="11"/>
  </w:num>
  <w:num w:numId="3" w16cid:durableId="2028868160">
    <w:abstractNumId w:val="11"/>
  </w:num>
  <w:num w:numId="4" w16cid:durableId="1146702322">
    <w:abstractNumId w:val="23"/>
  </w:num>
  <w:num w:numId="5" w16cid:durableId="104547972">
    <w:abstractNumId w:val="11"/>
  </w:num>
  <w:num w:numId="6" w16cid:durableId="1975914873">
    <w:abstractNumId w:val="11"/>
  </w:num>
  <w:num w:numId="7" w16cid:durableId="1043864933">
    <w:abstractNumId w:val="11"/>
  </w:num>
  <w:num w:numId="8" w16cid:durableId="1290436383">
    <w:abstractNumId w:val="11"/>
  </w:num>
  <w:num w:numId="9" w16cid:durableId="64497197">
    <w:abstractNumId w:val="23"/>
  </w:num>
  <w:num w:numId="10" w16cid:durableId="371226839">
    <w:abstractNumId w:val="23"/>
  </w:num>
  <w:num w:numId="11" w16cid:durableId="1950307462">
    <w:abstractNumId w:val="23"/>
  </w:num>
  <w:num w:numId="12" w16cid:durableId="1506826050">
    <w:abstractNumId w:val="23"/>
  </w:num>
  <w:num w:numId="13" w16cid:durableId="2036498008">
    <w:abstractNumId w:val="23"/>
  </w:num>
  <w:num w:numId="14" w16cid:durableId="835801259">
    <w:abstractNumId w:val="23"/>
  </w:num>
  <w:num w:numId="15" w16cid:durableId="1706371285">
    <w:abstractNumId w:val="23"/>
  </w:num>
  <w:num w:numId="16" w16cid:durableId="454065421">
    <w:abstractNumId w:val="23"/>
  </w:num>
  <w:num w:numId="17" w16cid:durableId="1933080939">
    <w:abstractNumId w:val="10"/>
  </w:num>
  <w:num w:numId="18" w16cid:durableId="1598370627">
    <w:abstractNumId w:val="10"/>
  </w:num>
  <w:num w:numId="19" w16cid:durableId="700400879">
    <w:abstractNumId w:val="21"/>
  </w:num>
  <w:num w:numId="20" w16cid:durableId="1557010940">
    <w:abstractNumId w:val="20"/>
  </w:num>
  <w:num w:numId="21" w16cid:durableId="687826956">
    <w:abstractNumId w:val="3"/>
  </w:num>
  <w:num w:numId="22" w16cid:durableId="668095321">
    <w:abstractNumId w:val="3"/>
  </w:num>
  <w:num w:numId="23" w16cid:durableId="1204320564">
    <w:abstractNumId w:val="3"/>
  </w:num>
  <w:num w:numId="24" w16cid:durableId="1731616134">
    <w:abstractNumId w:val="21"/>
  </w:num>
  <w:num w:numId="25" w16cid:durableId="1704012783">
    <w:abstractNumId w:val="23"/>
  </w:num>
  <w:num w:numId="26" w16cid:durableId="1861502477">
    <w:abstractNumId w:val="10"/>
  </w:num>
  <w:num w:numId="27" w16cid:durableId="931549982">
    <w:abstractNumId w:val="10"/>
  </w:num>
  <w:num w:numId="28" w16cid:durableId="1941718880">
    <w:abstractNumId w:val="7"/>
  </w:num>
  <w:num w:numId="29" w16cid:durableId="621499238">
    <w:abstractNumId w:val="14"/>
  </w:num>
  <w:num w:numId="30" w16cid:durableId="1320767277">
    <w:abstractNumId w:val="5"/>
  </w:num>
  <w:num w:numId="31" w16cid:durableId="394740505">
    <w:abstractNumId w:val="16"/>
  </w:num>
  <w:num w:numId="32" w16cid:durableId="571506178">
    <w:abstractNumId w:val="1"/>
  </w:num>
  <w:num w:numId="33" w16cid:durableId="1150295435">
    <w:abstractNumId w:val="2"/>
  </w:num>
  <w:num w:numId="34" w16cid:durableId="76630819">
    <w:abstractNumId w:val="6"/>
  </w:num>
  <w:num w:numId="35" w16cid:durableId="295919820">
    <w:abstractNumId w:val="19"/>
  </w:num>
  <w:num w:numId="36" w16cid:durableId="603466051">
    <w:abstractNumId w:val="12"/>
  </w:num>
  <w:num w:numId="37" w16cid:durableId="1817141093">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001978">
    <w:abstractNumId w:val="17"/>
  </w:num>
  <w:num w:numId="39" w16cid:durableId="1186673602">
    <w:abstractNumId w:val="8"/>
  </w:num>
  <w:num w:numId="40" w16cid:durableId="1384329294">
    <w:abstractNumId w:val="13"/>
  </w:num>
  <w:num w:numId="41" w16cid:durableId="764761641">
    <w:abstractNumId w:val="0"/>
  </w:num>
  <w:num w:numId="42" w16cid:durableId="1100834239">
    <w:abstractNumId w:val="22"/>
  </w:num>
  <w:num w:numId="43" w16cid:durableId="472067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2832091">
    <w:abstractNumId w:val="9"/>
  </w:num>
  <w:num w:numId="45" w16cid:durableId="1262832574">
    <w:abstractNumId w:val="4"/>
  </w:num>
  <w:num w:numId="46" w16cid:durableId="409737955">
    <w:abstractNumId w:val="18"/>
  </w:num>
  <w:num w:numId="47" w16cid:durableId="2715204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EF"/>
    <w:rsid w:val="00012F6F"/>
    <w:rsid w:val="00014213"/>
    <w:rsid w:val="00014B55"/>
    <w:rsid w:val="00020E3E"/>
    <w:rsid w:val="00023BF3"/>
    <w:rsid w:val="00026811"/>
    <w:rsid w:val="00026882"/>
    <w:rsid w:val="00033A12"/>
    <w:rsid w:val="00043296"/>
    <w:rsid w:val="0004356D"/>
    <w:rsid w:val="0004357C"/>
    <w:rsid w:val="00045296"/>
    <w:rsid w:val="00047C9F"/>
    <w:rsid w:val="0005309B"/>
    <w:rsid w:val="000617C2"/>
    <w:rsid w:val="00075E6C"/>
    <w:rsid w:val="000A1361"/>
    <w:rsid w:val="000B102F"/>
    <w:rsid w:val="000B29AD"/>
    <w:rsid w:val="000B5A3E"/>
    <w:rsid w:val="000C174E"/>
    <w:rsid w:val="000C4FC8"/>
    <w:rsid w:val="000C6372"/>
    <w:rsid w:val="000D593F"/>
    <w:rsid w:val="000D67EF"/>
    <w:rsid w:val="000E392D"/>
    <w:rsid w:val="000E65C0"/>
    <w:rsid w:val="000F4288"/>
    <w:rsid w:val="000F56DF"/>
    <w:rsid w:val="000F7165"/>
    <w:rsid w:val="00102379"/>
    <w:rsid w:val="001065D6"/>
    <w:rsid w:val="00113059"/>
    <w:rsid w:val="00116ADE"/>
    <w:rsid w:val="00121252"/>
    <w:rsid w:val="00124609"/>
    <w:rsid w:val="001254CE"/>
    <w:rsid w:val="00126AF9"/>
    <w:rsid w:val="00130BBF"/>
    <w:rsid w:val="00134CEA"/>
    <w:rsid w:val="001422CC"/>
    <w:rsid w:val="00144B1B"/>
    <w:rsid w:val="0014524C"/>
    <w:rsid w:val="001617B6"/>
    <w:rsid w:val="00165E66"/>
    <w:rsid w:val="00176EC4"/>
    <w:rsid w:val="001978E6"/>
    <w:rsid w:val="001A3DD1"/>
    <w:rsid w:val="001C7BAE"/>
    <w:rsid w:val="001D717E"/>
    <w:rsid w:val="001D7331"/>
    <w:rsid w:val="001E31FA"/>
    <w:rsid w:val="001E64F6"/>
    <w:rsid w:val="00200BB3"/>
    <w:rsid w:val="002145F4"/>
    <w:rsid w:val="00222BEB"/>
    <w:rsid w:val="00225E60"/>
    <w:rsid w:val="00227C39"/>
    <w:rsid w:val="0023202C"/>
    <w:rsid w:val="00233363"/>
    <w:rsid w:val="002355E2"/>
    <w:rsid w:val="00236203"/>
    <w:rsid w:val="00245043"/>
    <w:rsid w:val="00246670"/>
    <w:rsid w:val="00257760"/>
    <w:rsid w:val="002604F2"/>
    <w:rsid w:val="0027125A"/>
    <w:rsid w:val="00273038"/>
    <w:rsid w:val="00282DC2"/>
    <w:rsid w:val="00292D36"/>
    <w:rsid w:val="00297281"/>
    <w:rsid w:val="002B314E"/>
    <w:rsid w:val="002B6195"/>
    <w:rsid w:val="002C3EA9"/>
    <w:rsid w:val="002C54E0"/>
    <w:rsid w:val="002D711A"/>
    <w:rsid w:val="002D7336"/>
    <w:rsid w:val="002E3396"/>
    <w:rsid w:val="002F2B14"/>
    <w:rsid w:val="0031149C"/>
    <w:rsid w:val="003154BF"/>
    <w:rsid w:val="00326F5B"/>
    <w:rsid w:val="00344811"/>
    <w:rsid w:val="00367A68"/>
    <w:rsid w:val="00375532"/>
    <w:rsid w:val="00382DAF"/>
    <w:rsid w:val="0038771C"/>
    <w:rsid w:val="00387869"/>
    <w:rsid w:val="00390733"/>
    <w:rsid w:val="003913E0"/>
    <w:rsid w:val="00392A8F"/>
    <w:rsid w:val="0039365D"/>
    <w:rsid w:val="0039405B"/>
    <w:rsid w:val="003A1C92"/>
    <w:rsid w:val="003A541A"/>
    <w:rsid w:val="003A6923"/>
    <w:rsid w:val="003B5D2F"/>
    <w:rsid w:val="003B7F17"/>
    <w:rsid w:val="003C2C67"/>
    <w:rsid w:val="003C2EA2"/>
    <w:rsid w:val="003C5BA4"/>
    <w:rsid w:val="003E3E26"/>
    <w:rsid w:val="003F1295"/>
    <w:rsid w:val="003F76FC"/>
    <w:rsid w:val="004002EB"/>
    <w:rsid w:val="004003EE"/>
    <w:rsid w:val="00405BEC"/>
    <w:rsid w:val="00405C57"/>
    <w:rsid w:val="00406681"/>
    <w:rsid w:val="00414F99"/>
    <w:rsid w:val="0041689E"/>
    <w:rsid w:val="0042072E"/>
    <w:rsid w:val="00421B5C"/>
    <w:rsid w:val="00422163"/>
    <w:rsid w:val="004236C8"/>
    <w:rsid w:val="0042538B"/>
    <w:rsid w:val="00427681"/>
    <w:rsid w:val="00433DB7"/>
    <w:rsid w:val="00435CEF"/>
    <w:rsid w:val="004475E9"/>
    <w:rsid w:val="00453750"/>
    <w:rsid w:val="0045397F"/>
    <w:rsid w:val="00456941"/>
    <w:rsid w:val="00456B16"/>
    <w:rsid w:val="00466381"/>
    <w:rsid w:val="004669E3"/>
    <w:rsid w:val="004702EA"/>
    <w:rsid w:val="00482D02"/>
    <w:rsid w:val="00485103"/>
    <w:rsid w:val="004878AF"/>
    <w:rsid w:val="00496C47"/>
    <w:rsid w:val="004A7519"/>
    <w:rsid w:val="004A76DE"/>
    <w:rsid w:val="004A7DE3"/>
    <w:rsid w:val="004B41CA"/>
    <w:rsid w:val="004D21B1"/>
    <w:rsid w:val="004D3518"/>
    <w:rsid w:val="004D62D6"/>
    <w:rsid w:val="004D68EF"/>
    <w:rsid w:val="004E37B3"/>
    <w:rsid w:val="004F329B"/>
    <w:rsid w:val="00504207"/>
    <w:rsid w:val="00532D15"/>
    <w:rsid w:val="0053416C"/>
    <w:rsid w:val="00541C2F"/>
    <w:rsid w:val="00543595"/>
    <w:rsid w:val="00563527"/>
    <w:rsid w:val="005675B7"/>
    <w:rsid w:val="0057290C"/>
    <w:rsid w:val="00580D5B"/>
    <w:rsid w:val="0058124E"/>
    <w:rsid w:val="00584301"/>
    <w:rsid w:val="005875A3"/>
    <w:rsid w:val="00591975"/>
    <w:rsid w:val="005970AC"/>
    <w:rsid w:val="005A3416"/>
    <w:rsid w:val="005A521B"/>
    <w:rsid w:val="005A5A85"/>
    <w:rsid w:val="005B27FE"/>
    <w:rsid w:val="005B615F"/>
    <w:rsid w:val="005C3E6D"/>
    <w:rsid w:val="005C61BF"/>
    <w:rsid w:val="005E395B"/>
    <w:rsid w:val="005F331D"/>
    <w:rsid w:val="005F61DF"/>
    <w:rsid w:val="006023F9"/>
    <w:rsid w:val="00610559"/>
    <w:rsid w:val="006332F6"/>
    <w:rsid w:val="006361E7"/>
    <w:rsid w:val="00646D90"/>
    <w:rsid w:val="00652625"/>
    <w:rsid w:val="006534B2"/>
    <w:rsid w:val="0065615D"/>
    <w:rsid w:val="00657011"/>
    <w:rsid w:val="00662F37"/>
    <w:rsid w:val="00664A0C"/>
    <w:rsid w:val="006650B5"/>
    <w:rsid w:val="006651B1"/>
    <w:rsid w:val="00665778"/>
    <w:rsid w:val="006738C4"/>
    <w:rsid w:val="00691C09"/>
    <w:rsid w:val="0069473F"/>
    <w:rsid w:val="006A5B34"/>
    <w:rsid w:val="006A5F5B"/>
    <w:rsid w:val="006B5400"/>
    <w:rsid w:val="006C3519"/>
    <w:rsid w:val="006C5DD9"/>
    <w:rsid w:val="006C77A9"/>
    <w:rsid w:val="006F1AA6"/>
    <w:rsid w:val="006F6693"/>
    <w:rsid w:val="007075AC"/>
    <w:rsid w:val="00707FE8"/>
    <w:rsid w:val="00724962"/>
    <w:rsid w:val="00724A0F"/>
    <w:rsid w:val="0073072C"/>
    <w:rsid w:val="007320B4"/>
    <w:rsid w:val="00732162"/>
    <w:rsid w:val="00736732"/>
    <w:rsid w:val="007443C5"/>
    <w:rsid w:val="0074598A"/>
    <w:rsid w:val="00750CBE"/>
    <w:rsid w:val="00752FBC"/>
    <w:rsid w:val="00766B5A"/>
    <w:rsid w:val="0077746F"/>
    <w:rsid w:val="007834F2"/>
    <w:rsid w:val="00791020"/>
    <w:rsid w:val="007A5F82"/>
    <w:rsid w:val="007B75A4"/>
    <w:rsid w:val="007E5F85"/>
    <w:rsid w:val="007F1A4C"/>
    <w:rsid w:val="008022C3"/>
    <w:rsid w:val="00802736"/>
    <w:rsid w:val="008041E6"/>
    <w:rsid w:val="00805119"/>
    <w:rsid w:val="008065D2"/>
    <w:rsid w:val="00813D7F"/>
    <w:rsid w:val="008156DE"/>
    <w:rsid w:val="0082194C"/>
    <w:rsid w:val="008220C4"/>
    <w:rsid w:val="008222FF"/>
    <w:rsid w:val="008241FF"/>
    <w:rsid w:val="008268DC"/>
    <w:rsid w:val="00832823"/>
    <w:rsid w:val="00834DDF"/>
    <w:rsid w:val="008411E9"/>
    <w:rsid w:val="0084200F"/>
    <w:rsid w:val="00843B2C"/>
    <w:rsid w:val="008471C4"/>
    <w:rsid w:val="0086143A"/>
    <w:rsid w:val="00862D6F"/>
    <w:rsid w:val="008750B8"/>
    <w:rsid w:val="008862AA"/>
    <w:rsid w:val="00891AEF"/>
    <w:rsid w:val="00891BB2"/>
    <w:rsid w:val="008A4900"/>
    <w:rsid w:val="008B73C7"/>
    <w:rsid w:val="008C01C1"/>
    <w:rsid w:val="008D0281"/>
    <w:rsid w:val="008E3C4E"/>
    <w:rsid w:val="008E43A6"/>
    <w:rsid w:val="008E5714"/>
    <w:rsid w:val="008F6D45"/>
    <w:rsid w:val="00904F43"/>
    <w:rsid w:val="00935C0C"/>
    <w:rsid w:val="00946C46"/>
    <w:rsid w:val="009634D6"/>
    <w:rsid w:val="00977DDB"/>
    <w:rsid w:val="00980A52"/>
    <w:rsid w:val="00981312"/>
    <w:rsid w:val="009834C0"/>
    <w:rsid w:val="00984C95"/>
    <w:rsid w:val="00984CB0"/>
    <w:rsid w:val="00986AAC"/>
    <w:rsid w:val="00997BFD"/>
    <w:rsid w:val="009A081C"/>
    <w:rsid w:val="009A1DA2"/>
    <w:rsid w:val="009A3704"/>
    <w:rsid w:val="009A4739"/>
    <w:rsid w:val="009A674F"/>
    <w:rsid w:val="009B199C"/>
    <w:rsid w:val="009B392A"/>
    <w:rsid w:val="009B54C8"/>
    <w:rsid w:val="009B61F1"/>
    <w:rsid w:val="009B62E0"/>
    <w:rsid w:val="009C3D88"/>
    <w:rsid w:val="009D55C9"/>
    <w:rsid w:val="009E3858"/>
    <w:rsid w:val="009E70DD"/>
    <w:rsid w:val="009F2ED9"/>
    <w:rsid w:val="009F3231"/>
    <w:rsid w:val="009F46CE"/>
    <w:rsid w:val="009F5C58"/>
    <w:rsid w:val="00A00A46"/>
    <w:rsid w:val="00A023A0"/>
    <w:rsid w:val="00A03148"/>
    <w:rsid w:val="00A11FEF"/>
    <w:rsid w:val="00A1562B"/>
    <w:rsid w:val="00A15D00"/>
    <w:rsid w:val="00A170F4"/>
    <w:rsid w:val="00A23D37"/>
    <w:rsid w:val="00A2559E"/>
    <w:rsid w:val="00A25FD9"/>
    <w:rsid w:val="00A26555"/>
    <w:rsid w:val="00A30B8B"/>
    <w:rsid w:val="00A32EB3"/>
    <w:rsid w:val="00A37625"/>
    <w:rsid w:val="00A46BA8"/>
    <w:rsid w:val="00A47634"/>
    <w:rsid w:val="00A47B93"/>
    <w:rsid w:val="00A54543"/>
    <w:rsid w:val="00A612FE"/>
    <w:rsid w:val="00A61B49"/>
    <w:rsid w:val="00A74EDB"/>
    <w:rsid w:val="00A85EED"/>
    <w:rsid w:val="00A94E77"/>
    <w:rsid w:val="00AA21C7"/>
    <w:rsid w:val="00AA26B8"/>
    <w:rsid w:val="00AA6FB5"/>
    <w:rsid w:val="00AB3FE2"/>
    <w:rsid w:val="00AD3322"/>
    <w:rsid w:val="00AD7E4E"/>
    <w:rsid w:val="00AE7606"/>
    <w:rsid w:val="00AF1873"/>
    <w:rsid w:val="00AF34DE"/>
    <w:rsid w:val="00AF4D58"/>
    <w:rsid w:val="00AF6666"/>
    <w:rsid w:val="00B06348"/>
    <w:rsid w:val="00B10154"/>
    <w:rsid w:val="00B23DF6"/>
    <w:rsid w:val="00B23F4D"/>
    <w:rsid w:val="00B269A6"/>
    <w:rsid w:val="00B2750F"/>
    <w:rsid w:val="00B32F80"/>
    <w:rsid w:val="00B4426D"/>
    <w:rsid w:val="00B549B7"/>
    <w:rsid w:val="00B6164C"/>
    <w:rsid w:val="00B7044E"/>
    <w:rsid w:val="00B81B44"/>
    <w:rsid w:val="00B9053B"/>
    <w:rsid w:val="00B94FC9"/>
    <w:rsid w:val="00BA4006"/>
    <w:rsid w:val="00BB5619"/>
    <w:rsid w:val="00BC3422"/>
    <w:rsid w:val="00BD196B"/>
    <w:rsid w:val="00BF38B1"/>
    <w:rsid w:val="00C015B9"/>
    <w:rsid w:val="00C022F9"/>
    <w:rsid w:val="00C02EF4"/>
    <w:rsid w:val="00C032EA"/>
    <w:rsid w:val="00C06EB5"/>
    <w:rsid w:val="00C1145F"/>
    <w:rsid w:val="00C14302"/>
    <w:rsid w:val="00C33AE2"/>
    <w:rsid w:val="00C3460F"/>
    <w:rsid w:val="00C56650"/>
    <w:rsid w:val="00C637E1"/>
    <w:rsid w:val="00C642A6"/>
    <w:rsid w:val="00C70D50"/>
    <w:rsid w:val="00C8243E"/>
    <w:rsid w:val="00C82CC9"/>
    <w:rsid w:val="00C839DB"/>
    <w:rsid w:val="00C907D7"/>
    <w:rsid w:val="00C90AF7"/>
    <w:rsid w:val="00C91107"/>
    <w:rsid w:val="00C91BDC"/>
    <w:rsid w:val="00C92338"/>
    <w:rsid w:val="00CA1312"/>
    <w:rsid w:val="00CA5FA9"/>
    <w:rsid w:val="00CA7C3A"/>
    <w:rsid w:val="00CB44F5"/>
    <w:rsid w:val="00CB5357"/>
    <w:rsid w:val="00CC2DB2"/>
    <w:rsid w:val="00CD0307"/>
    <w:rsid w:val="00CD3D1B"/>
    <w:rsid w:val="00CE0CEE"/>
    <w:rsid w:val="00CE62B3"/>
    <w:rsid w:val="00CE6ABA"/>
    <w:rsid w:val="00CF439D"/>
    <w:rsid w:val="00CF7DCA"/>
    <w:rsid w:val="00D12051"/>
    <w:rsid w:val="00D211E9"/>
    <w:rsid w:val="00D2312F"/>
    <w:rsid w:val="00D269C1"/>
    <w:rsid w:val="00D309B5"/>
    <w:rsid w:val="00D33BC3"/>
    <w:rsid w:val="00D44953"/>
    <w:rsid w:val="00D45FD1"/>
    <w:rsid w:val="00D542F3"/>
    <w:rsid w:val="00D543E5"/>
    <w:rsid w:val="00D5644B"/>
    <w:rsid w:val="00D56E25"/>
    <w:rsid w:val="00D65698"/>
    <w:rsid w:val="00D71896"/>
    <w:rsid w:val="00D718D7"/>
    <w:rsid w:val="00D73212"/>
    <w:rsid w:val="00D814B7"/>
    <w:rsid w:val="00D83C23"/>
    <w:rsid w:val="00D90688"/>
    <w:rsid w:val="00D908DD"/>
    <w:rsid w:val="00DA3AAD"/>
    <w:rsid w:val="00DA5FA6"/>
    <w:rsid w:val="00DB312B"/>
    <w:rsid w:val="00DB4026"/>
    <w:rsid w:val="00DB404A"/>
    <w:rsid w:val="00DC4264"/>
    <w:rsid w:val="00DC55D4"/>
    <w:rsid w:val="00DC5654"/>
    <w:rsid w:val="00DC60B6"/>
    <w:rsid w:val="00DC658F"/>
    <w:rsid w:val="00DE60CC"/>
    <w:rsid w:val="00E07DC1"/>
    <w:rsid w:val="00E16487"/>
    <w:rsid w:val="00E17411"/>
    <w:rsid w:val="00E26B32"/>
    <w:rsid w:val="00E31444"/>
    <w:rsid w:val="00E31C40"/>
    <w:rsid w:val="00E407B6"/>
    <w:rsid w:val="00E41EF1"/>
    <w:rsid w:val="00E41F58"/>
    <w:rsid w:val="00E42942"/>
    <w:rsid w:val="00E468A6"/>
    <w:rsid w:val="00E47F3C"/>
    <w:rsid w:val="00E71BDF"/>
    <w:rsid w:val="00E71C4F"/>
    <w:rsid w:val="00E73A5E"/>
    <w:rsid w:val="00E83CA7"/>
    <w:rsid w:val="00EA1539"/>
    <w:rsid w:val="00EB3BAA"/>
    <w:rsid w:val="00EC171D"/>
    <w:rsid w:val="00ED487E"/>
    <w:rsid w:val="00EE7A0D"/>
    <w:rsid w:val="00EF0D21"/>
    <w:rsid w:val="00F10803"/>
    <w:rsid w:val="00F1331F"/>
    <w:rsid w:val="00F15DE7"/>
    <w:rsid w:val="00F17CE1"/>
    <w:rsid w:val="00F2115C"/>
    <w:rsid w:val="00F22ABA"/>
    <w:rsid w:val="00F278A2"/>
    <w:rsid w:val="00F33616"/>
    <w:rsid w:val="00F36B12"/>
    <w:rsid w:val="00F36E6D"/>
    <w:rsid w:val="00F417C3"/>
    <w:rsid w:val="00F43050"/>
    <w:rsid w:val="00F5531A"/>
    <w:rsid w:val="00F60F9F"/>
    <w:rsid w:val="00F64F08"/>
    <w:rsid w:val="00F6648B"/>
    <w:rsid w:val="00F734F5"/>
    <w:rsid w:val="00F74C1D"/>
    <w:rsid w:val="00F966B1"/>
    <w:rsid w:val="00F97D48"/>
    <w:rsid w:val="00FA0311"/>
    <w:rsid w:val="00FC42E5"/>
    <w:rsid w:val="00FC4FD0"/>
    <w:rsid w:val="00FD640F"/>
    <w:rsid w:val="00FD6B4C"/>
    <w:rsid w:val="00FD6BE9"/>
    <w:rsid w:val="00FF4E99"/>
    <w:rsid w:val="00FF7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3E80"/>
  <w15:docId w15:val="{9A85D691-DF7C-4828-A494-6CC6C5B8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0" w:unhideWhenUsed="1" w:qFormat="1"/>
    <w:lsdException w:name="heading 4" w:semiHidden="1" w:uiPriority="3" w:unhideWhenUsed="1"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semiHidden="1"/>
    <w:lsdException w:name="footer" w:uiPriority="24"/>
    <w:lsdException w:name="caption" w:uiPriority="35"/>
    <w:lsdException w:name="table of figures" w:semiHidden="1" w:uiPriority="8"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uiPriority w:val="3"/>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uiPriority w:val="3"/>
    <w:qFormat/>
    <w:rsid w:val="00EC171D"/>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semiHidden/>
    <w:unhideWhenUsed/>
    <w:qFormat/>
    <w:rsid w:val="002145F4"/>
    <w:pPr>
      <w:widowControl w:val="0"/>
      <w:spacing w:before="160" w:after="120" w:line="280" w:lineRule="atLeast"/>
      <w:ind w:left="1008" w:hanging="432"/>
      <w:outlineLvl w:val="4"/>
    </w:pPr>
    <w:rPr>
      <w:rFonts w:ascii="Calibri" w:eastAsia="Times New Roman" w:hAnsi="Calibri" w:cs="Calibri"/>
      <w:iCs w:val="0"/>
      <w:color w:val="404040"/>
      <w:spacing w:val="0"/>
      <w:kern w:val="28"/>
      <w:sz w:val="22"/>
      <w:szCs w:val="22"/>
      <w:lang w:eastAsia="en-US"/>
    </w:rPr>
  </w:style>
  <w:style w:type="paragraph" w:styleId="Heading6">
    <w:name w:val="heading 6"/>
    <w:basedOn w:val="Heading5"/>
    <w:next w:val="Normal"/>
    <w:link w:val="Heading6Char"/>
    <w:uiPriority w:val="3"/>
    <w:semiHidden/>
    <w:unhideWhenUsed/>
    <w:qFormat/>
    <w:rsid w:val="002145F4"/>
    <w:pPr>
      <w:ind w:left="1152"/>
      <w:outlineLvl w:val="5"/>
    </w:pPr>
    <w:rPr>
      <w:iCs/>
    </w:rPr>
  </w:style>
  <w:style w:type="paragraph" w:styleId="Heading7">
    <w:name w:val="heading 7"/>
    <w:basedOn w:val="Heading6"/>
    <w:next w:val="Normal"/>
    <w:link w:val="Heading7Char"/>
    <w:uiPriority w:val="3"/>
    <w:semiHidden/>
    <w:unhideWhenUsed/>
    <w:qFormat/>
    <w:rsid w:val="002145F4"/>
    <w:pPr>
      <w:ind w:left="1296" w:hanging="288"/>
      <w:outlineLvl w:val="6"/>
    </w:pPr>
    <w:rPr>
      <w:i/>
    </w:rPr>
  </w:style>
  <w:style w:type="paragraph" w:styleId="Heading8">
    <w:name w:val="heading 8"/>
    <w:basedOn w:val="Heading7"/>
    <w:next w:val="Normal"/>
    <w:link w:val="Heading8Char"/>
    <w:uiPriority w:val="3"/>
    <w:semiHidden/>
    <w:unhideWhenUsed/>
    <w:qFormat/>
    <w:rsid w:val="002145F4"/>
    <w:pPr>
      <w:ind w:left="1440" w:hanging="432"/>
      <w:outlineLvl w:val="7"/>
    </w:pPr>
    <w:rPr>
      <w:b w:val="0"/>
    </w:rPr>
  </w:style>
  <w:style w:type="paragraph" w:styleId="Heading9">
    <w:name w:val="heading 9"/>
    <w:basedOn w:val="Heading8"/>
    <w:next w:val="Normal"/>
    <w:link w:val="Heading9Char"/>
    <w:uiPriority w:val="3"/>
    <w:semiHidden/>
    <w:unhideWhenUsed/>
    <w:qFormat/>
    <w:rsid w:val="002145F4"/>
    <w:pPr>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7"/>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Heading2NoNum">
    <w:name w:val="Heading 2 NoNum"/>
    <w:basedOn w:val="Heading2"/>
    <w:next w:val="Normal"/>
    <w:uiPriority w:val="4"/>
    <w:qFormat/>
    <w:rsid w:val="008750B8"/>
    <w:pPr>
      <w:widowControl w:val="0"/>
      <w:spacing w:before="240" w:after="120" w:line="240" w:lineRule="auto"/>
    </w:pPr>
    <w:rPr>
      <w:rFonts w:ascii="Calibri" w:eastAsia="Times New Roman" w:hAnsi="Calibri" w:cs="Calibri"/>
      <w:b w:val="0"/>
      <w:bCs w:val="0"/>
      <w:color w:val="404040"/>
      <w:spacing w:val="0"/>
      <w:kern w:val="28"/>
      <w:szCs w:val="22"/>
      <w:lang w:eastAsia="en-US"/>
    </w:rPr>
  </w:style>
  <w:style w:type="paragraph" w:customStyle="1" w:styleId="Heading4NoNum">
    <w:name w:val="Heading 4 NoNum"/>
    <w:basedOn w:val="Heading4"/>
    <w:uiPriority w:val="4"/>
    <w:semiHidden/>
    <w:qFormat/>
    <w:rsid w:val="008750B8"/>
    <w:pPr>
      <w:widowControl w:val="0"/>
      <w:spacing w:before="160" w:after="120" w:line="280" w:lineRule="atLeast"/>
    </w:pPr>
    <w:rPr>
      <w:rFonts w:ascii="Calibri" w:eastAsia="Times New Roman" w:hAnsi="Calibri" w:cs="Calibri"/>
      <w:b w:val="0"/>
      <w:bCs w:val="0"/>
      <w:iCs w:val="0"/>
      <w:color w:val="4D4D4D"/>
      <w:spacing w:val="0"/>
      <w:kern w:val="28"/>
      <w:sz w:val="22"/>
      <w:szCs w:val="22"/>
      <w:lang w:eastAsia="en-US"/>
    </w:rPr>
  </w:style>
  <w:style w:type="character" w:customStyle="1" w:styleId="Heading5Char">
    <w:name w:val="Heading 5 Char"/>
    <w:basedOn w:val="DefaultParagraphFont"/>
    <w:link w:val="Heading5"/>
    <w:uiPriority w:val="3"/>
    <w:semiHidden/>
    <w:rsid w:val="002145F4"/>
    <w:rPr>
      <w:rFonts w:ascii="Calibri" w:eastAsia="Times New Roman" w:hAnsi="Calibri" w:cs="Calibri"/>
      <w:b/>
      <w:bCs/>
      <w:color w:val="404040"/>
      <w:kern w:val="28"/>
      <w:sz w:val="22"/>
      <w:szCs w:val="22"/>
      <w:lang w:eastAsia="en-US"/>
    </w:rPr>
  </w:style>
  <w:style w:type="character" w:customStyle="1" w:styleId="Heading6Char">
    <w:name w:val="Heading 6 Char"/>
    <w:basedOn w:val="DefaultParagraphFont"/>
    <w:link w:val="Heading6"/>
    <w:uiPriority w:val="3"/>
    <w:semiHidden/>
    <w:rsid w:val="002145F4"/>
    <w:rPr>
      <w:rFonts w:ascii="Calibri" w:eastAsia="Times New Roman" w:hAnsi="Calibri" w:cs="Calibri"/>
      <w:b/>
      <w:bCs/>
      <w:iCs/>
      <w:color w:val="404040"/>
      <w:kern w:val="28"/>
      <w:sz w:val="22"/>
      <w:szCs w:val="22"/>
      <w:lang w:eastAsia="en-US"/>
    </w:rPr>
  </w:style>
  <w:style w:type="character" w:customStyle="1" w:styleId="Heading7Char">
    <w:name w:val="Heading 7 Char"/>
    <w:basedOn w:val="DefaultParagraphFont"/>
    <w:link w:val="Heading7"/>
    <w:uiPriority w:val="3"/>
    <w:semiHidden/>
    <w:rsid w:val="002145F4"/>
    <w:rPr>
      <w:rFonts w:ascii="Calibri" w:eastAsia="Times New Roman" w:hAnsi="Calibri" w:cs="Calibri"/>
      <w:b/>
      <w:bCs/>
      <w:i/>
      <w:iCs/>
      <w:color w:val="404040"/>
      <w:kern w:val="28"/>
      <w:sz w:val="22"/>
      <w:szCs w:val="22"/>
      <w:lang w:eastAsia="en-US"/>
    </w:rPr>
  </w:style>
  <w:style w:type="character" w:customStyle="1" w:styleId="Heading8Char">
    <w:name w:val="Heading 8 Char"/>
    <w:basedOn w:val="DefaultParagraphFont"/>
    <w:link w:val="Heading8"/>
    <w:uiPriority w:val="3"/>
    <w:semiHidden/>
    <w:rsid w:val="002145F4"/>
    <w:rPr>
      <w:rFonts w:ascii="Calibri" w:eastAsia="Times New Roman" w:hAnsi="Calibri" w:cs="Calibri"/>
      <w:bCs/>
      <w:i/>
      <w:iCs/>
      <w:color w:val="404040"/>
      <w:kern w:val="28"/>
      <w:sz w:val="22"/>
      <w:szCs w:val="22"/>
      <w:lang w:eastAsia="en-US"/>
    </w:rPr>
  </w:style>
  <w:style w:type="character" w:customStyle="1" w:styleId="Heading9Char">
    <w:name w:val="Heading 9 Char"/>
    <w:basedOn w:val="DefaultParagraphFont"/>
    <w:link w:val="Heading9"/>
    <w:uiPriority w:val="3"/>
    <w:semiHidden/>
    <w:rsid w:val="002145F4"/>
    <w:rPr>
      <w:rFonts w:ascii="Calibri" w:eastAsia="Times New Roman" w:hAnsi="Calibri" w:cs="Calibri"/>
      <w:bCs/>
      <w:i/>
      <w:iCs/>
      <w:color w:val="404040"/>
      <w:kern w:val="28"/>
      <w:sz w:val="22"/>
      <w:szCs w:val="22"/>
      <w:lang w:eastAsia="en-US"/>
    </w:rPr>
  </w:style>
  <w:style w:type="paragraph" w:customStyle="1" w:styleId="NormalNumbered">
    <w:name w:val="Normal Numbered"/>
    <w:basedOn w:val="Normal"/>
    <w:rsid w:val="002145F4"/>
    <w:pPr>
      <w:spacing w:before="100" w:line="260" w:lineRule="atLeast"/>
      <w:ind w:left="432" w:hanging="432"/>
    </w:pPr>
    <w:rPr>
      <w:rFonts w:ascii="Calibri" w:eastAsia="Times New Roman" w:hAnsi="Calibri" w:cs="Calibri"/>
      <w:spacing w:val="0"/>
      <w:sz w:val="22"/>
      <w:szCs w:val="22"/>
    </w:rPr>
  </w:style>
  <w:style w:type="paragraph" w:customStyle="1" w:styleId="BulletIndent0">
    <w:name w:val="Bullet Indent"/>
    <w:basedOn w:val="Normal"/>
    <w:rsid w:val="002145F4"/>
    <w:pPr>
      <w:spacing w:before="100" w:line="260" w:lineRule="atLeast"/>
      <w:ind w:left="720" w:hanging="288"/>
    </w:pPr>
    <w:rPr>
      <w:rFonts w:ascii="Calibri" w:eastAsia="Times New Roman" w:hAnsi="Calibri" w:cs="Calibri"/>
      <w:spacing w:val="0"/>
      <w:sz w:val="22"/>
      <w:szCs w:val="22"/>
    </w:rPr>
  </w:style>
  <w:style w:type="paragraph" w:styleId="ListBullet2">
    <w:name w:val="List Bullet 2"/>
    <w:basedOn w:val="Normal"/>
    <w:uiPriority w:val="99"/>
    <w:semiHidden/>
    <w:unhideWhenUsed/>
    <w:rsid w:val="0014524C"/>
    <w:pPr>
      <w:numPr>
        <w:numId w:val="41"/>
      </w:numPr>
      <w:spacing w:before="100" w:line="260" w:lineRule="atLeast"/>
      <w:contextualSpacing/>
    </w:pPr>
    <w:rPr>
      <w:rFonts w:ascii="Calibri" w:eastAsia="Times New Roman" w:hAnsi="Calibri" w:cs="Calibri"/>
      <w:spacing w:val="0"/>
      <w:sz w:val="22"/>
      <w:szCs w:val="22"/>
      <w:lang w:eastAsia="en-US"/>
    </w:rPr>
  </w:style>
  <w:style w:type="paragraph" w:customStyle="1" w:styleId="DashIndented">
    <w:name w:val="Dash Indented"/>
    <w:basedOn w:val="ListBullet2"/>
    <w:qFormat/>
    <w:rsid w:val="0014524C"/>
    <w:pPr>
      <w:tabs>
        <w:tab w:val="clear" w:pos="643"/>
        <w:tab w:val="num" w:pos="1080"/>
      </w:tabs>
      <w:ind w:left="1080"/>
    </w:pPr>
  </w:style>
  <w:style w:type="paragraph" w:customStyle="1" w:styleId="Normalbold">
    <w:name w:val="Normal bold"/>
    <w:basedOn w:val="Normal"/>
    <w:qFormat/>
    <w:rsid w:val="00E17411"/>
    <w:pPr>
      <w:spacing w:line="264" w:lineRule="auto"/>
    </w:pPr>
    <w:rPr>
      <w:rFonts w:eastAsiaTheme="minorHAnsi"/>
      <w:b/>
      <w:sz w:val="18"/>
      <w:szCs w:val="18"/>
      <w:lang w:eastAsia="en-US"/>
    </w:rPr>
  </w:style>
  <w:style w:type="paragraph" w:styleId="TableofFigures">
    <w:name w:val="table of figures"/>
    <w:next w:val="Normal"/>
    <w:uiPriority w:val="8"/>
    <w:qFormat/>
    <w:rsid w:val="00E17411"/>
    <w:pPr>
      <w:spacing w:after="0" w:line="240" w:lineRule="auto"/>
      <w:jc w:val="right"/>
    </w:pPr>
    <w:rPr>
      <w:rFonts w:ascii="Calibri" w:eastAsia="Calibri" w:hAnsi="Calibri" w:cs="Times New Roman"/>
      <w:color w:val="5E5E56"/>
      <w:lang w:eastAsia="en-US"/>
    </w:rPr>
  </w:style>
  <w:style w:type="paragraph" w:customStyle="1" w:styleId="Notes">
    <w:name w:val="Notes"/>
    <w:basedOn w:val="Normal"/>
    <w:link w:val="NotesChar"/>
    <w:uiPriority w:val="17"/>
    <w:rsid w:val="00F278A2"/>
    <w:pPr>
      <w:tabs>
        <w:tab w:val="left" w:pos="360"/>
      </w:tabs>
      <w:spacing w:before="0" w:after="0" w:line="240" w:lineRule="auto"/>
      <w:ind w:left="360" w:hanging="360"/>
    </w:pPr>
    <w:rPr>
      <w:rFonts w:eastAsiaTheme="minorHAnsi"/>
      <w:i/>
      <w:spacing w:val="0"/>
      <w:sz w:val="16"/>
      <w:szCs w:val="16"/>
      <w:lang w:eastAsia="en-US"/>
    </w:rPr>
  </w:style>
  <w:style w:type="character" w:customStyle="1" w:styleId="NotesChar">
    <w:name w:val="Notes Char"/>
    <w:link w:val="Notes"/>
    <w:uiPriority w:val="17"/>
    <w:locked/>
    <w:rsid w:val="00F278A2"/>
    <w:rPr>
      <w:rFonts w:eastAsiaTheme="minorHAnsi"/>
      <w:i/>
      <w:sz w:val="16"/>
      <w:szCs w:val="16"/>
      <w:lang w:eastAsia="en-US"/>
    </w:rPr>
  </w:style>
  <w:style w:type="paragraph" w:customStyle="1" w:styleId="Bulletblue">
    <w:name w:val="Bullet blue"/>
    <w:uiPriority w:val="20"/>
    <w:rsid w:val="00F278A2"/>
    <w:pPr>
      <w:numPr>
        <w:ilvl w:val="5"/>
        <w:numId w:val="42"/>
      </w:numPr>
      <w:spacing w:before="80" w:after="0"/>
    </w:pPr>
    <w:rPr>
      <w:rFonts w:ascii="Arial" w:eastAsiaTheme="minorHAnsi" w:hAnsi="Arial"/>
      <w:color w:val="0072CE"/>
      <w:spacing w:val="6"/>
      <w:sz w:val="18"/>
      <w:szCs w:val="18"/>
      <w:lang w:eastAsia="en-US"/>
    </w:rPr>
  </w:style>
  <w:style w:type="paragraph" w:customStyle="1" w:styleId="Bulletblue2">
    <w:name w:val="Bullet blue 2"/>
    <w:basedOn w:val="Bulletblue"/>
    <w:uiPriority w:val="20"/>
    <w:rsid w:val="00F278A2"/>
    <w:pPr>
      <w:numPr>
        <w:ilvl w:val="6"/>
      </w:numPr>
    </w:pPr>
  </w:style>
  <w:style w:type="paragraph" w:customStyle="1" w:styleId="Alphablue">
    <w:name w:val="Alpha blue"/>
    <w:basedOn w:val="Alpha"/>
    <w:uiPriority w:val="22"/>
    <w:rsid w:val="00F278A2"/>
    <w:pPr>
      <w:numPr>
        <w:ilvl w:val="7"/>
      </w:numPr>
    </w:pPr>
    <w:rPr>
      <w:color w:val="0072CE"/>
    </w:rPr>
  </w:style>
  <w:style w:type="paragraph" w:customStyle="1" w:styleId="Alpha">
    <w:name w:val="Alpha"/>
    <w:uiPriority w:val="5"/>
    <w:rsid w:val="00F278A2"/>
    <w:pPr>
      <w:numPr>
        <w:ilvl w:val="2"/>
        <w:numId w:val="42"/>
      </w:numPr>
      <w:spacing w:before="80" w:after="0"/>
    </w:pPr>
    <w:rPr>
      <w:rFonts w:ascii="Arial" w:eastAsiaTheme="minorHAnsi" w:hAnsi="Arial"/>
      <w:spacing w:val="6"/>
      <w:sz w:val="18"/>
      <w:szCs w:val="22"/>
      <w:lang w:eastAsia="en-US"/>
    </w:rPr>
  </w:style>
  <w:style w:type="paragraph" w:customStyle="1" w:styleId="Alpha2">
    <w:name w:val="Alpha 2"/>
    <w:basedOn w:val="Alpha"/>
    <w:uiPriority w:val="5"/>
    <w:rsid w:val="00F278A2"/>
    <w:pPr>
      <w:numPr>
        <w:ilvl w:val="3"/>
      </w:numPr>
    </w:pPr>
  </w:style>
  <w:style w:type="paragraph" w:customStyle="1" w:styleId="Alpha2blue">
    <w:name w:val="Alpha 2 blue"/>
    <w:basedOn w:val="Alphablue"/>
    <w:uiPriority w:val="22"/>
    <w:rsid w:val="00F278A2"/>
    <w:pPr>
      <w:numPr>
        <w:ilvl w:val="8"/>
      </w:numPr>
    </w:pPr>
    <w:rPr>
      <w:color w:val="0072CE" w:themeColor="accent4"/>
    </w:rPr>
  </w:style>
  <w:style w:type="paragraph" w:customStyle="1" w:styleId="DPCbody">
    <w:name w:val="DPC body"/>
    <w:qFormat/>
    <w:rsid w:val="00EA1539"/>
    <w:pPr>
      <w:spacing w:after="160" w:line="300" w:lineRule="atLeast"/>
    </w:pPr>
    <w:rPr>
      <w:rFonts w:eastAsia="Times" w:cs="Arial"/>
      <w:color w:val="000000" w:themeColor="text1"/>
      <w:sz w:val="22"/>
      <w:szCs w:val="22"/>
      <w:lang w:eastAsia="en-US"/>
    </w:rPr>
  </w:style>
  <w:style w:type="paragraph" w:styleId="Revision">
    <w:name w:val="Revision"/>
    <w:hidden/>
    <w:uiPriority w:val="99"/>
    <w:semiHidden/>
    <w:rsid w:val="005C61BF"/>
    <w:pPr>
      <w:spacing w:after="0" w:line="240" w:lineRule="auto"/>
    </w:pPr>
    <w:rPr>
      <w:spacing w:val="2"/>
    </w:rPr>
  </w:style>
  <w:style w:type="character" w:styleId="CommentReference">
    <w:name w:val="annotation reference"/>
    <w:basedOn w:val="DefaultParagraphFont"/>
    <w:uiPriority w:val="99"/>
    <w:semiHidden/>
    <w:rsid w:val="00664A0C"/>
    <w:rPr>
      <w:sz w:val="16"/>
      <w:szCs w:val="16"/>
    </w:rPr>
  </w:style>
  <w:style w:type="paragraph" w:styleId="CommentText">
    <w:name w:val="annotation text"/>
    <w:basedOn w:val="Normal"/>
    <w:link w:val="CommentTextChar"/>
    <w:uiPriority w:val="99"/>
    <w:semiHidden/>
    <w:rsid w:val="00664A0C"/>
    <w:pPr>
      <w:spacing w:line="240" w:lineRule="auto"/>
    </w:pPr>
  </w:style>
  <w:style w:type="character" w:customStyle="1" w:styleId="CommentTextChar">
    <w:name w:val="Comment Text Char"/>
    <w:basedOn w:val="DefaultParagraphFont"/>
    <w:link w:val="CommentText"/>
    <w:uiPriority w:val="99"/>
    <w:semiHidden/>
    <w:rsid w:val="00664A0C"/>
    <w:rPr>
      <w:spacing w:val="2"/>
    </w:rPr>
  </w:style>
  <w:style w:type="paragraph" w:styleId="CommentSubject">
    <w:name w:val="annotation subject"/>
    <w:basedOn w:val="CommentText"/>
    <w:next w:val="CommentText"/>
    <w:link w:val="CommentSubjectChar"/>
    <w:uiPriority w:val="99"/>
    <w:semiHidden/>
    <w:rsid w:val="00664A0C"/>
    <w:rPr>
      <w:b/>
      <w:bCs/>
    </w:rPr>
  </w:style>
  <w:style w:type="character" w:customStyle="1" w:styleId="CommentSubjectChar">
    <w:name w:val="Comment Subject Char"/>
    <w:basedOn w:val="CommentTextChar"/>
    <w:link w:val="CommentSubject"/>
    <w:uiPriority w:val="99"/>
    <w:semiHidden/>
    <w:rsid w:val="00664A0C"/>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24800">
      <w:bodyDiv w:val="1"/>
      <w:marLeft w:val="0"/>
      <w:marRight w:val="0"/>
      <w:marTop w:val="0"/>
      <w:marBottom w:val="0"/>
      <w:divBdr>
        <w:top w:val="none" w:sz="0" w:space="0" w:color="auto"/>
        <w:left w:val="none" w:sz="0" w:space="0" w:color="auto"/>
        <w:bottom w:val="none" w:sz="0" w:space="0" w:color="auto"/>
        <w:right w:val="none" w:sz="0" w:space="0" w:color="auto"/>
      </w:divBdr>
    </w:div>
    <w:div w:id="924803399">
      <w:bodyDiv w:val="1"/>
      <w:marLeft w:val="0"/>
      <w:marRight w:val="0"/>
      <w:marTop w:val="0"/>
      <w:marBottom w:val="0"/>
      <w:divBdr>
        <w:top w:val="none" w:sz="0" w:space="0" w:color="auto"/>
        <w:left w:val="none" w:sz="0" w:space="0" w:color="auto"/>
        <w:bottom w:val="none" w:sz="0" w:space="0" w:color="auto"/>
        <w:right w:val="none" w:sz="0" w:space="0" w:color="auto"/>
      </w:divBdr>
    </w:div>
    <w:div w:id="1191407974">
      <w:bodyDiv w:val="1"/>
      <w:marLeft w:val="0"/>
      <w:marRight w:val="0"/>
      <w:marTop w:val="0"/>
      <w:marBottom w:val="0"/>
      <w:divBdr>
        <w:top w:val="none" w:sz="0" w:space="0" w:color="auto"/>
        <w:left w:val="none" w:sz="0" w:space="0" w:color="auto"/>
        <w:bottom w:val="none" w:sz="0" w:space="0" w:color="auto"/>
        <w:right w:val="none" w:sz="0" w:space="0" w:color="auto"/>
      </w:divBdr>
    </w:div>
    <w:div w:id="1283418254">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949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c.gov.au/public-entity-executive-remuneration-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41646f-131c-4219-8b7a-c3a1a8569630">
      <Terms xmlns="http://schemas.microsoft.com/office/infopath/2007/PartnerControls"/>
    </lcf76f155ced4ddcb4097134ff3c332f>
    <TaxCatchAll xmlns="40279742-e761-4bc0-874d-91c6c0ed6b0c" xsi:nil="true"/>
  </documentManagement>
</p:properti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7772D2F5E237D46BB5320B3CAF2DD35" ma:contentTypeVersion="13" ma:contentTypeDescription="Create a new document." ma:contentTypeScope="" ma:versionID="b4d3d2719f46ab181a0fc87fe4e9a937">
  <xsd:schema xmlns:xsd="http://www.w3.org/2001/XMLSchema" xmlns:xs="http://www.w3.org/2001/XMLSchema" xmlns:p="http://schemas.microsoft.com/office/2006/metadata/properties" xmlns:ns2="4541646f-131c-4219-8b7a-c3a1a8569630" xmlns:ns3="40279742-e761-4bc0-874d-91c6c0ed6b0c" targetNamespace="http://schemas.microsoft.com/office/2006/metadata/properties" ma:root="true" ma:fieldsID="f81930cb302bad006a9be4c956e856b5" ns2:_="" ns3:_="">
    <xsd:import namespace="4541646f-131c-4219-8b7a-c3a1a8569630"/>
    <xsd:import namespace="40279742-e761-4bc0-874d-91c6c0ed6b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1646f-131c-4219-8b7a-c3a1a8569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9742-e761-4bc0-874d-91c6c0ed6b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33b967-b30e-4c22-aae5-790ce52e884b}" ma:internalName="TaxCatchAll" ma:showField="CatchAllData" ma:web="40279742-e761-4bc0-874d-91c6c0ed6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6FAB3-CE76-4BFC-82D6-4D56C99B06C9}">
  <ds:schemaRefs>
    <ds:schemaRef ds:uri="http://schemas.microsoft.com/sharepoint/v3/contenttype/forms"/>
  </ds:schemaRefs>
</ds:datastoreItem>
</file>

<file path=customXml/itemProps2.xml><?xml version="1.0" encoding="utf-8"?>
<ds:datastoreItem xmlns:ds="http://schemas.openxmlformats.org/officeDocument/2006/customXml" ds:itemID="{90EEF9A3-C65E-4006-B3AB-7F3C9F121AEF}">
  <ds:schemaRefs>
    <ds:schemaRef ds:uri="4541646f-131c-4219-8b7a-c3a1a8569630"/>
    <ds:schemaRef ds:uri="http://purl.org/dc/elements/1.1/"/>
    <ds:schemaRef ds:uri="40279742-e761-4bc0-874d-91c6c0ed6b0c"/>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F305D3E-CC61-4249-9DD6-D48B781B5E08}">
  <ds:schemaRefs>
    <ds:schemaRef ds:uri="http://www.w3.org/2001/XMLSchema"/>
  </ds:schemaRefs>
</ds:datastoreItem>
</file>

<file path=customXml/itemProps4.xml><?xml version="1.0" encoding="utf-8"?>
<ds:datastoreItem xmlns:ds="http://schemas.openxmlformats.org/officeDocument/2006/customXml" ds:itemID="{A36AB9E4-BDFD-4CA2-BED7-6577502B8BA5}">
  <ds:schemaRefs>
    <ds:schemaRef ds:uri="http://schemas.openxmlformats.org/officeDocument/2006/bibliography"/>
  </ds:schemaRefs>
</ds:datastoreItem>
</file>

<file path=customXml/itemProps5.xml><?xml version="1.0" encoding="utf-8"?>
<ds:datastoreItem xmlns:ds="http://schemas.openxmlformats.org/officeDocument/2006/customXml" ds:itemID="{BA55256E-4DC4-427F-8B7F-F1500C7D5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1646f-131c-4219-8b7a-c3a1a8569630"/>
    <ds:schemaRef ds:uri="40279742-e761-4bc0-874d-91c6c0ed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 Singh</dc:creator>
  <cp:lastModifiedBy>Constance Yuan (DTF)</cp:lastModifiedBy>
  <cp:revision>13</cp:revision>
  <cp:lastPrinted>2016-02-09T01:59:00Z</cp:lastPrinted>
  <dcterms:created xsi:type="dcterms:W3CDTF">2024-12-18T03:58:00Z</dcterms:created>
  <dcterms:modified xsi:type="dcterms:W3CDTF">2025-04-23T22:47:00Z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246bc408,685803e,1e67ee91</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2024-11-27T03:04:27Z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d5208e20-760f-4667-8894-583e08944b9a</vt:lpwstr>
  </property>
  <property fmtid="{D5CDD505-2E9C-101B-9397-08002B2CF9AE}" pid="13" name="MSIP_Label_7158ebbd-6c5e-441f-bfc9-4eb8c11e3978_ContentBits">
    <vt:lpwstr>2</vt:lpwstr>
  </property>
  <property fmtid="{D5CDD505-2E9C-101B-9397-08002B2CF9AE}" pid="14" name="ContentTypeId">
    <vt:lpwstr>0x01010047772D2F5E237D46BB5320B3CAF2DD35</vt:lpwstr>
  </property>
  <property fmtid="{D5CDD505-2E9C-101B-9397-08002B2CF9AE}" pid="15" name="MediaServiceImageTags">
    <vt:lpwstr/>
  </property>
</Properties>
</file>