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CA9" w:rsidRPr="00F71338" w:rsidRDefault="00154CA9" w:rsidP="00115D70">
      <w:pPr>
        <w:pBdr>
          <w:bottom w:val="single" w:sz="12" w:space="0" w:color="auto"/>
        </w:pBdr>
        <w:spacing w:before="1600"/>
        <w:jc w:val="center"/>
        <w:rPr>
          <w:rFonts w:ascii="Calibri" w:hAnsi="Calibri"/>
          <w:b/>
          <w:sz w:val="52"/>
          <w:szCs w:val="52"/>
        </w:rPr>
      </w:pPr>
      <w:bookmarkStart w:id="0" w:name="_GoBack"/>
      <w:bookmarkEnd w:id="0"/>
      <w:r w:rsidRPr="00F71338">
        <w:rPr>
          <w:rFonts w:ascii="Calibri" w:hAnsi="Calibri"/>
          <w:b/>
          <w:sz w:val="52"/>
          <w:szCs w:val="52"/>
        </w:rPr>
        <w:t>Statement of Finances</w:t>
      </w:r>
    </w:p>
    <w:p w:rsidR="00154CA9" w:rsidRPr="00F71338" w:rsidRDefault="00154CA9" w:rsidP="00115D70">
      <w:pPr>
        <w:jc w:val="center"/>
        <w:rPr>
          <w:rFonts w:ascii="Calibri" w:hAnsi="Calibri" w:cs="Calibri"/>
          <w:b/>
          <w:sz w:val="52"/>
          <w:szCs w:val="52"/>
        </w:rPr>
      </w:pPr>
      <w:r w:rsidRPr="00F71338">
        <w:rPr>
          <w:rFonts w:ascii="Calibri" w:hAnsi="Calibri" w:cs="Calibri"/>
          <w:b/>
          <w:sz w:val="52"/>
          <w:szCs w:val="52"/>
        </w:rPr>
        <w:t>2013</w:t>
      </w:r>
      <w:r w:rsidRPr="00F71338">
        <w:rPr>
          <w:rFonts w:ascii="Calibri" w:hAnsi="Calibri" w:cs="Calibri"/>
          <w:b/>
          <w:sz w:val="52"/>
          <w:szCs w:val="52"/>
        </w:rPr>
        <w:noBreakHyphen/>
        <w:t>14</w:t>
      </w:r>
    </w:p>
    <w:p w:rsidR="00154CA9" w:rsidRPr="00F71338" w:rsidRDefault="00154CA9" w:rsidP="00115D70">
      <w:pPr>
        <w:jc w:val="center"/>
        <w:rPr>
          <w:rFonts w:ascii="Calibri" w:hAnsi="Calibri" w:cs="Calibri"/>
          <w:sz w:val="30"/>
          <w:szCs w:val="30"/>
        </w:rPr>
      </w:pPr>
    </w:p>
    <w:p w:rsidR="00154CA9" w:rsidRPr="00F71338" w:rsidRDefault="00154CA9" w:rsidP="00115D70">
      <w:pPr>
        <w:jc w:val="center"/>
        <w:rPr>
          <w:rFonts w:ascii="Calibri" w:hAnsi="Calibri" w:cs="Calibri"/>
        </w:rPr>
      </w:pPr>
      <w:r w:rsidRPr="00F71338">
        <w:rPr>
          <w:rFonts w:ascii="Calibri" w:hAnsi="Calibri" w:cs="Calibri"/>
        </w:rPr>
        <w:object w:dxaOrig="7261" w:dyaOrig="9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94.4pt" o:ole="" fillcolor="window">
            <v:imagedata r:id="rId9" o:title=""/>
          </v:shape>
          <o:OLEObject Type="Embed" ProgID="MSDraw.1.01" ShapeID="_x0000_i1025" DrawAspect="Content" ObjectID="_1429277660" r:id="rId10">
            <o:FieldCodes>\* MERGEFORMAT</o:FieldCodes>
          </o:OLEObject>
        </w:object>
      </w:r>
    </w:p>
    <w:p w:rsidR="00154CA9" w:rsidRPr="00F71338" w:rsidRDefault="00154CA9" w:rsidP="00115D70">
      <w:pPr>
        <w:jc w:val="center"/>
        <w:rPr>
          <w:rFonts w:ascii="Calibri" w:hAnsi="Calibri" w:cs="Calibri"/>
          <w:sz w:val="30"/>
          <w:szCs w:val="30"/>
        </w:rPr>
      </w:pPr>
    </w:p>
    <w:p w:rsidR="00154CA9" w:rsidRPr="00F71338" w:rsidRDefault="00154CA9" w:rsidP="00115D70">
      <w:pPr>
        <w:jc w:val="center"/>
        <w:rPr>
          <w:rFonts w:ascii="Calibri" w:hAnsi="Calibri" w:cs="Calibri"/>
          <w:sz w:val="30"/>
          <w:szCs w:val="30"/>
        </w:rPr>
      </w:pPr>
    </w:p>
    <w:p w:rsidR="00154CA9" w:rsidRPr="00F71338" w:rsidRDefault="00154CA9" w:rsidP="00115D70">
      <w:pPr>
        <w:jc w:val="center"/>
        <w:rPr>
          <w:rFonts w:ascii="Calibri" w:hAnsi="Calibri" w:cs="Calibri"/>
          <w:sz w:val="30"/>
          <w:szCs w:val="30"/>
        </w:rPr>
      </w:pPr>
    </w:p>
    <w:p w:rsidR="00154CA9" w:rsidRPr="00F71338" w:rsidRDefault="00154CA9" w:rsidP="00115D70">
      <w:pPr>
        <w:jc w:val="center"/>
        <w:rPr>
          <w:rFonts w:ascii="Calibri" w:hAnsi="Calibri" w:cs="Calibri"/>
          <w:sz w:val="28"/>
          <w:szCs w:val="28"/>
        </w:rPr>
      </w:pPr>
      <w:r w:rsidRPr="00F71338">
        <w:rPr>
          <w:rFonts w:ascii="Calibri" w:hAnsi="Calibri" w:cs="Calibri"/>
          <w:sz w:val="28"/>
          <w:szCs w:val="28"/>
        </w:rPr>
        <w:t>Presented by</w:t>
      </w:r>
    </w:p>
    <w:p w:rsidR="00154CA9" w:rsidRPr="00F71338" w:rsidRDefault="000953A9" w:rsidP="00115D70">
      <w:pPr>
        <w:jc w:val="center"/>
        <w:rPr>
          <w:rFonts w:ascii="Calibri" w:hAnsi="Calibri" w:cs="Calibri"/>
          <w:b/>
          <w:sz w:val="40"/>
          <w:szCs w:val="40"/>
        </w:rPr>
      </w:pPr>
      <w:r w:rsidRPr="00F71338">
        <w:rPr>
          <w:rFonts w:ascii="Calibri" w:hAnsi="Calibri" w:cs="Calibri"/>
          <w:b/>
          <w:sz w:val="40"/>
          <w:szCs w:val="40"/>
        </w:rPr>
        <w:t xml:space="preserve">The </w:t>
      </w:r>
      <w:r w:rsidR="00154CA9" w:rsidRPr="00F71338">
        <w:rPr>
          <w:rFonts w:ascii="Calibri" w:hAnsi="Calibri" w:cs="Calibri"/>
          <w:b/>
          <w:sz w:val="40"/>
          <w:szCs w:val="40"/>
        </w:rPr>
        <w:t>Hon. Michael O’Brien MP</w:t>
      </w:r>
    </w:p>
    <w:p w:rsidR="00154CA9" w:rsidRPr="00F71338" w:rsidRDefault="00154CA9" w:rsidP="00115D70">
      <w:pPr>
        <w:jc w:val="center"/>
        <w:rPr>
          <w:rFonts w:ascii="Calibri" w:hAnsi="Calibri" w:cs="Calibri"/>
          <w:sz w:val="36"/>
          <w:szCs w:val="36"/>
        </w:rPr>
      </w:pPr>
      <w:r w:rsidRPr="00F71338">
        <w:rPr>
          <w:rFonts w:ascii="Calibri" w:hAnsi="Calibri" w:cs="Calibri"/>
          <w:sz w:val="36"/>
          <w:szCs w:val="36"/>
        </w:rPr>
        <w:t>Treasurer of the State of Victoria</w:t>
      </w:r>
    </w:p>
    <w:p w:rsidR="00154CA9" w:rsidRPr="00F71338" w:rsidRDefault="00154CA9" w:rsidP="00115D70">
      <w:pPr>
        <w:jc w:val="center"/>
        <w:rPr>
          <w:rFonts w:ascii="Calibri" w:hAnsi="Calibri" w:cs="Calibri"/>
          <w:sz w:val="30"/>
          <w:szCs w:val="30"/>
        </w:rPr>
      </w:pPr>
      <w:r w:rsidRPr="00F71338">
        <w:rPr>
          <w:rFonts w:ascii="Calibri" w:hAnsi="Calibri" w:cs="Calibri"/>
          <w:sz w:val="30"/>
          <w:szCs w:val="30"/>
        </w:rPr>
        <w:t>for the information of Honourable Members</w:t>
      </w:r>
    </w:p>
    <w:p w:rsidR="00154CA9" w:rsidRPr="00F71338" w:rsidRDefault="00154CA9" w:rsidP="00115D70">
      <w:pPr>
        <w:jc w:val="center"/>
        <w:rPr>
          <w:rFonts w:ascii="Calibri" w:hAnsi="Calibri" w:cs="Calibri"/>
          <w:sz w:val="36"/>
          <w:szCs w:val="36"/>
        </w:rPr>
      </w:pPr>
    </w:p>
    <w:p w:rsidR="00154CA9" w:rsidRPr="00F71338" w:rsidRDefault="00154CA9" w:rsidP="00115D70">
      <w:pPr>
        <w:jc w:val="center"/>
        <w:rPr>
          <w:rFonts w:ascii="Calibri" w:hAnsi="Calibri" w:cs="Calibri"/>
          <w:b/>
          <w:sz w:val="36"/>
          <w:szCs w:val="36"/>
        </w:rPr>
      </w:pPr>
      <w:r w:rsidRPr="00F71338">
        <w:rPr>
          <w:rFonts w:ascii="Calibri" w:hAnsi="Calibri" w:cs="Calibri"/>
          <w:b/>
          <w:sz w:val="36"/>
          <w:szCs w:val="36"/>
        </w:rPr>
        <w:t>Budget Paper No. 5</w:t>
      </w:r>
    </w:p>
    <w:p w:rsidR="00154CA9" w:rsidRPr="00F71338" w:rsidRDefault="00154CA9" w:rsidP="00115D70"/>
    <w:p w:rsidR="00154CA9" w:rsidRPr="00F71338" w:rsidRDefault="00154CA9" w:rsidP="00115D70">
      <w:r w:rsidRPr="00F71338">
        <w:br w:type="page"/>
      </w:r>
    </w:p>
    <w:p w:rsidR="00154CA9" w:rsidRPr="00F71338" w:rsidRDefault="00154CA9" w:rsidP="00115D70"/>
    <w:p w:rsidR="00154CA9" w:rsidRPr="00F71338" w:rsidRDefault="00154CA9" w:rsidP="00115D70">
      <w:pPr>
        <w:sectPr w:rsidR="00154CA9" w:rsidRPr="00F71338" w:rsidSect="00C97E08">
          <w:footerReference w:type="even" r:id="rId11"/>
          <w:footerReference w:type="default" r:id="rId12"/>
          <w:type w:val="oddPage"/>
          <w:pgSz w:w="9979" w:h="14181" w:code="138"/>
          <w:pgMar w:top="1138" w:right="1138" w:bottom="1138" w:left="1138" w:header="720" w:footer="720" w:gutter="0"/>
          <w:cols w:space="708"/>
          <w:docGrid w:linePitch="360"/>
        </w:sectPr>
      </w:pPr>
    </w:p>
    <w:p w:rsidR="00154CA9" w:rsidRPr="00F71338" w:rsidRDefault="00154CA9" w:rsidP="008E7189">
      <w:pPr>
        <w:pStyle w:val="TableofContentsheading"/>
      </w:pPr>
      <w:r w:rsidRPr="00F71338">
        <w:lastRenderedPageBreak/>
        <w:t>Table of contents</w:t>
      </w:r>
    </w:p>
    <w:p w:rsidR="00154CA9" w:rsidRPr="00F71338" w:rsidRDefault="00154CA9">
      <w:pPr>
        <w:pStyle w:val="TOC1"/>
        <w:rPr>
          <w:rFonts w:asciiTheme="minorHAnsi" w:eastAsiaTheme="minorEastAsia" w:hAnsiTheme="minorHAnsi" w:cstheme="minorBidi"/>
          <w:b w:val="0"/>
          <w:noProof/>
          <w:sz w:val="22"/>
          <w:szCs w:val="22"/>
          <w:lang w:eastAsia="en-AU"/>
        </w:rPr>
      </w:pPr>
      <w:r w:rsidRPr="00F71338">
        <w:fldChar w:fldCharType="begin" w:fldLock="1"/>
      </w:r>
      <w:r w:rsidRPr="00F71338">
        <w:instrText xml:space="preserve"> TOC \h \z \t "Heading 1,2,Chapter Heading,1" </w:instrText>
      </w:r>
      <w:r w:rsidRPr="00F71338">
        <w:fldChar w:fldCharType="separate"/>
      </w:r>
      <w:hyperlink w:anchor="_Toc355269501" w:history="1">
        <w:r w:rsidRPr="00F71338">
          <w:rPr>
            <w:rStyle w:val="Hyperlink"/>
            <w:noProof/>
          </w:rPr>
          <w:t>Chapter 1 – Estimated Financial Statements for the general government sector</w:t>
        </w:r>
        <w:r w:rsidRPr="00F71338">
          <w:rPr>
            <w:noProof/>
            <w:webHidden/>
          </w:rPr>
          <w:tab/>
        </w:r>
        <w:r w:rsidRPr="00F71338">
          <w:rPr>
            <w:noProof/>
            <w:webHidden/>
          </w:rPr>
          <w:fldChar w:fldCharType="begin" w:fldLock="1"/>
        </w:r>
        <w:r w:rsidRPr="00F71338">
          <w:rPr>
            <w:noProof/>
            <w:webHidden/>
          </w:rPr>
          <w:instrText xml:space="preserve"> PAGEREF _Toc355269501 \h </w:instrText>
        </w:r>
        <w:r w:rsidRPr="00F71338">
          <w:rPr>
            <w:noProof/>
            <w:webHidden/>
          </w:rPr>
        </w:r>
        <w:r w:rsidRPr="00F71338">
          <w:rPr>
            <w:noProof/>
            <w:webHidden/>
          </w:rPr>
          <w:fldChar w:fldCharType="separate"/>
        </w:r>
        <w:r w:rsidR="00D0638D">
          <w:rPr>
            <w:noProof/>
            <w:webHidden/>
          </w:rPr>
          <w:t>1</w:t>
        </w:r>
        <w:r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2" w:history="1">
        <w:r w:rsidR="00154CA9" w:rsidRPr="00F71338">
          <w:rPr>
            <w:rStyle w:val="Hyperlink"/>
            <w:noProof/>
          </w:rPr>
          <w:t>Auditor</w:t>
        </w:r>
        <w:r w:rsidR="00154CA9" w:rsidRPr="00F71338">
          <w:rPr>
            <w:rStyle w:val="Hyperlink"/>
            <w:noProof/>
          </w:rPr>
          <w:noBreakHyphen/>
          <w:t>General’s report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_Toc355269502 \h </w:instrText>
        </w:r>
        <w:r w:rsidR="00154CA9" w:rsidRPr="00F71338">
          <w:rPr>
            <w:noProof/>
            <w:webHidden/>
          </w:rPr>
        </w:r>
        <w:r w:rsidR="00154CA9" w:rsidRPr="00F71338">
          <w:rPr>
            <w:noProof/>
            <w:webHidden/>
          </w:rPr>
          <w:fldChar w:fldCharType="separate"/>
        </w:r>
        <w:r w:rsidR="00D0638D">
          <w:rPr>
            <w:noProof/>
            <w:webHidden/>
          </w:rPr>
          <w:t>2</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3" w:history="1">
        <w:r w:rsidR="00154CA9" w:rsidRPr="00F71338">
          <w:rPr>
            <w:rStyle w:val="Hyperlink"/>
            <w:noProof/>
          </w:rPr>
          <w:t>Department of Treasury and Finance statement in relation to the Estimated Financial Statements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_Toc355269503 \h </w:instrText>
        </w:r>
        <w:r w:rsidR="00154CA9" w:rsidRPr="00F71338">
          <w:rPr>
            <w:noProof/>
            <w:webHidden/>
          </w:rPr>
        </w:r>
        <w:r w:rsidR="00154CA9" w:rsidRPr="00F71338">
          <w:rPr>
            <w:noProof/>
            <w:webHidden/>
          </w:rPr>
          <w:fldChar w:fldCharType="separate"/>
        </w:r>
        <w:r w:rsidR="00D0638D">
          <w:rPr>
            <w:noProof/>
            <w:webHidden/>
          </w:rPr>
          <w:t>4</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4" w:history="1">
        <w:r w:rsidR="00154CA9" w:rsidRPr="00F71338">
          <w:rPr>
            <w:rStyle w:val="Hyperlink"/>
            <w:noProof/>
          </w:rPr>
          <w:t>Estimated Financial Statements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_Toc355269504 \h </w:instrText>
        </w:r>
        <w:r w:rsidR="00154CA9" w:rsidRPr="00F71338">
          <w:rPr>
            <w:noProof/>
            <w:webHidden/>
          </w:rPr>
        </w:r>
        <w:r w:rsidR="00154CA9" w:rsidRPr="00F71338">
          <w:rPr>
            <w:noProof/>
            <w:webHidden/>
          </w:rPr>
          <w:fldChar w:fldCharType="separate"/>
        </w:r>
        <w:r w:rsidR="00D0638D">
          <w:rPr>
            <w:noProof/>
            <w:webHidden/>
          </w:rPr>
          <w:t>5</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5" w:history="1">
        <w:r w:rsidR="00154CA9" w:rsidRPr="00F71338">
          <w:rPr>
            <w:rStyle w:val="Hyperlink"/>
            <w:noProof/>
          </w:rPr>
          <w:t>Notes to the Estimated Financial Statements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_Toc355269505 \h </w:instrText>
        </w:r>
        <w:r w:rsidR="00154CA9" w:rsidRPr="00F71338">
          <w:rPr>
            <w:noProof/>
            <w:webHidden/>
          </w:rPr>
        </w:r>
        <w:r w:rsidR="00154CA9" w:rsidRPr="00F71338">
          <w:rPr>
            <w:noProof/>
            <w:webHidden/>
          </w:rPr>
          <w:fldChar w:fldCharType="separate"/>
        </w:r>
        <w:r w:rsidR="00D0638D">
          <w:rPr>
            <w:noProof/>
            <w:webHidden/>
          </w:rPr>
          <w:t>12</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06" w:history="1">
        <w:r w:rsidR="00154CA9" w:rsidRPr="00F71338">
          <w:rPr>
            <w:rStyle w:val="Hyperlink"/>
            <w:noProof/>
          </w:rPr>
          <w:t>Chapter 2 – Supplementary uniform presentation framework tables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_Toc355269506 \h </w:instrText>
        </w:r>
        <w:r w:rsidR="00154CA9" w:rsidRPr="00F71338">
          <w:rPr>
            <w:noProof/>
            <w:webHidden/>
          </w:rPr>
        </w:r>
        <w:r w:rsidR="00154CA9" w:rsidRPr="00F71338">
          <w:rPr>
            <w:noProof/>
            <w:webHidden/>
          </w:rPr>
          <w:fldChar w:fldCharType="separate"/>
        </w:r>
        <w:r w:rsidR="00D0638D">
          <w:rPr>
            <w:noProof/>
            <w:webHidden/>
          </w:rPr>
          <w:t>45</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7" w:history="1">
        <w:r w:rsidR="00154CA9" w:rsidRPr="00F71338">
          <w:rPr>
            <w:rStyle w:val="Hyperlink"/>
            <w:noProof/>
          </w:rPr>
          <w:t>Victoria’s Loan Council Allocation</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_Toc355269507 \h </w:instrText>
        </w:r>
        <w:r w:rsidR="00154CA9" w:rsidRPr="00F71338">
          <w:rPr>
            <w:noProof/>
            <w:webHidden/>
          </w:rPr>
        </w:r>
        <w:r w:rsidR="00154CA9" w:rsidRPr="00F71338">
          <w:rPr>
            <w:noProof/>
            <w:webHidden/>
          </w:rPr>
          <w:fldChar w:fldCharType="separate"/>
        </w:r>
        <w:r w:rsidR="00D0638D">
          <w:rPr>
            <w:noProof/>
            <w:webHidden/>
          </w:rPr>
          <w:t>77</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08" w:history="1">
        <w:r w:rsidR="00154CA9" w:rsidRPr="00F71338">
          <w:rPr>
            <w:rStyle w:val="Hyperlink"/>
            <w:noProof/>
          </w:rPr>
          <w:t>Chapter 3 – Departmental financial statements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_Toc355269508 \h </w:instrText>
        </w:r>
        <w:r w:rsidR="00154CA9" w:rsidRPr="00F71338">
          <w:rPr>
            <w:noProof/>
            <w:webHidden/>
          </w:rPr>
        </w:r>
        <w:r w:rsidR="00154CA9" w:rsidRPr="00F71338">
          <w:rPr>
            <w:noProof/>
            <w:webHidden/>
          </w:rPr>
          <w:fldChar w:fldCharType="separate"/>
        </w:r>
        <w:r w:rsidR="00D0638D">
          <w:rPr>
            <w:noProof/>
            <w:webHidden/>
          </w:rPr>
          <w:t>79</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09" w:history="1">
        <w:r w:rsidR="00154CA9" w:rsidRPr="00F71338">
          <w:rPr>
            <w:rStyle w:val="Hyperlink"/>
            <w:noProof/>
          </w:rPr>
          <w:t>Department of Education and Early Childhood Development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_Toc355269509 \h </w:instrText>
        </w:r>
        <w:r w:rsidR="00154CA9" w:rsidRPr="00F71338">
          <w:rPr>
            <w:noProof/>
            <w:webHidden/>
          </w:rPr>
        </w:r>
        <w:r w:rsidR="00154CA9" w:rsidRPr="00F71338">
          <w:rPr>
            <w:noProof/>
            <w:webHidden/>
          </w:rPr>
          <w:fldChar w:fldCharType="separate"/>
        </w:r>
        <w:r w:rsidR="00D0638D">
          <w:rPr>
            <w:noProof/>
            <w:webHidden/>
          </w:rPr>
          <w:t>81</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0" w:history="1">
        <w:r w:rsidR="00154CA9" w:rsidRPr="00F71338">
          <w:rPr>
            <w:rStyle w:val="Hyperlink"/>
            <w:noProof/>
          </w:rPr>
          <w:t>Department of Environment and Primary Industries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_Toc355269510 \h </w:instrText>
        </w:r>
        <w:r w:rsidR="00154CA9" w:rsidRPr="00F71338">
          <w:rPr>
            <w:noProof/>
            <w:webHidden/>
          </w:rPr>
        </w:r>
        <w:r w:rsidR="00154CA9" w:rsidRPr="00F71338">
          <w:rPr>
            <w:noProof/>
            <w:webHidden/>
          </w:rPr>
          <w:fldChar w:fldCharType="separate"/>
        </w:r>
        <w:r w:rsidR="00D0638D">
          <w:rPr>
            <w:noProof/>
            <w:webHidden/>
          </w:rPr>
          <w:t>88</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1" w:history="1">
        <w:r w:rsidR="00154CA9" w:rsidRPr="00F71338">
          <w:rPr>
            <w:rStyle w:val="Hyperlink"/>
            <w:noProof/>
          </w:rPr>
          <w:t>Department of Health</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_Toc355269511 \h </w:instrText>
        </w:r>
        <w:r w:rsidR="00154CA9" w:rsidRPr="00F71338">
          <w:rPr>
            <w:noProof/>
            <w:webHidden/>
          </w:rPr>
        </w:r>
        <w:r w:rsidR="00154CA9" w:rsidRPr="00F71338">
          <w:rPr>
            <w:noProof/>
            <w:webHidden/>
          </w:rPr>
          <w:fldChar w:fldCharType="separate"/>
        </w:r>
        <w:r w:rsidR="00D0638D">
          <w:rPr>
            <w:noProof/>
            <w:webHidden/>
          </w:rPr>
          <w:t>96</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2" w:history="1">
        <w:r w:rsidR="00154CA9" w:rsidRPr="00F71338">
          <w:rPr>
            <w:rStyle w:val="Hyperlink"/>
            <w:noProof/>
          </w:rPr>
          <w:t>Department of Human Services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_Toc355269512 \h </w:instrText>
        </w:r>
        <w:r w:rsidR="00154CA9" w:rsidRPr="00F71338">
          <w:rPr>
            <w:noProof/>
            <w:webHidden/>
          </w:rPr>
        </w:r>
        <w:r w:rsidR="00154CA9" w:rsidRPr="00F71338">
          <w:rPr>
            <w:noProof/>
            <w:webHidden/>
          </w:rPr>
          <w:fldChar w:fldCharType="separate"/>
        </w:r>
        <w:r w:rsidR="00D0638D">
          <w:rPr>
            <w:noProof/>
            <w:webHidden/>
          </w:rPr>
          <w:t>103</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3" w:history="1">
        <w:r w:rsidR="00154CA9" w:rsidRPr="00F71338">
          <w:rPr>
            <w:rStyle w:val="Hyperlink"/>
            <w:noProof/>
          </w:rPr>
          <w:t>Department of Justice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_Toc355269513 \h </w:instrText>
        </w:r>
        <w:r w:rsidR="00154CA9" w:rsidRPr="00F71338">
          <w:rPr>
            <w:noProof/>
            <w:webHidden/>
          </w:rPr>
        </w:r>
        <w:r w:rsidR="00154CA9" w:rsidRPr="00F71338">
          <w:rPr>
            <w:noProof/>
            <w:webHidden/>
          </w:rPr>
          <w:fldChar w:fldCharType="separate"/>
        </w:r>
        <w:r w:rsidR="00D0638D">
          <w:rPr>
            <w:noProof/>
            <w:webHidden/>
          </w:rPr>
          <w:t>110</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4" w:history="1">
        <w:r w:rsidR="00154CA9" w:rsidRPr="00F71338">
          <w:rPr>
            <w:rStyle w:val="Hyperlink"/>
            <w:noProof/>
          </w:rPr>
          <w:t>Department of Planning and Community Development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_Toc355269514 \h </w:instrText>
        </w:r>
        <w:r w:rsidR="00154CA9" w:rsidRPr="00F71338">
          <w:rPr>
            <w:noProof/>
            <w:webHidden/>
          </w:rPr>
        </w:r>
        <w:r w:rsidR="00154CA9" w:rsidRPr="00F71338">
          <w:rPr>
            <w:noProof/>
            <w:webHidden/>
          </w:rPr>
          <w:fldChar w:fldCharType="separate"/>
        </w:r>
        <w:r w:rsidR="00D0638D">
          <w:rPr>
            <w:noProof/>
            <w:webHidden/>
          </w:rPr>
          <w:t>118</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5" w:history="1">
        <w:r w:rsidR="00154CA9" w:rsidRPr="00F71338">
          <w:rPr>
            <w:rStyle w:val="Hyperlink"/>
            <w:noProof/>
          </w:rPr>
          <w:t>Department of Premier and Cabinet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_Toc355269515 \h </w:instrText>
        </w:r>
        <w:r w:rsidR="00154CA9" w:rsidRPr="00F71338">
          <w:rPr>
            <w:noProof/>
            <w:webHidden/>
          </w:rPr>
        </w:r>
        <w:r w:rsidR="00154CA9" w:rsidRPr="00F71338">
          <w:rPr>
            <w:noProof/>
            <w:webHidden/>
          </w:rPr>
          <w:fldChar w:fldCharType="separate"/>
        </w:r>
        <w:r w:rsidR="00D0638D">
          <w:rPr>
            <w:noProof/>
            <w:webHidden/>
          </w:rPr>
          <w:t>125</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6" w:history="1">
        <w:r w:rsidR="00154CA9" w:rsidRPr="00F71338">
          <w:rPr>
            <w:rStyle w:val="Hyperlink"/>
            <w:noProof/>
          </w:rPr>
          <w:t>Department of Primary Industries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_Toc355269516 \h </w:instrText>
        </w:r>
        <w:r w:rsidR="00154CA9" w:rsidRPr="00F71338">
          <w:rPr>
            <w:noProof/>
            <w:webHidden/>
          </w:rPr>
        </w:r>
        <w:r w:rsidR="00154CA9" w:rsidRPr="00F71338">
          <w:rPr>
            <w:noProof/>
            <w:webHidden/>
          </w:rPr>
          <w:fldChar w:fldCharType="separate"/>
        </w:r>
        <w:r w:rsidR="00D0638D">
          <w:rPr>
            <w:noProof/>
            <w:webHidden/>
          </w:rPr>
          <w:t>131</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7" w:history="1">
        <w:r w:rsidR="00154CA9" w:rsidRPr="00F71338">
          <w:rPr>
            <w:rStyle w:val="Hyperlink"/>
            <w:noProof/>
          </w:rPr>
          <w:t>Department of State Development, Business and Innovation</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_Toc355269517 \h </w:instrText>
        </w:r>
        <w:r w:rsidR="00154CA9" w:rsidRPr="00F71338">
          <w:rPr>
            <w:noProof/>
            <w:webHidden/>
          </w:rPr>
        </w:r>
        <w:r w:rsidR="00154CA9" w:rsidRPr="00F71338">
          <w:rPr>
            <w:noProof/>
            <w:webHidden/>
          </w:rPr>
          <w:fldChar w:fldCharType="separate"/>
        </w:r>
        <w:r w:rsidR="00D0638D">
          <w:rPr>
            <w:noProof/>
            <w:webHidden/>
          </w:rPr>
          <w:t>138</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8" w:history="1">
        <w:r w:rsidR="00154CA9" w:rsidRPr="00F71338">
          <w:rPr>
            <w:rStyle w:val="Hyperlink"/>
            <w:noProof/>
          </w:rPr>
          <w:t>Department of Transport, Planning and Local Infrastructure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_Toc355269518 \h </w:instrText>
        </w:r>
        <w:r w:rsidR="00154CA9" w:rsidRPr="00F71338">
          <w:rPr>
            <w:noProof/>
            <w:webHidden/>
          </w:rPr>
        </w:r>
        <w:r w:rsidR="00154CA9" w:rsidRPr="00F71338">
          <w:rPr>
            <w:noProof/>
            <w:webHidden/>
          </w:rPr>
          <w:fldChar w:fldCharType="separate"/>
        </w:r>
        <w:r w:rsidR="00D0638D">
          <w:rPr>
            <w:noProof/>
            <w:webHidden/>
          </w:rPr>
          <w:t>146</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19" w:history="1">
        <w:r w:rsidR="00154CA9" w:rsidRPr="00F71338">
          <w:rPr>
            <w:rStyle w:val="Hyperlink"/>
            <w:noProof/>
          </w:rPr>
          <w:t>Department of Treasury and Finance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_Toc355269519 \h </w:instrText>
        </w:r>
        <w:r w:rsidR="00154CA9" w:rsidRPr="00F71338">
          <w:rPr>
            <w:noProof/>
            <w:webHidden/>
          </w:rPr>
        </w:r>
        <w:r w:rsidR="00154CA9" w:rsidRPr="00F71338">
          <w:rPr>
            <w:noProof/>
            <w:webHidden/>
          </w:rPr>
          <w:fldChar w:fldCharType="separate"/>
        </w:r>
        <w:r w:rsidR="00D0638D">
          <w:rPr>
            <w:noProof/>
            <w:webHidden/>
          </w:rPr>
          <w:t>154</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0" w:history="1">
        <w:r w:rsidR="00154CA9" w:rsidRPr="00F71338">
          <w:rPr>
            <w:rStyle w:val="Hyperlink"/>
            <w:noProof/>
          </w:rPr>
          <w:t>Parliament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_Toc355269520 \h </w:instrText>
        </w:r>
        <w:r w:rsidR="00154CA9" w:rsidRPr="00F71338">
          <w:rPr>
            <w:noProof/>
            <w:webHidden/>
          </w:rPr>
        </w:r>
        <w:r w:rsidR="00154CA9" w:rsidRPr="00F71338">
          <w:rPr>
            <w:noProof/>
            <w:webHidden/>
          </w:rPr>
          <w:fldChar w:fldCharType="separate"/>
        </w:r>
        <w:r w:rsidR="00D0638D">
          <w:rPr>
            <w:noProof/>
            <w:webHidden/>
          </w:rPr>
          <w:t>162</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21" w:history="1">
        <w:r w:rsidR="00154CA9" w:rsidRPr="00F71338">
          <w:rPr>
            <w:rStyle w:val="Hyperlink"/>
            <w:noProof/>
          </w:rPr>
          <w:t>Chapter 4 – State revenue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_Toc355269521 \h </w:instrText>
        </w:r>
        <w:r w:rsidR="00154CA9" w:rsidRPr="00F71338">
          <w:rPr>
            <w:noProof/>
            <w:webHidden/>
          </w:rPr>
        </w:r>
        <w:r w:rsidR="00154CA9" w:rsidRPr="00F71338">
          <w:rPr>
            <w:noProof/>
            <w:webHidden/>
          </w:rPr>
          <w:fldChar w:fldCharType="separate"/>
        </w:r>
        <w:r w:rsidR="00D0638D">
          <w:rPr>
            <w:noProof/>
            <w:webHidden/>
          </w:rPr>
          <w:t>169</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2" w:history="1">
        <w:r w:rsidR="00154CA9" w:rsidRPr="00F71338">
          <w:rPr>
            <w:rStyle w:val="Hyperlink"/>
            <w:noProof/>
          </w:rPr>
          <w:t>Taxation</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_Toc355269522 \h </w:instrText>
        </w:r>
        <w:r w:rsidR="00154CA9" w:rsidRPr="00F71338">
          <w:rPr>
            <w:noProof/>
            <w:webHidden/>
          </w:rPr>
        </w:r>
        <w:r w:rsidR="00154CA9" w:rsidRPr="00F71338">
          <w:rPr>
            <w:noProof/>
            <w:webHidden/>
          </w:rPr>
          <w:fldChar w:fldCharType="separate"/>
        </w:r>
        <w:r w:rsidR="00D0638D">
          <w:rPr>
            <w:noProof/>
            <w:webHidden/>
          </w:rPr>
          <w:t>171</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3" w:history="1">
        <w:r w:rsidR="00154CA9" w:rsidRPr="00F71338">
          <w:rPr>
            <w:rStyle w:val="Hyperlink"/>
            <w:noProof/>
          </w:rPr>
          <w:t>Interest revenue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_Toc355269523 \h </w:instrText>
        </w:r>
        <w:r w:rsidR="00154CA9" w:rsidRPr="00F71338">
          <w:rPr>
            <w:noProof/>
            <w:webHidden/>
          </w:rPr>
        </w:r>
        <w:r w:rsidR="00154CA9" w:rsidRPr="00F71338">
          <w:rPr>
            <w:noProof/>
            <w:webHidden/>
          </w:rPr>
          <w:fldChar w:fldCharType="separate"/>
        </w:r>
        <w:r w:rsidR="00D0638D">
          <w:rPr>
            <w:noProof/>
            <w:webHidden/>
          </w:rPr>
          <w:t>179</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4" w:history="1">
        <w:r w:rsidR="00154CA9" w:rsidRPr="00F71338">
          <w:rPr>
            <w:rStyle w:val="Hyperlink"/>
            <w:noProof/>
          </w:rPr>
          <w:t>Dividends, income tax and rate equivalent revenue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_Toc355269524 \h </w:instrText>
        </w:r>
        <w:r w:rsidR="00154CA9" w:rsidRPr="00F71338">
          <w:rPr>
            <w:noProof/>
            <w:webHidden/>
          </w:rPr>
        </w:r>
        <w:r w:rsidR="00154CA9" w:rsidRPr="00F71338">
          <w:rPr>
            <w:noProof/>
            <w:webHidden/>
          </w:rPr>
          <w:fldChar w:fldCharType="separate"/>
        </w:r>
        <w:r w:rsidR="00D0638D">
          <w:rPr>
            <w:noProof/>
            <w:webHidden/>
          </w:rPr>
          <w:t>180</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5" w:history="1">
        <w:r w:rsidR="00154CA9" w:rsidRPr="00F71338">
          <w:rPr>
            <w:rStyle w:val="Hyperlink"/>
            <w:noProof/>
          </w:rPr>
          <w:t>Sales of goods and services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_Toc355269525 \h </w:instrText>
        </w:r>
        <w:r w:rsidR="00154CA9" w:rsidRPr="00F71338">
          <w:rPr>
            <w:noProof/>
            <w:webHidden/>
          </w:rPr>
        </w:r>
        <w:r w:rsidR="00154CA9" w:rsidRPr="00F71338">
          <w:rPr>
            <w:noProof/>
            <w:webHidden/>
          </w:rPr>
          <w:fldChar w:fldCharType="separate"/>
        </w:r>
        <w:r w:rsidR="00D0638D">
          <w:rPr>
            <w:noProof/>
            <w:webHidden/>
          </w:rPr>
          <w:t>180</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6" w:history="1">
        <w:r w:rsidR="00154CA9" w:rsidRPr="00F71338">
          <w:rPr>
            <w:rStyle w:val="Hyperlink"/>
            <w:noProof/>
          </w:rPr>
          <w:t>Other revenue</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_Toc355269526 \h </w:instrText>
        </w:r>
        <w:r w:rsidR="00154CA9" w:rsidRPr="00F71338">
          <w:rPr>
            <w:noProof/>
            <w:webHidden/>
          </w:rPr>
        </w:r>
        <w:r w:rsidR="00154CA9" w:rsidRPr="00F71338">
          <w:rPr>
            <w:noProof/>
            <w:webHidden/>
          </w:rPr>
          <w:fldChar w:fldCharType="separate"/>
        </w:r>
        <w:r w:rsidR="00D0638D">
          <w:rPr>
            <w:noProof/>
            <w:webHidden/>
          </w:rPr>
          <w:t>181</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7" w:history="1">
        <w:r w:rsidR="00154CA9" w:rsidRPr="00F71338">
          <w:rPr>
            <w:rStyle w:val="Hyperlink"/>
            <w:noProof/>
          </w:rPr>
          <w:t>Grants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_Toc355269527 \h </w:instrText>
        </w:r>
        <w:r w:rsidR="00154CA9" w:rsidRPr="00F71338">
          <w:rPr>
            <w:noProof/>
            <w:webHidden/>
          </w:rPr>
        </w:r>
        <w:r w:rsidR="00154CA9" w:rsidRPr="00F71338">
          <w:rPr>
            <w:noProof/>
            <w:webHidden/>
          </w:rPr>
          <w:fldChar w:fldCharType="separate"/>
        </w:r>
        <w:r w:rsidR="00D0638D">
          <w:rPr>
            <w:noProof/>
            <w:webHidden/>
          </w:rPr>
          <w:t>182</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28" w:history="1">
        <w:r w:rsidR="00154CA9" w:rsidRPr="00F71338">
          <w:rPr>
            <w:rStyle w:val="Hyperlink"/>
            <w:noProof/>
          </w:rPr>
          <w:t>Chapter 5 – Tax expenditures and concessions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_Toc355269528 \h </w:instrText>
        </w:r>
        <w:r w:rsidR="00154CA9" w:rsidRPr="00F71338">
          <w:rPr>
            <w:noProof/>
            <w:webHidden/>
          </w:rPr>
        </w:r>
        <w:r w:rsidR="00154CA9" w:rsidRPr="00F71338">
          <w:rPr>
            <w:noProof/>
            <w:webHidden/>
          </w:rPr>
          <w:fldChar w:fldCharType="separate"/>
        </w:r>
        <w:r w:rsidR="00D0638D">
          <w:rPr>
            <w:noProof/>
            <w:webHidden/>
          </w:rPr>
          <w:t>197</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29" w:history="1">
        <w:r w:rsidR="00154CA9" w:rsidRPr="00F71338">
          <w:rPr>
            <w:rStyle w:val="Hyperlink"/>
            <w:noProof/>
          </w:rPr>
          <w:t>Tax expenditures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_Toc355269529 \h </w:instrText>
        </w:r>
        <w:r w:rsidR="00154CA9" w:rsidRPr="00F71338">
          <w:rPr>
            <w:noProof/>
            <w:webHidden/>
          </w:rPr>
        </w:r>
        <w:r w:rsidR="00154CA9" w:rsidRPr="00F71338">
          <w:rPr>
            <w:noProof/>
            <w:webHidden/>
          </w:rPr>
          <w:fldChar w:fldCharType="separate"/>
        </w:r>
        <w:r w:rsidR="00D0638D">
          <w:rPr>
            <w:noProof/>
            <w:webHidden/>
          </w:rPr>
          <w:t>197</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0" w:history="1">
        <w:r w:rsidR="00154CA9" w:rsidRPr="00F71338">
          <w:rPr>
            <w:rStyle w:val="Hyperlink"/>
            <w:noProof/>
          </w:rPr>
          <w:t>Concessions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_Toc355269530 \h </w:instrText>
        </w:r>
        <w:r w:rsidR="00154CA9" w:rsidRPr="00F71338">
          <w:rPr>
            <w:noProof/>
            <w:webHidden/>
          </w:rPr>
        </w:r>
        <w:r w:rsidR="00154CA9" w:rsidRPr="00F71338">
          <w:rPr>
            <w:noProof/>
            <w:webHidden/>
          </w:rPr>
          <w:fldChar w:fldCharType="separate"/>
        </w:r>
        <w:r w:rsidR="00D0638D">
          <w:rPr>
            <w:noProof/>
            <w:webHidden/>
          </w:rPr>
          <w:t>202</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31" w:history="1">
        <w:r w:rsidR="00154CA9" w:rsidRPr="00F71338">
          <w:rPr>
            <w:rStyle w:val="Hyperlink"/>
            <w:rFonts w:cstheme="minorHAnsi"/>
            <w:noProof/>
          </w:rPr>
          <w:t>Chapter 6 – Contingent assets and contingent liabilities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_Toc355269531 \h </w:instrText>
        </w:r>
        <w:r w:rsidR="00154CA9" w:rsidRPr="00F71338">
          <w:rPr>
            <w:noProof/>
            <w:webHidden/>
          </w:rPr>
        </w:r>
        <w:r w:rsidR="00154CA9" w:rsidRPr="00F71338">
          <w:rPr>
            <w:noProof/>
            <w:webHidden/>
          </w:rPr>
          <w:fldChar w:fldCharType="separate"/>
        </w:r>
        <w:r w:rsidR="00D0638D">
          <w:rPr>
            <w:noProof/>
            <w:webHidden/>
          </w:rPr>
          <w:t>205</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2" w:history="1">
        <w:r w:rsidR="00154CA9" w:rsidRPr="00F71338">
          <w:rPr>
            <w:rStyle w:val="Hyperlink"/>
            <w:noProof/>
          </w:rPr>
          <w:t>Contingent assets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_Toc355269532 \h </w:instrText>
        </w:r>
        <w:r w:rsidR="00154CA9" w:rsidRPr="00F71338">
          <w:rPr>
            <w:noProof/>
            <w:webHidden/>
          </w:rPr>
        </w:r>
        <w:r w:rsidR="00154CA9" w:rsidRPr="00F71338">
          <w:rPr>
            <w:noProof/>
            <w:webHidden/>
          </w:rPr>
          <w:fldChar w:fldCharType="separate"/>
        </w:r>
        <w:r w:rsidR="00D0638D">
          <w:rPr>
            <w:noProof/>
            <w:webHidden/>
          </w:rPr>
          <w:t>205</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3" w:history="1">
        <w:r w:rsidR="00154CA9" w:rsidRPr="00F71338">
          <w:rPr>
            <w:rStyle w:val="Hyperlink"/>
            <w:noProof/>
          </w:rPr>
          <w:t>Contingent liabilities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_Toc355269533 \h </w:instrText>
        </w:r>
        <w:r w:rsidR="00154CA9" w:rsidRPr="00F71338">
          <w:rPr>
            <w:noProof/>
            <w:webHidden/>
          </w:rPr>
        </w:r>
        <w:r w:rsidR="00154CA9" w:rsidRPr="00F71338">
          <w:rPr>
            <w:noProof/>
            <w:webHidden/>
          </w:rPr>
          <w:fldChar w:fldCharType="separate"/>
        </w:r>
        <w:r w:rsidR="00D0638D">
          <w:rPr>
            <w:noProof/>
            <w:webHidden/>
          </w:rPr>
          <w:t>206</w:t>
        </w:r>
        <w:r w:rsidR="00154CA9" w:rsidRPr="00F71338">
          <w:rPr>
            <w:noProof/>
            <w:webHidden/>
          </w:rPr>
          <w:fldChar w:fldCharType="end"/>
        </w:r>
      </w:hyperlink>
    </w:p>
    <w:p w:rsidR="00154CA9" w:rsidRPr="00F71338" w:rsidRDefault="00154CA9" w:rsidP="00480DC4">
      <w:pPr>
        <w:pStyle w:val="TableofContentscontinued"/>
        <w:rPr>
          <w:rStyle w:val="Hyperlink"/>
          <w:i/>
          <w:noProof/>
          <w:color w:val="auto"/>
          <w:u w:val="none"/>
        </w:rPr>
      </w:pPr>
      <w:r w:rsidRPr="00F71338">
        <w:rPr>
          <w:rStyle w:val="Hyperlink"/>
          <w:noProof/>
          <w:color w:val="auto"/>
          <w:u w:val="none"/>
        </w:rPr>
        <w:t xml:space="preserve">Table of contents </w:t>
      </w:r>
      <w:r w:rsidRPr="00F71338">
        <w:rPr>
          <w:rStyle w:val="Hyperlink"/>
          <w:i/>
          <w:noProof/>
          <w:color w:val="auto"/>
          <w:u w:val="none"/>
        </w:rPr>
        <w:t>(continued)</w:t>
      </w:r>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34" w:history="1">
        <w:r w:rsidR="00154CA9" w:rsidRPr="00F71338">
          <w:rPr>
            <w:rStyle w:val="Hyperlink"/>
            <w:noProof/>
          </w:rPr>
          <w:t>Appendix A – Public Account</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_Toc355269534 \h </w:instrText>
        </w:r>
        <w:r w:rsidR="00154CA9" w:rsidRPr="00F71338">
          <w:rPr>
            <w:noProof/>
            <w:webHidden/>
          </w:rPr>
        </w:r>
        <w:r w:rsidR="00154CA9" w:rsidRPr="00F71338">
          <w:rPr>
            <w:noProof/>
            <w:webHidden/>
          </w:rPr>
          <w:fldChar w:fldCharType="separate"/>
        </w:r>
        <w:r w:rsidR="00D0638D">
          <w:rPr>
            <w:noProof/>
            <w:webHidden/>
          </w:rPr>
          <w:t>213</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35" w:history="1">
        <w:r w:rsidR="00154CA9" w:rsidRPr="00F71338">
          <w:rPr>
            <w:rStyle w:val="Hyperlink"/>
            <w:noProof/>
          </w:rPr>
          <w:t xml:space="preserve">Appendix B – </w:t>
        </w:r>
        <w:r w:rsidR="00154CA9" w:rsidRPr="00F71338">
          <w:rPr>
            <w:rStyle w:val="Hyperlink"/>
            <w:i/>
            <w:noProof/>
          </w:rPr>
          <w:t>2012</w:t>
        </w:r>
        <w:r w:rsidR="00154CA9" w:rsidRPr="00F71338">
          <w:rPr>
            <w:rStyle w:val="Hyperlink"/>
            <w:i/>
            <w:noProof/>
          </w:rPr>
          <w:noBreakHyphen/>
          <w:t>13 Budget</w:t>
        </w:r>
        <w:r w:rsidR="00154CA9" w:rsidRPr="00F71338">
          <w:rPr>
            <w:rStyle w:val="Hyperlink"/>
            <w:noProof/>
          </w:rPr>
          <w:t xml:space="preserve"> outcome incorporating the financial report for the March quarter 2013</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_Toc355269535 \h </w:instrText>
        </w:r>
        <w:r w:rsidR="00154CA9" w:rsidRPr="00F71338">
          <w:rPr>
            <w:noProof/>
            <w:webHidden/>
          </w:rPr>
        </w:r>
        <w:r w:rsidR="00154CA9" w:rsidRPr="00F71338">
          <w:rPr>
            <w:noProof/>
            <w:webHidden/>
          </w:rPr>
          <w:fldChar w:fldCharType="separate"/>
        </w:r>
        <w:r w:rsidR="00D0638D">
          <w:rPr>
            <w:noProof/>
            <w:webHidden/>
          </w:rPr>
          <w:t>229</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6" w:history="1">
        <w:r w:rsidR="00154CA9" w:rsidRPr="00F71338">
          <w:rPr>
            <w:rStyle w:val="Hyperlink"/>
            <w:noProof/>
          </w:rPr>
          <w:t>Financial results for the general government sector</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_Toc355269536 \h </w:instrText>
        </w:r>
        <w:r w:rsidR="00154CA9" w:rsidRPr="00F71338">
          <w:rPr>
            <w:noProof/>
            <w:webHidden/>
          </w:rPr>
        </w:r>
        <w:r w:rsidR="00154CA9" w:rsidRPr="00F71338">
          <w:rPr>
            <w:noProof/>
            <w:webHidden/>
          </w:rPr>
          <w:fldChar w:fldCharType="separate"/>
        </w:r>
        <w:r w:rsidR="00D0638D">
          <w:rPr>
            <w:noProof/>
            <w:webHidden/>
          </w:rPr>
          <w:t>229</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7" w:history="1">
        <w:r w:rsidR="00154CA9" w:rsidRPr="00F71338">
          <w:rPr>
            <w:rStyle w:val="Hyperlink"/>
            <w:noProof/>
          </w:rPr>
          <w:t>Notes to the financial statements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_Toc355269537 \h </w:instrText>
        </w:r>
        <w:r w:rsidR="00154CA9" w:rsidRPr="00F71338">
          <w:rPr>
            <w:noProof/>
            <w:webHidden/>
          </w:rPr>
        </w:r>
        <w:r w:rsidR="00154CA9" w:rsidRPr="00F71338">
          <w:rPr>
            <w:noProof/>
            <w:webHidden/>
          </w:rPr>
          <w:fldChar w:fldCharType="separate"/>
        </w:r>
        <w:r w:rsidR="00D0638D">
          <w:rPr>
            <w:noProof/>
            <w:webHidden/>
          </w:rPr>
          <w:t>240</w:t>
        </w:r>
        <w:r w:rsidR="00154CA9" w:rsidRPr="00F71338">
          <w:rPr>
            <w:noProof/>
            <w:webHidden/>
          </w:rPr>
          <w:fldChar w:fldCharType="end"/>
        </w:r>
      </w:hyperlink>
    </w:p>
    <w:p w:rsidR="00154CA9" w:rsidRPr="00F71338" w:rsidRDefault="008575E2">
      <w:pPr>
        <w:pStyle w:val="TOC2"/>
        <w:rPr>
          <w:rFonts w:asciiTheme="minorHAnsi" w:eastAsiaTheme="minorEastAsia" w:hAnsiTheme="minorHAnsi" w:cstheme="minorBidi"/>
          <w:noProof/>
          <w:sz w:val="22"/>
          <w:szCs w:val="22"/>
          <w:lang w:eastAsia="en-AU"/>
        </w:rPr>
      </w:pPr>
      <w:hyperlink w:anchor="_Toc355269538" w:history="1">
        <w:r w:rsidR="00154CA9" w:rsidRPr="00F71338">
          <w:rPr>
            <w:rStyle w:val="Hyperlink"/>
            <w:noProof/>
          </w:rPr>
          <w:t>Results quarter by quarter – Victorian general government sector</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_Toc355269538 \h </w:instrText>
        </w:r>
        <w:r w:rsidR="00154CA9" w:rsidRPr="00F71338">
          <w:rPr>
            <w:noProof/>
            <w:webHidden/>
          </w:rPr>
        </w:r>
        <w:r w:rsidR="00154CA9" w:rsidRPr="00F71338">
          <w:rPr>
            <w:noProof/>
            <w:webHidden/>
          </w:rPr>
          <w:fldChar w:fldCharType="separate"/>
        </w:r>
        <w:r w:rsidR="00D0638D">
          <w:rPr>
            <w:noProof/>
            <w:webHidden/>
          </w:rPr>
          <w:t>257</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39" w:history="1">
        <w:r w:rsidR="00154CA9" w:rsidRPr="00F71338">
          <w:rPr>
            <w:rStyle w:val="Hyperlink"/>
            <w:noProof/>
          </w:rPr>
          <w:t xml:space="preserve">Appendix C – Compliance index – Requirements of the </w:t>
        </w:r>
        <w:r w:rsidR="00154CA9" w:rsidRPr="00F71338">
          <w:rPr>
            <w:rStyle w:val="Hyperlink"/>
            <w:i/>
            <w:noProof/>
          </w:rPr>
          <w:t>Financial Management Act 1994</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_Toc355269539 \h </w:instrText>
        </w:r>
        <w:r w:rsidR="00154CA9" w:rsidRPr="00F71338">
          <w:rPr>
            <w:noProof/>
            <w:webHidden/>
          </w:rPr>
        </w:r>
        <w:r w:rsidR="00154CA9" w:rsidRPr="00F71338">
          <w:rPr>
            <w:noProof/>
            <w:webHidden/>
          </w:rPr>
          <w:fldChar w:fldCharType="separate"/>
        </w:r>
        <w:r w:rsidR="00D0638D">
          <w:rPr>
            <w:noProof/>
            <w:webHidden/>
          </w:rPr>
          <w:t>263</w:t>
        </w:r>
        <w:r w:rsidR="00154CA9" w:rsidRPr="00F71338">
          <w:rPr>
            <w:noProof/>
            <w:webHidden/>
          </w:rPr>
          <w:fldChar w:fldCharType="end"/>
        </w:r>
      </w:hyperlink>
    </w:p>
    <w:p w:rsidR="00154CA9" w:rsidRPr="00F71338" w:rsidRDefault="008575E2">
      <w:pPr>
        <w:pStyle w:val="TOC1"/>
        <w:rPr>
          <w:rFonts w:asciiTheme="minorHAnsi" w:eastAsiaTheme="minorEastAsia" w:hAnsiTheme="minorHAnsi" w:cstheme="minorBidi"/>
          <w:b w:val="0"/>
          <w:noProof/>
          <w:sz w:val="22"/>
          <w:szCs w:val="22"/>
          <w:lang w:eastAsia="en-AU"/>
        </w:rPr>
      </w:pPr>
      <w:hyperlink w:anchor="_Toc355269540" w:history="1">
        <w:r w:rsidR="00154CA9" w:rsidRPr="00F71338">
          <w:rPr>
            <w:rStyle w:val="Hyperlink"/>
            <w:noProof/>
          </w:rPr>
          <w:t>Style conventions</w:t>
        </w:r>
        <w:r w:rsidR="00154CA9" w:rsidRPr="00F71338">
          <w:rPr>
            <w:noProof/>
            <w:webHidden/>
          </w:rPr>
          <w:tab/>
        </w:r>
        <w:r w:rsidR="00154CA9" w:rsidRPr="00F71338">
          <w:rPr>
            <w:noProof/>
            <w:webHidden/>
          </w:rPr>
          <w:fldChar w:fldCharType="begin" w:fldLock="1"/>
        </w:r>
        <w:r w:rsidR="00154CA9" w:rsidRPr="00F71338">
          <w:rPr>
            <w:noProof/>
            <w:webHidden/>
          </w:rPr>
          <w:instrText xml:space="preserve"> PAGEREF _Toc355269540 \h </w:instrText>
        </w:r>
        <w:r w:rsidR="00154CA9" w:rsidRPr="00F71338">
          <w:rPr>
            <w:noProof/>
            <w:webHidden/>
          </w:rPr>
        </w:r>
        <w:r w:rsidR="00154CA9" w:rsidRPr="00F71338">
          <w:rPr>
            <w:noProof/>
            <w:webHidden/>
          </w:rPr>
          <w:fldChar w:fldCharType="separate"/>
        </w:r>
        <w:r w:rsidR="00D0638D">
          <w:rPr>
            <w:noProof/>
            <w:webHidden/>
          </w:rPr>
          <w:t>265</w:t>
        </w:r>
        <w:r w:rsidR="00154CA9" w:rsidRPr="00F71338">
          <w:rPr>
            <w:noProof/>
            <w:webHidden/>
          </w:rPr>
          <w:fldChar w:fldCharType="end"/>
        </w:r>
      </w:hyperlink>
    </w:p>
    <w:p w:rsidR="00154CA9" w:rsidRPr="00F71338" w:rsidRDefault="00154CA9" w:rsidP="008E7189">
      <w:r w:rsidRPr="00F71338">
        <w:fldChar w:fldCharType="end"/>
      </w:r>
    </w:p>
    <w:p w:rsidR="00154CA9" w:rsidRPr="00F71338" w:rsidRDefault="00154CA9" w:rsidP="00115D70"/>
    <w:p w:rsidR="00154CA9" w:rsidRPr="00F71338" w:rsidRDefault="00154CA9" w:rsidP="00115D70">
      <w:pPr>
        <w:sectPr w:rsidR="00154CA9" w:rsidRPr="00F71338" w:rsidSect="008E7189">
          <w:footerReference w:type="even" r:id="rId13"/>
          <w:footerReference w:type="default" r:id="rId14"/>
          <w:type w:val="oddPage"/>
          <w:pgSz w:w="9979" w:h="14181" w:code="138"/>
          <w:pgMar w:top="1138" w:right="1138" w:bottom="1138" w:left="1138" w:header="720" w:footer="720" w:gutter="0"/>
          <w:pgNumType w:fmt="lowerRoman" w:start="1"/>
          <w:cols w:space="708"/>
          <w:docGrid w:linePitch="360"/>
        </w:sectPr>
      </w:pPr>
    </w:p>
    <w:p w:rsidR="00154CA9" w:rsidRPr="00F71338" w:rsidRDefault="00154CA9" w:rsidP="0055536E">
      <w:pPr>
        <w:pStyle w:val="ChapterHeading"/>
      </w:pPr>
      <w:bookmarkStart w:id="1" w:name="_Toc355269501"/>
      <w:r w:rsidRPr="00F71338">
        <w:t>Chapter 1 – Estimated Financial Statements for the general government sector</w:t>
      </w:r>
      <w:bookmarkEnd w:id="1"/>
    </w:p>
    <w:p w:rsidR="00154CA9" w:rsidRPr="00F71338" w:rsidRDefault="00154CA9" w:rsidP="00D83E27">
      <w:r w:rsidRPr="00F71338">
        <w:t>The following Estimated Financial Statements and accompanying explanatory notes set out the forecast financial results for the Victorian general government sector for the period 2013</w:t>
      </w:r>
      <w:r w:rsidRPr="00F71338">
        <w:noBreakHyphen/>
        <w:t>14 to 2016</w:t>
      </w:r>
      <w:r w:rsidRPr="00F71338">
        <w:noBreakHyphen/>
        <w:t xml:space="preserve">17. </w:t>
      </w:r>
    </w:p>
    <w:p w:rsidR="00154CA9" w:rsidRPr="00F71338" w:rsidRDefault="00154CA9" w:rsidP="00D83E27">
      <w:r w:rsidRPr="00F71338">
        <w:t xml:space="preserve">The Estimated Financial Statements have been prepared in accordance with the provisions of the </w:t>
      </w:r>
      <w:r w:rsidRPr="00F71338">
        <w:rPr>
          <w:i/>
        </w:rPr>
        <w:t>Financial Management Act 1994.</w:t>
      </w:r>
      <w:r w:rsidRPr="00F71338">
        <w:t xml:space="preserve"> This Act requires the Estimated Financial Statements to be consistent with the financial policy objectives and strategies statement (see Budget Paper No. 2, Chapter 1 </w:t>
      </w:r>
      <w:r w:rsidRPr="00F71338">
        <w:rPr>
          <w:i/>
        </w:rPr>
        <w:t>Economic and Fiscal Overview</w:t>
      </w:r>
      <w:r w:rsidRPr="00F71338">
        <w:t>), in a manner and form determined by the Minister, having regard to appropriate financial reporting frameworks.</w:t>
      </w:r>
    </w:p>
    <w:p w:rsidR="00154CA9" w:rsidRPr="00F71338" w:rsidRDefault="00154CA9" w:rsidP="00D83E27">
      <w:r w:rsidRPr="00F71338">
        <w:t xml:space="preserve">The statements have been prepared having regard to applicable Australian Accounting Standards. As there is no specific Australian accounting standard or other authoritative pronouncement that prescribes the preparation and presentation of prospective financial statements, the Estimated Financial Statements have been prepared based on the principles set out in the New Zealand Financial Reporting Standard 42 </w:t>
      </w:r>
      <w:r w:rsidRPr="00F71338">
        <w:rPr>
          <w:i/>
        </w:rPr>
        <w:t>Prospective Financial Statements</w:t>
      </w:r>
      <w:r w:rsidRPr="00F71338">
        <w:t xml:space="preserve"> (FRS</w:t>
      </w:r>
      <w:r w:rsidRPr="00F71338">
        <w:noBreakHyphen/>
        <w:t>42).</w:t>
      </w:r>
    </w:p>
    <w:p w:rsidR="00154CA9" w:rsidRPr="00F71338" w:rsidRDefault="00154CA9" w:rsidP="00D83E27">
      <w:r w:rsidRPr="00F71338">
        <w:t xml:space="preserve">The statements are presented in a manner consistent with the principles of </w:t>
      </w:r>
      <w:r w:rsidR="00AE4C2A">
        <w:t>AASB </w:t>
      </w:r>
      <w:r w:rsidRPr="00F71338">
        <w:t>1049</w:t>
      </w:r>
      <w:r w:rsidRPr="00F71338">
        <w:rPr>
          <w:i/>
        </w:rPr>
        <w:t xml:space="preserve"> Whole of Government and General Government Sector Financial Reporting</w:t>
      </w:r>
      <w:r w:rsidRPr="00F71338">
        <w:t xml:space="preserve">. This standard also complies with the Uniform Presentation Framework (UPF) as it relates to the general government sector. Additional disclosures in relation to the UPF are included in Chapter 2 </w:t>
      </w:r>
      <w:r w:rsidRPr="00F71338">
        <w:rPr>
          <w:i/>
        </w:rPr>
        <w:t>Supplementary Uniform Presentation Framework Tables</w:t>
      </w:r>
      <w:r w:rsidRPr="00F71338">
        <w:t>.</w:t>
      </w:r>
    </w:p>
    <w:p w:rsidR="00154CA9" w:rsidRPr="00F71338" w:rsidRDefault="00154CA9" w:rsidP="00D83E27">
      <w:r w:rsidRPr="00F71338">
        <w:t>The prospective nature of these statements reflects a number of judgements about the most likely operating and financial conditions for the Victorian general government sector. Variations in these assumed conditions, such as international developments and other risks to the national economy, from which Victoria would not be immune, may cause the Victorian general government sector actual result to differ from the projections. However, appropriate professional judgement has been applied in preparing the Estimated Financial Statements.</w:t>
      </w:r>
    </w:p>
    <w:p w:rsidR="00154CA9" w:rsidRPr="00F71338" w:rsidRDefault="00154CA9" w:rsidP="00D83E27">
      <w:r w:rsidRPr="00F71338">
        <w:t>The Victorian Auditor</w:t>
      </w:r>
      <w:r w:rsidRPr="00F71338">
        <w:noBreakHyphen/>
        <w:t>General has reviewed the Estimated Financial Statements and his review report follows.</w:t>
      </w:r>
    </w:p>
    <w:p w:rsidR="00154CA9" w:rsidRPr="00F71338" w:rsidRDefault="00154CA9">
      <w:pPr>
        <w:spacing w:after="0"/>
        <w:rPr>
          <w:rFonts w:ascii="Calibri" w:hAnsi="Calibri"/>
          <w:b/>
          <w:caps/>
          <w:sz w:val="26"/>
          <w:szCs w:val="22"/>
        </w:rPr>
      </w:pPr>
      <w:bookmarkStart w:id="2" w:name="_Toc323335015"/>
      <w:bookmarkStart w:id="3" w:name="_Toc323338194"/>
      <w:r w:rsidRPr="00F71338">
        <w:br w:type="page"/>
      </w:r>
    </w:p>
    <w:p w:rsidR="00154CA9" w:rsidRPr="00F71338" w:rsidRDefault="00154CA9" w:rsidP="0055536E">
      <w:pPr>
        <w:pStyle w:val="Heading1"/>
      </w:pPr>
      <w:bookmarkStart w:id="4" w:name="_Toc355269502"/>
      <w:r w:rsidRPr="00F71338">
        <w:t>Auditor</w:t>
      </w:r>
      <w:r w:rsidRPr="00F71338">
        <w:noBreakHyphen/>
        <w:t>General’s report</w:t>
      </w:r>
      <w:bookmarkEnd w:id="2"/>
      <w:bookmarkEnd w:id="3"/>
      <w:bookmarkEnd w:id="4"/>
    </w:p>
    <w:p w:rsidR="00B81E6F" w:rsidRPr="00F71338" w:rsidRDefault="00B81E6F">
      <w:pPr>
        <w:spacing w:after="0"/>
        <w:rPr>
          <w:noProof/>
          <w:lang w:eastAsia="en-AU"/>
        </w:rPr>
      </w:pPr>
      <w:bookmarkStart w:id="5" w:name="_Toc323335016"/>
      <w:bookmarkStart w:id="6" w:name="_Toc323338195"/>
    </w:p>
    <w:p w:rsidR="00154CA9" w:rsidRPr="00F71338" w:rsidRDefault="00B81E6F" w:rsidP="00B81E6F">
      <w:pPr>
        <w:spacing w:after="0"/>
        <w:jc w:val="center"/>
      </w:pPr>
      <w:r w:rsidRPr="00F71338">
        <w:rPr>
          <w:noProof/>
          <w:lang w:eastAsia="en-AU"/>
        </w:rPr>
        <w:drawing>
          <wp:inline distT="0" distB="0" distL="0" distR="0" wp14:anchorId="018AF50D" wp14:editId="4AE7954A">
            <wp:extent cx="4619502" cy="6885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OP00410013050311540.jpg"/>
                    <pic:cNvPicPr/>
                  </pic:nvPicPr>
                  <pic:blipFill rotWithShape="1">
                    <a:blip r:embed="rId15" cstate="print">
                      <a:extLst>
                        <a:ext uri="{28A0092B-C50C-407E-A947-70E740481C1C}">
                          <a14:useLocalDpi xmlns:a14="http://schemas.microsoft.com/office/drawing/2010/main" val="0"/>
                        </a:ext>
                      </a:extLst>
                    </a:blip>
                    <a:srcRect l="3068" t="2958" r="7669" b="2958"/>
                    <a:stretch/>
                  </pic:blipFill>
                  <pic:spPr bwMode="auto">
                    <a:xfrm>
                      <a:off x="0" y="0"/>
                      <a:ext cx="4616503" cy="6881475"/>
                    </a:xfrm>
                    <a:prstGeom prst="rect">
                      <a:avLst/>
                    </a:prstGeom>
                    <a:ln>
                      <a:noFill/>
                    </a:ln>
                    <a:extLst>
                      <a:ext uri="{53640926-AAD7-44D8-BBD7-CCE9431645EC}">
                        <a14:shadowObscured xmlns:a14="http://schemas.microsoft.com/office/drawing/2010/main"/>
                      </a:ext>
                    </a:extLst>
                  </pic:spPr>
                </pic:pic>
              </a:graphicData>
            </a:graphic>
          </wp:inline>
        </w:drawing>
      </w:r>
      <w:r w:rsidR="00154CA9" w:rsidRPr="00F71338">
        <w:br w:type="page"/>
      </w:r>
    </w:p>
    <w:p w:rsidR="00154CA9" w:rsidRPr="00F71338" w:rsidRDefault="00154CA9" w:rsidP="0055536E">
      <w:pPr>
        <w:rPr>
          <w:rFonts w:ascii="Calibri" w:hAnsi="Calibri"/>
          <w:b/>
          <w:i/>
          <w:sz w:val="26"/>
        </w:rPr>
      </w:pPr>
      <w:r w:rsidRPr="00F71338">
        <w:rPr>
          <w:rFonts w:ascii="Calibri" w:hAnsi="Calibri"/>
          <w:b/>
          <w:sz w:val="26"/>
        </w:rPr>
        <w:t xml:space="preserve">AUDITOR-GENERAL’S REPORT </w:t>
      </w:r>
      <w:r w:rsidRPr="00F71338">
        <w:rPr>
          <w:rFonts w:ascii="Calibri" w:hAnsi="Calibri"/>
          <w:b/>
          <w:i/>
          <w:sz w:val="26"/>
        </w:rPr>
        <w:t>(continued)</w:t>
      </w:r>
    </w:p>
    <w:p w:rsidR="00B81E6F" w:rsidRPr="00F71338" w:rsidRDefault="00B81E6F">
      <w:pPr>
        <w:spacing w:after="0"/>
        <w:rPr>
          <w:noProof/>
          <w:lang w:eastAsia="en-AU"/>
        </w:rPr>
      </w:pPr>
    </w:p>
    <w:p w:rsidR="00154CA9" w:rsidRPr="00F71338" w:rsidRDefault="00B81E6F" w:rsidP="00B81E6F">
      <w:pPr>
        <w:spacing w:after="0"/>
        <w:jc w:val="center"/>
      </w:pPr>
      <w:r w:rsidRPr="00F71338">
        <w:rPr>
          <w:noProof/>
          <w:lang w:eastAsia="en-AU"/>
        </w:rPr>
        <w:drawing>
          <wp:inline distT="0" distB="0" distL="0" distR="0" wp14:anchorId="3157201C" wp14:editId="7677AA82">
            <wp:extent cx="4606506" cy="682544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OP00410013050311541.jpg"/>
                    <pic:cNvPicPr/>
                  </pic:nvPicPr>
                  <pic:blipFill rotWithShape="1">
                    <a:blip r:embed="rId16" cstate="print">
                      <a:extLst>
                        <a:ext uri="{28A0092B-C50C-407E-A947-70E740481C1C}">
                          <a14:useLocalDpi xmlns:a14="http://schemas.microsoft.com/office/drawing/2010/main" val="0"/>
                        </a:ext>
                      </a:extLst>
                    </a:blip>
                    <a:srcRect l="4233" t="1870" r="4233" b="2231"/>
                    <a:stretch/>
                  </pic:blipFill>
                  <pic:spPr bwMode="auto">
                    <a:xfrm>
                      <a:off x="0" y="0"/>
                      <a:ext cx="4606721" cy="6825759"/>
                    </a:xfrm>
                    <a:prstGeom prst="rect">
                      <a:avLst/>
                    </a:prstGeom>
                    <a:ln>
                      <a:noFill/>
                    </a:ln>
                    <a:extLst>
                      <a:ext uri="{53640926-AAD7-44D8-BBD7-CCE9431645EC}">
                        <a14:shadowObscured xmlns:a14="http://schemas.microsoft.com/office/drawing/2010/main"/>
                      </a:ext>
                    </a:extLst>
                  </pic:spPr>
                </pic:pic>
              </a:graphicData>
            </a:graphic>
          </wp:inline>
        </w:drawing>
      </w:r>
    </w:p>
    <w:p w:rsidR="00154CA9" w:rsidRPr="00F71338" w:rsidRDefault="00154CA9">
      <w:pPr>
        <w:spacing w:after="0"/>
        <w:rPr>
          <w:rFonts w:ascii="Calibri" w:hAnsi="Calibri"/>
          <w:b/>
          <w:caps/>
          <w:sz w:val="26"/>
          <w:szCs w:val="22"/>
        </w:rPr>
      </w:pPr>
      <w:r w:rsidRPr="00F71338">
        <w:br w:type="page"/>
      </w:r>
    </w:p>
    <w:p w:rsidR="00154CA9" w:rsidRPr="00F71338" w:rsidRDefault="00154CA9" w:rsidP="0055536E">
      <w:pPr>
        <w:pStyle w:val="Heading1"/>
      </w:pPr>
      <w:bookmarkStart w:id="7" w:name="_Toc355269503"/>
      <w:r w:rsidRPr="00F71338">
        <w:t>Department of Treasury and Finance statement in relation to the Estimated Financial Statements</w:t>
      </w:r>
      <w:bookmarkEnd w:id="5"/>
      <w:bookmarkEnd w:id="6"/>
      <w:bookmarkEnd w:id="7"/>
    </w:p>
    <w:p w:rsidR="00154CA9" w:rsidRPr="00F71338" w:rsidRDefault="00154CA9" w:rsidP="0064274A">
      <w:r w:rsidRPr="00F71338">
        <w:t>The Estimated Financial Statements for the Victorian general government sector have been prepared on the basis of the economic and fiscal information available to the Department of Treasury and Finance. Given the prospective nature of the Estimated Financial Statements, it has been necessary to apply the best professional judgement in preparing the Estimated Financial Statements.</w:t>
      </w:r>
    </w:p>
    <w:p w:rsidR="00154CA9" w:rsidRPr="00F71338" w:rsidRDefault="00154CA9" w:rsidP="0064274A">
      <w:r w:rsidRPr="00F71338">
        <w:t xml:space="preserve">In my opinion, the Estimated Financial Statements have been properly prepared consistent with the requirements of sections 23H–23K of the </w:t>
      </w:r>
      <w:r w:rsidRPr="00F71338">
        <w:rPr>
          <w:i/>
          <w:iCs/>
        </w:rPr>
        <w:t>Financial Management Act 1994</w:t>
      </w:r>
      <w:r w:rsidRPr="00F71338">
        <w:t xml:space="preserve"> and take into account government decisions and other circumstances that have a material effect.</w:t>
      </w:r>
    </w:p>
    <w:p w:rsidR="00154CA9" w:rsidRPr="00F71338" w:rsidRDefault="00154CA9" w:rsidP="0055536E"/>
    <w:p w:rsidR="00154CA9" w:rsidRDefault="00154CA9" w:rsidP="00B81E6F">
      <w:pPr>
        <w:spacing w:after="0"/>
        <w:ind w:left="-90"/>
        <w:rPr>
          <w:noProof/>
          <w:lang w:eastAsia="en-AU"/>
        </w:rPr>
      </w:pPr>
    </w:p>
    <w:p w:rsidR="008575E2" w:rsidRDefault="008575E2" w:rsidP="00B81E6F">
      <w:pPr>
        <w:spacing w:after="0"/>
        <w:ind w:left="-90"/>
        <w:rPr>
          <w:noProof/>
          <w:lang w:eastAsia="en-AU"/>
        </w:rPr>
      </w:pPr>
    </w:p>
    <w:p w:rsidR="008575E2" w:rsidRPr="00F71338" w:rsidRDefault="008575E2" w:rsidP="00B81E6F">
      <w:pPr>
        <w:spacing w:after="0"/>
        <w:ind w:left="-90"/>
      </w:pPr>
    </w:p>
    <w:p w:rsidR="00154CA9" w:rsidRPr="00F71338" w:rsidRDefault="00154CA9" w:rsidP="0064274A">
      <w:pPr>
        <w:spacing w:after="0"/>
      </w:pPr>
    </w:p>
    <w:p w:rsidR="00154CA9" w:rsidRPr="00F71338" w:rsidRDefault="00154CA9" w:rsidP="0064274A">
      <w:pPr>
        <w:spacing w:after="0"/>
      </w:pPr>
      <w:r w:rsidRPr="00F71338">
        <w:t>Grant Hehir</w:t>
      </w:r>
    </w:p>
    <w:p w:rsidR="00154CA9" w:rsidRPr="00F71338" w:rsidRDefault="00154CA9" w:rsidP="0064274A">
      <w:r w:rsidRPr="00F71338">
        <w:t>Secretary</w:t>
      </w:r>
    </w:p>
    <w:p w:rsidR="00154CA9" w:rsidRPr="00F71338" w:rsidRDefault="00154CA9" w:rsidP="0064274A"/>
    <w:p w:rsidR="00154CA9" w:rsidRPr="00F71338" w:rsidRDefault="00154CA9" w:rsidP="0064274A">
      <w:r w:rsidRPr="00F71338">
        <w:t>Department of Treasury and Finance</w:t>
      </w:r>
    </w:p>
    <w:p w:rsidR="00154CA9" w:rsidRPr="00F71338" w:rsidRDefault="00154CA9" w:rsidP="0064274A">
      <w:r w:rsidRPr="00F71338">
        <w:t>2 May 2013</w:t>
      </w:r>
    </w:p>
    <w:p w:rsidR="00154CA9" w:rsidRPr="00F71338" w:rsidRDefault="00154CA9" w:rsidP="0055536E"/>
    <w:p w:rsidR="00154CA9" w:rsidRPr="00F71338" w:rsidRDefault="00154CA9">
      <w:pPr>
        <w:spacing w:after="0"/>
        <w:rPr>
          <w:rFonts w:ascii="Calibri" w:hAnsi="Calibri"/>
          <w:b/>
        </w:rPr>
      </w:pPr>
      <w:r w:rsidRPr="00F71338">
        <w:br w:type="page"/>
      </w:r>
    </w:p>
    <w:p w:rsidR="00154CA9" w:rsidRPr="00F71338" w:rsidRDefault="00154CA9" w:rsidP="007E4A55">
      <w:pPr>
        <w:pStyle w:val="Heading1"/>
      </w:pPr>
      <w:bookmarkStart w:id="8" w:name="_Toc355269504"/>
      <w:r w:rsidRPr="00F71338">
        <w:t>Estimated Financial Statements</w:t>
      </w:r>
      <w:bookmarkEnd w:id="8"/>
    </w:p>
    <w:p w:rsidR="00154CA9" w:rsidRPr="00F71338" w:rsidRDefault="00154CA9" w:rsidP="002D7741">
      <w:pPr>
        <w:pStyle w:val="Tableheading"/>
      </w:pPr>
      <w:r w:rsidRPr="00F71338">
        <w:t>Table 1.1:</w:t>
      </w:r>
      <w:r w:rsidRPr="00F71338">
        <w:tab/>
        <w:t>Estimated general government sector comprehensive operating statement for the financial year ending 30 June</w:t>
      </w:r>
    </w:p>
    <w:p w:rsidR="00154CA9" w:rsidRPr="00F71338" w:rsidRDefault="00154CA9" w:rsidP="00B254C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524"/>
        <w:gridCol w:w="180"/>
        <w:gridCol w:w="90"/>
        <w:gridCol w:w="360"/>
        <w:gridCol w:w="814"/>
        <w:gridCol w:w="176"/>
        <w:gridCol w:w="270"/>
        <w:gridCol w:w="254"/>
        <w:gridCol w:w="236"/>
        <w:gridCol w:w="914"/>
        <w:gridCol w:w="958"/>
      </w:tblGrid>
      <w:tr w:rsidR="00154CA9" w:rsidRPr="00C40693" w:rsidTr="00DD447D">
        <w:trPr>
          <w:cantSplit/>
          <w:tblHeader/>
        </w:trPr>
        <w:tc>
          <w:tcPr>
            <w:tcW w:w="3524" w:type="dxa"/>
            <w:tcBorders>
              <w:top w:val="single" w:sz="12" w:space="0" w:color="auto"/>
              <w:left w:val="single" w:sz="12" w:space="0" w:color="auto"/>
              <w:bottom w:val="single" w:sz="6" w:space="0" w:color="auto"/>
              <w:right w:val="single" w:sz="6" w:space="0" w:color="auto"/>
            </w:tcBorders>
            <w:shd w:val="clear" w:color="auto" w:fill="000000"/>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 xml:space="preserve"> </w:t>
            </w:r>
          </w:p>
        </w:tc>
        <w:tc>
          <w:tcPr>
            <w:tcW w:w="630" w:type="dxa"/>
            <w:gridSpan w:val="3"/>
            <w:tcBorders>
              <w:top w:val="single" w:sz="12" w:space="0" w:color="auto"/>
              <w:left w:val="single" w:sz="6" w:space="0" w:color="auto"/>
              <w:bottom w:val="single" w:sz="6"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 xml:space="preserve"> </w:t>
            </w:r>
          </w:p>
        </w:tc>
        <w:tc>
          <w:tcPr>
            <w:tcW w:w="814" w:type="dxa"/>
            <w:tcBorders>
              <w:top w:val="single" w:sz="12" w:space="0" w:color="auto"/>
              <w:left w:val="single" w:sz="6" w:space="0" w:color="auto"/>
              <w:bottom w:val="single" w:sz="6"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2013-14</w:t>
            </w:r>
          </w:p>
        </w:tc>
        <w:tc>
          <w:tcPr>
            <w:tcW w:w="936" w:type="dxa"/>
            <w:gridSpan w:val="4"/>
            <w:tcBorders>
              <w:top w:val="single" w:sz="12" w:space="0" w:color="auto"/>
              <w:left w:val="single" w:sz="6" w:space="0" w:color="auto"/>
              <w:bottom w:val="single" w:sz="6"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2014-15</w:t>
            </w:r>
          </w:p>
        </w:tc>
        <w:tc>
          <w:tcPr>
            <w:tcW w:w="914" w:type="dxa"/>
            <w:tcBorders>
              <w:top w:val="single" w:sz="12" w:space="0" w:color="auto"/>
              <w:left w:val="single" w:sz="6" w:space="0" w:color="auto"/>
              <w:bottom w:val="single" w:sz="6"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2015-16</w:t>
            </w:r>
          </w:p>
        </w:tc>
        <w:tc>
          <w:tcPr>
            <w:tcW w:w="958" w:type="dxa"/>
            <w:tcBorders>
              <w:top w:val="single" w:sz="12" w:space="0" w:color="auto"/>
              <w:left w:val="single" w:sz="6" w:space="0" w:color="auto"/>
              <w:bottom w:val="single" w:sz="6" w:space="0" w:color="auto"/>
              <w:right w:val="single" w:sz="12"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2016-17</w:t>
            </w:r>
          </w:p>
        </w:tc>
      </w:tr>
      <w:tr w:rsidR="00154CA9" w:rsidRPr="00C40693" w:rsidTr="00DD447D">
        <w:trPr>
          <w:cantSplit/>
          <w:tblHeader/>
        </w:trPr>
        <w:tc>
          <w:tcPr>
            <w:tcW w:w="3524" w:type="dxa"/>
            <w:tcBorders>
              <w:top w:val="single" w:sz="6" w:space="0" w:color="auto"/>
              <w:left w:val="single" w:sz="12" w:space="0" w:color="auto"/>
              <w:bottom w:val="single" w:sz="12" w:space="0" w:color="auto"/>
              <w:right w:val="single" w:sz="6" w:space="0" w:color="auto"/>
            </w:tcBorders>
            <w:shd w:val="clear" w:color="auto" w:fill="000000"/>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 xml:space="preserve"> </w:t>
            </w:r>
          </w:p>
        </w:tc>
        <w:tc>
          <w:tcPr>
            <w:tcW w:w="630" w:type="dxa"/>
            <w:gridSpan w:val="3"/>
            <w:tcBorders>
              <w:top w:val="single" w:sz="6" w:space="0" w:color="auto"/>
              <w:left w:val="single" w:sz="6" w:space="0" w:color="auto"/>
              <w:bottom w:val="single" w:sz="12" w:space="0" w:color="auto"/>
              <w:right w:val="single" w:sz="6" w:space="0" w:color="auto"/>
            </w:tcBorders>
            <w:shd w:val="clear" w:color="auto" w:fill="000000"/>
          </w:tcPr>
          <w:p w:rsidR="00154CA9" w:rsidRPr="00C40693" w:rsidRDefault="00154CA9" w:rsidP="00B254CD">
            <w:pPr>
              <w:pStyle w:val="Tabletextheadingcentred"/>
              <w:rPr>
                <w:rFonts w:eastAsiaTheme="minorEastAsia"/>
                <w:sz w:val="18"/>
                <w:lang w:eastAsia="en-AU"/>
              </w:rPr>
            </w:pPr>
            <w:r w:rsidRPr="00C40693">
              <w:rPr>
                <w:rFonts w:eastAsiaTheme="minorEastAsia"/>
                <w:sz w:val="18"/>
                <w:lang w:eastAsia="en-AU"/>
              </w:rPr>
              <w:t>Notes</w:t>
            </w:r>
          </w:p>
        </w:tc>
        <w:tc>
          <w:tcPr>
            <w:tcW w:w="814" w:type="dxa"/>
            <w:tcBorders>
              <w:top w:val="single" w:sz="6" w:space="0" w:color="auto"/>
              <w:left w:val="single" w:sz="6" w:space="0" w:color="auto"/>
              <w:bottom w:val="single" w:sz="12"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Budget</w:t>
            </w:r>
          </w:p>
        </w:tc>
        <w:tc>
          <w:tcPr>
            <w:tcW w:w="936" w:type="dxa"/>
            <w:gridSpan w:val="4"/>
            <w:tcBorders>
              <w:top w:val="single" w:sz="6" w:space="0" w:color="auto"/>
              <w:left w:val="single" w:sz="6" w:space="0" w:color="auto"/>
              <w:bottom w:val="single" w:sz="12"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Estimate</w:t>
            </w:r>
          </w:p>
        </w:tc>
        <w:tc>
          <w:tcPr>
            <w:tcW w:w="914" w:type="dxa"/>
            <w:tcBorders>
              <w:top w:val="single" w:sz="6" w:space="0" w:color="auto"/>
              <w:left w:val="single" w:sz="6" w:space="0" w:color="auto"/>
              <w:bottom w:val="single" w:sz="12" w:space="0" w:color="auto"/>
              <w:right w:val="single" w:sz="6"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Estimate</w:t>
            </w:r>
          </w:p>
        </w:tc>
        <w:tc>
          <w:tcPr>
            <w:tcW w:w="958" w:type="dxa"/>
            <w:tcBorders>
              <w:top w:val="single" w:sz="6" w:space="0" w:color="auto"/>
              <w:left w:val="single" w:sz="6" w:space="0" w:color="auto"/>
              <w:bottom w:val="single" w:sz="12" w:space="0" w:color="auto"/>
              <w:right w:val="single" w:sz="12" w:space="0" w:color="auto"/>
            </w:tcBorders>
            <w:shd w:val="clear" w:color="auto" w:fill="000000"/>
          </w:tcPr>
          <w:p w:rsidR="00154CA9" w:rsidRPr="00C40693" w:rsidRDefault="00154CA9" w:rsidP="00B254CD">
            <w:pPr>
              <w:pStyle w:val="Tabletextheading"/>
              <w:rPr>
                <w:rFonts w:eastAsiaTheme="minorEastAsia"/>
                <w:sz w:val="18"/>
                <w:lang w:eastAsia="en-AU"/>
              </w:rPr>
            </w:pPr>
            <w:r w:rsidRPr="00C40693">
              <w:rPr>
                <w:rFonts w:eastAsiaTheme="minorEastAsia"/>
                <w:sz w:val="18"/>
                <w:lang w:eastAsia="en-AU"/>
              </w:rPr>
              <w:t>Estimate</w:t>
            </w:r>
          </w:p>
        </w:tc>
      </w:tr>
      <w:tr w:rsidR="00154CA9" w:rsidRPr="00C40693" w:rsidTr="00C40693">
        <w:tc>
          <w:tcPr>
            <w:tcW w:w="3524" w:type="dxa"/>
            <w:tcBorders>
              <w:top w:val="single" w:sz="12" w:space="0" w:color="auto"/>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Revenue from transactions</w:t>
            </w:r>
          </w:p>
        </w:tc>
        <w:tc>
          <w:tcPr>
            <w:tcW w:w="630" w:type="dxa"/>
            <w:gridSpan w:val="3"/>
            <w:tcBorders>
              <w:top w:val="single" w:sz="12" w:space="0" w:color="auto"/>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single" w:sz="12" w:space="0" w:color="auto"/>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w:t>
            </w:r>
          </w:p>
        </w:tc>
        <w:tc>
          <w:tcPr>
            <w:tcW w:w="936" w:type="dxa"/>
            <w:gridSpan w:val="4"/>
            <w:tcBorders>
              <w:top w:val="single" w:sz="12" w:space="0" w:color="auto"/>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w:t>
            </w:r>
          </w:p>
        </w:tc>
        <w:tc>
          <w:tcPr>
            <w:tcW w:w="914" w:type="dxa"/>
            <w:tcBorders>
              <w:top w:val="single" w:sz="12" w:space="0" w:color="auto"/>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w:t>
            </w:r>
          </w:p>
        </w:tc>
        <w:tc>
          <w:tcPr>
            <w:tcW w:w="958" w:type="dxa"/>
            <w:tcBorders>
              <w:top w:val="single" w:sz="12" w:space="0" w:color="auto"/>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Taxation revenue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2</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16 454.4</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17 514.5</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18 299.4</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19 262.0</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Interest revenue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867.0</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867.3</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862.9</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857.4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vertAlign w:val="superscript"/>
                <w:lang w:eastAsia="en-AU"/>
              </w:rPr>
            </w:pPr>
            <w:r w:rsidRPr="00C40693">
              <w:rPr>
                <w:rFonts w:eastAsiaTheme="minorEastAsia"/>
                <w:sz w:val="18"/>
                <w:lang w:eastAsia="en-AU"/>
              </w:rPr>
              <w:t>Dividends and income tax equivalent and rate equivalent revenue</w:t>
            </w:r>
            <w:r w:rsidRPr="00C40693">
              <w:rPr>
                <w:rFonts w:eastAsiaTheme="minorEastAsia"/>
                <w:sz w:val="18"/>
                <w:vertAlign w:val="superscript"/>
                <w:lang w:eastAsia="en-AU"/>
              </w:rPr>
              <w:t xml:space="preserve"> </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3</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671.5</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634.8</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778.4</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740.8</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Sales of goods and services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4</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6 949.5</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7 085.2</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7 336.7</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7 422.1</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Grants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5</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23 310.5</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23 937.0</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25 199.6</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26 230.4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Other revenue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6</w:t>
            </w:r>
          </w:p>
        </w:tc>
        <w:tc>
          <w:tcPr>
            <w:tcW w:w="814"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2 074.5</w:t>
            </w:r>
          </w:p>
        </w:tc>
        <w:tc>
          <w:tcPr>
            <w:tcW w:w="936" w:type="dxa"/>
            <w:gridSpan w:val="4"/>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1 935.9</w:t>
            </w:r>
          </w:p>
        </w:tc>
        <w:tc>
          <w:tcPr>
            <w:tcW w:w="914"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1 997.3</w:t>
            </w:r>
          </w:p>
        </w:tc>
        <w:tc>
          <w:tcPr>
            <w:tcW w:w="958"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2 030.7</w:t>
            </w:r>
          </w:p>
        </w:tc>
      </w:tr>
      <w:tr w:rsidR="00154CA9" w:rsidRPr="00C40693" w:rsidTr="00C40693">
        <w:tc>
          <w:tcPr>
            <w:tcW w:w="3524" w:type="dxa"/>
            <w:tcBorders>
              <w:top w:val="single" w:sz="6" w:space="0" w:color="auto"/>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Total revenue from transactions</w:t>
            </w:r>
          </w:p>
        </w:tc>
        <w:tc>
          <w:tcPr>
            <w:tcW w:w="630" w:type="dxa"/>
            <w:gridSpan w:val="3"/>
            <w:tcBorders>
              <w:top w:val="single" w:sz="6" w:space="0" w:color="auto"/>
              <w:left w:val="nil"/>
              <w:bottom w:val="nil"/>
              <w:right w:val="nil"/>
            </w:tcBorders>
          </w:tcPr>
          <w:p w:rsidR="00154CA9" w:rsidRPr="00C40693" w:rsidRDefault="00154CA9" w:rsidP="00B254CD">
            <w:pPr>
              <w:pStyle w:val="Tabletextcentred"/>
              <w:rPr>
                <w:rFonts w:eastAsiaTheme="minorEastAsia"/>
                <w:b/>
                <w:bCs/>
                <w:sz w:val="18"/>
                <w:lang w:eastAsia="en-AU"/>
              </w:rPr>
            </w:pPr>
            <w:r w:rsidRPr="00C40693">
              <w:rPr>
                <w:rFonts w:eastAsiaTheme="minorEastAsia"/>
                <w:b/>
                <w:bCs/>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50 327.5</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51 974.7</w:t>
            </w:r>
          </w:p>
        </w:tc>
        <w:tc>
          <w:tcPr>
            <w:tcW w:w="914" w:type="dxa"/>
            <w:tcBorders>
              <w:top w:val="nil"/>
              <w:left w:val="nil"/>
              <w:bottom w:val="nil"/>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54 474.3</w:t>
            </w:r>
          </w:p>
        </w:tc>
        <w:tc>
          <w:tcPr>
            <w:tcW w:w="958" w:type="dxa"/>
            <w:tcBorders>
              <w:top w:val="nil"/>
              <w:left w:val="nil"/>
              <w:bottom w:val="nil"/>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56 543.4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Expenses from transactions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Employee expenses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17 947.1</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18 667.7</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19 292.7</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19 860.4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Net superannuation interest expense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7a</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1 129.2</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1 121.1</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1 111.5</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1 094.2</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Other superannuation</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7a</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1 901.8</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1 913.4</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1 935.8</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1 954.2</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Depreciation</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8</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2 377.7</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2 541.2</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2 620.7</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2 750.1</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Interest expense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9</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2 176.9</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2 309.8</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2 299.0</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2 291.8</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Other operating expenses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10</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16 573.0</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16 678.2</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16 764.6</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17 271.4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Grants and other transfers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11</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7 997.4</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8 344.8</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8 522.4</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8 773.8</w:t>
            </w:r>
          </w:p>
        </w:tc>
      </w:tr>
      <w:tr w:rsidR="00154CA9" w:rsidRPr="00C40693" w:rsidTr="00C40693">
        <w:tc>
          <w:tcPr>
            <w:tcW w:w="3524" w:type="dxa"/>
            <w:tcBorders>
              <w:top w:val="single" w:sz="6" w:space="0" w:color="auto"/>
              <w:left w:val="nil"/>
              <w:bottom w:val="single" w:sz="6" w:space="0" w:color="auto"/>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Total expenses from transactions</w:t>
            </w:r>
          </w:p>
        </w:tc>
        <w:tc>
          <w:tcPr>
            <w:tcW w:w="630" w:type="dxa"/>
            <w:gridSpan w:val="3"/>
            <w:tcBorders>
              <w:top w:val="single" w:sz="6" w:space="0" w:color="auto"/>
              <w:left w:val="nil"/>
              <w:bottom w:val="single" w:sz="6" w:space="0" w:color="auto"/>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12</w:t>
            </w:r>
          </w:p>
        </w:tc>
        <w:tc>
          <w:tcPr>
            <w:tcW w:w="8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50 103.0</w:t>
            </w:r>
          </w:p>
        </w:tc>
        <w:tc>
          <w:tcPr>
            <w:tcW w:w="936" w:type="dxa"/>
            <w:gridSpan w:val="4"/>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51 576.0</w:t>
            </w:r>
          </w:p>
        </w:tc>
        <w:tc>
          <w:tcPr>
            <w:tcW w:w="9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52 546.6</w:t>
            </w:r>
          </w:p>
        </w:tc>
        <w:tc>
          <w:tcPr>
            <w:tcW w:w="958"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53 996.0</w:t>
            </w:r>
          </w:p>
        </w:tc>
      </w:tr>
      <w:tr w:rsidR="00154CA9" w:rsidRPr="00C40693" w:rsidTr="00C40693">
        <w:tc>
          <w:tcPr>
            <w:tcW w:w="3524" w:type="dxa"/>
            <w:tcBorders>
              <w:top w:val="nil"/>
              <w:left w:val="nil"/>
              <w:bottom w:val="single" w:sz="12" w:space="0" w:color="auto"/>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Net result from transactions</w:t>
            </w:r>
            <w:r w:rsidR="00312C63" w:rsidRPr="00C40693">
              <w:rPr>
                <w:rFonts w:eastAsiaTheme="minorEastAsia"/>
                <w:b/>
                <w:bCs/>
                <w:sz w:val="18"/>
                <w:lang w:eastAsia="en-AU"/>
              </w:rPr>
              <w:t xml:space="preserve"> – </w:t>
            </w:r>
            <w:r w:rsidRPr="00C40693">
              <w:rPr>
                <w:rFonts w:eastAsiaTheme="minorEastAsia"/>
                <w:b/>
                <w:bCs/>
                <w:sz w:val="18"/>
                <w:lang w:eastAsia="en-AU"/>
              </w:rPr>
              <w:t>net operating balance</w:t>
            </w:r>
          </w:p>
        </w:tc>
        <w:tc>
          <w:tcPr>
            <w:tcW w:w="630" w:type="dxa"/>
            <w:gridSpan w:val="3"/>
            <w:tcBorders>
              <w:top w:val="single" w:sz="6" w:space="0" w:color="auto"/>
              <w:left w:val="nil"/>
              <w:bottom w:val="single" w:sz="12" w:space="0" w:color="auto"/>
              <w:right w:val="nil"/>
            </w:tcBorders>
          </w:tcPr>
          <w:p w:rsidR="00154CA9" w:rsidRPr="00C40693" w:rsidRDefault="00154CA9" w:rsidP="00B254CD">
            <w:pPr>
              <w:pStyle w:val="Tabletextcentred"/>
              <w:rPr>
                <w:rFonts w:eastAsiaTheme="minorEastAsia"/>
                <w:b/>
                <w:bCs/>
                <w:sz w:val="18"/>
                <w:lang w:eastAsia="en-AU"/>
              </w:rPr>
            </w:pPr>
            <w:r w:rsidRPr="00C40693">
              <w:rPr>
                <w:rFonts w:eastAsiaTheme="minorEastAsia"/>
                <w:b/>
                <w:bCs/>
                <w:sz w:val="18"/>
                <w:lang w:eastAsia="en-AU"/>
              </w:rPr>
              <w:t xml:space="preserve"> </w:t>
            </w:r>
          </w:p>
        </w:tc>
        <w:tc>
          <w:tcPr>
            <w:tcW w:w="814" w:type="dxa"/>
            <w:tcBorders>
              <w:top w:val="nil"/>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xml:space="preserve"> 224.5</w:t>
            </w:r>
          </w:p>
        </w:tc>
        <w:tc>
          <w:tcPr>
            <w:tcW w:w="936" w:type="dxa"/>
            <w:gridSpan w:val="4"/>
            <w:tcBorders>
              <w:top w:val="nil"/>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xml:space="preserve"> 398.7</w:t>
            </w:r>
          </w:p>
        </w:tc>
        <w:tc>
          <w:tcPr>
            <w:tcW w:w="914" w:type="dxa"/>
            <w:tcBorders>
              <w:top w:val="nil"/>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1 927.7</w:t>
            </w:r>
          </w:p>
        </w:tc>
        <w:tc>
          <w:tcPr>
            <w:tcW w:w="958" w:type="dxa"/>
            <w:tcBorders>
              <w:top w:val="nil"/>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2 547.4</w:t>
            </w:r>
          </w:p>
        </w:tc>
      </w:tr>
      <w:tr w:rsidR="00154CA9" w:rsidRPr="00C40693" w:rsidTr="00C40693">
        <w:tc>
          <w:tcPr>
            <w:tcW w:w="3794" w:type="dxa"/>
            <w:gridSpan w:val="3"/>
            <w:tcBorders>
              <w:top w:val="nil"/>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Other economic flows included in net result</w:t>
            </w:r>
          </w:p>
        </w:tc>
        <w:tc>
          <w:tcPr>
            <w:tcW w:w="360"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C40693">
        <w:tc>
          <w:tcPr>
            <w:tcW w:w="3704" w:type="dxa"/>
            <w:gridSpan w:val="2"/>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Net gain/(loss) on disposal of non-financial assets</w:t>
            </w:r>
          </w:p>
        </w:tc>
        <w:tc>
          <w:tcPr>
            <w:tcW w:w="450" w:type="dxa"/>
            <w:gridSpan w:val="2"/>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111.3</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101.9</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83.9</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83.7</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Net gain/(loss) on financial assets or liabilities at fair value</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( 0.4)</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( 0.4)</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( 0.4)</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( 0.4)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Other gains/(losses) from other economic flows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13</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( 374.8)</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( 394.4)</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( 418.5)</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( 435.2)</w:t>
            </w:r>
          </w:p>
        </w:tc>
      </w:tr>
      <w:tr w:rsidR="00154CA9" w:rsidRPr="00C40693" w:rsidTr="00C40693">
        <w:tc>
          <w:tcPr>
            <w:tcW w:w="3794" w:type="dxa"/>
            <w:gridSpan w:val="3"/>
            <w:tcBorders>
              <w:top w:val="single" w:sz="6" w:space="0" w:color="auto"/>
              <w:left w:val="nil"/>
              <w:bottom w:val="single" w:sz="6" w:space="0" w:color="auto"/>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Total other economic flows included in net result</w:t>
            </w:r>
          </w:p>
        </w:tc>
        <w:tc>
          <w:tcPr>
            <w:tcW w:w="360" w:type="dxa"/>
            <w:tcBorders>
              <w:top w:val="single" w:sz="6" w:space="0" w:color="auto"/>
              <w:left w:val="nil"/>
              <w:bottom w:val="single" w:sz="6" w:space="0" w:color="auto"/>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( 264.0)</w:t>
            </w:r>
          </w:p>
        </w:tc>
        <w:tc>
          <w:tcPr>
            <w:tcW w:w="936" w:type="dxa"/>
            <w:gridSpan w:val="4"/>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( 293.0)</w:t>
            </w:r>
          </w:p>
        </w:tc>
        <w:tc>
          <w:tcPr>
            <w:tcW w:w="9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( 335.1)</w:t>
            </w:r>
          </w:p>
        </w:tc>
        <w:tc>
          <w:tcPr>
            <w:tcW w:w="958"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( 352.0)</w:t>
            </w:r>
          </w:p>
        </w:tc>
      </w:tr>
      <w:tr w:rsidR="00154CA9" w:rsidRPr="00C40693" w:rsidTr="00C40693">
        <w:tc>
          <w:tcPr>
            <w:tcW w:w="3524" w:type="dxa"/>
            <w:tcBorders>
              <w:top w:val="single" w:sz="6" w:space="0" w:color="auto"/>
              <w:left w:val="nil"/>
              <w:bottom w:val="single" w:sz="6" w:space="0" w:color="auto"/>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Net result</w:t>
            </w:r>
          </w:p>
        </w:tc>
        <w:tc>
          <w:tcPr>
            <w:tcW w:w="630" w:type="dxa"/>
            <w:gridSpan w:val="3"/>
            <w:tcBorders>
              <w:top w:val="single" w:sz="6" w:space="0" w:color="auto"/>
              <w:left w:val="nil"/>
              <w:bottom w:val="single" w:sz="6" w:space="0" w:color="auto"/>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( 39.6)</w:t>
            </w:r>
          </w:p>
        </w:tc>
        <w:tc>
          <w:tcPr>
            <w:tcW w:w="936" w:type="dxa"/>
            <w:gridSpan w:val="4"/>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xml:space="preserve"> 105.8</w:t>
            </w:r>
          </w:p>
        </w:tc>
        <w:tc>
          <w:tcPr>
            <w:tcW w:w="914"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1 592.6</w:t>
            </w:r>
          </w:p>
        </w:tc>
        <w:tc>
          <w:tcPr>
            <w:tcW w:w="958" w:type="dxa"/>
            <w:tcBorders>
              <w:top w:val="single" w:sz="6" w:space="0" w:color="auto"/>
              <w:left w:val="nil"/>
              <w:bottom w:val="single" w:sz="6"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2 195.4</w:t>
            </w:r>
          </w:p>
        </w:tc>
      </w:tr>
      <w:tr w:rsidR="00154CA9" w:rsidRPr="00C40693" w:rsidTr="00B254CD">
        <w:tc>
          <w:tcPr>
            <w:tcW w:w="5144" w:type="dxa"/>
            <w:gridSpan w:val="6"/>
            <w:tcBorders>
              <w:top w:val="nil"/>
              <w:left w:val="nil"/>
              <w:bottom w:val="nil"/>
              <w:right w:val="nil"/>
            </w:tcBorders>
          </w:tcPr>
          <w:p w:rsidR="00154CA9" w:rsidRPr="00C40693" w:rsidRDefault="00154CA9" w:rsidP="00B254CD">
            <w:pPr>
              <w:pStyle w:val="Tabletext"/>
              <w:rPr>
                <w:rFonts w:eastAsiaTheme="minorEastAsia"/>
                <w:b/>
                <w:bCs/>
                <w:sz w:val="18"/>
                <w:vertAlign w:val="superscript"/>
                <w:lang w:eastAsia="en-AU"/>
              </w:rPr>
            </w:pPr>
            <w:r w:rsidRPr="00C40693">
              <w:rPr>
                <w:rFonts w:eastAsiaTheme="minorEastAsia"/>
                <w:b/>
                <w:bCs/>
                <w:sz w:val="18"/>
                <w:lang w:eastAsia="en-AU"/>
              </w:rPr>
              <w:t xml:space="preserve">Other economic flows – other comprehensive income </w:t>
            </w:r>
            <w:r w:rsidRPr="00C40693">
              <w:rPr>
                <w:rFonts w:eastAsiaTheme="minorEastAsia"/>
                <w:b/>
                <w:bCs/>
                <w:sz w:val="18"/>
                <w:vertAlign w:val="superscript"/>
                <w:lang w:eastAsia="en-AU"/>
              </w:rPr>
              <w:t>(a)</w:t>
            </w:r>
          </w:p>
        </w:tc>
        <w:tc>
          <w:tcPr>
            <w:tcW w:w="270"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25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2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C40693">
        <w:tc>
          <w:tcPr>
            <w:tcW w:w="3794" w:type="dxa"/>
            <w:gridSpan w:val="3"/>
            <w:tcBorders>
              <w:top w:val="nil"/>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Items that will not be reclassified to net result</w:t>
            </w:r>
          </w:p>
        </w:tc>
        <w:tc>
          <w:tcPr>
            <w:tcW w:w="360"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Changes in non-financial assets revaluation surplus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3 918.0</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2 299.5</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1 048.8</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2 041.0</w:t>
            </w:r>
          </w:p>
        </w:tc>
      </w:tr>
      <w:tr w:rsidR="00154CA9" w:rsidRPr="00C40693" w:rsidTr="00C40693">
        <w:tc>
          <w:tcPr>
            <w:tcW w:w="3524" w:type="dxa"/>
            <w:tcBorders>
              <w:top w:val="nil"/>
              <w:left w:val="nil"/>
              <w:bottom w:val="nil"/>
              <w:right w:val="nil"/>
            </w:tcBorders>
          </w:tcPr>
          <w:p w:rsidR="00154CA9" w:rsidRPr="00C40693" w:rsidRDefault="00154CA9" w:rsidP="00DF0E15">
            <w:pPr>
              <w:pStyle w:val="Tabletext"/>
              <w:rPr>
                <w:rFonts w:eastAsiaTheme="minorEastAsia"/>
                <w:sz w:val="18"/>
                <w:lang w:eastAsia="en-AU"/>
              </w:rPr>
            </w:pPr>
            <w:r w:rsidRPr="00C40693">
              <w:rPr>
                <w:rFonts w:eastAsiaTheme="minorEastAsia"/>
                <w:sz w:val="18"/>
                <w:lang w:eastAsia="en-AU"/>
              </w:rPr>
              <w:t>Remeasurement of superannuation defined benefit plans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593.2</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606.8</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617.3</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626.4</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Net gain/(loss) on equity investments in other sector entities at proportional share of the carrying amount of net assets</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14</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1 559.2</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1 184.1</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544.7</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( 460.1)</w:t>
            </w:r>
          </w:p>
        </w:tc>
      </w:tr>
      <w:tr w:rsidR="00154CA9" w:rsidRPr="00C40693" w:rsidTr="00C40693">
        <w:tc>
          <w:tcPr>
            <w:tcW w:w="352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Other movements in equity</w:t>
            </w:r>
          </w:p>
        </w:tc>
        <w:tc>
          <w:tcPr>
            <w:tcW w:w="630" w:type="dxa"/>
            <w:gridSpan w:val="3"/>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2.3</w:t>
            </w:r>
          </w:p>
        </w:tc>
        <w:tc>
          <w:tcPr>
            <w:tcW w:w="936" w:type="dxa"/>
            <w:gridSpan w:val="4"/>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1.3</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( 19.5)</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( 19.9)</w:t>
            </w:r>
          </w:p>
        </w:tc>
      </w:tr>
      <w:tr w:rsidR="00154CA9" w:rsidRPr="00C40693" w:rsidTr="00B254CD">
        <w:tc>
          <w:tcPr>
            <w:tcW w:w="5144" w:type="dxa"/>
            <w:gridSpan w:val="6"/>
            <w:tcBorders>
              <w:top w:val="nil"/>
              <w:left w:val="nil"/>
              <w:bottom w:val="nil"/>
              <w:right w:val="nil"/>
            </w:tcBorders>
          </w:tcPr>
          <w:p w:rsidR="00154CA9" w:rsidRPr="00C40693" w:rsidRDefault="00154CA9" w:rsidP="00312C63">
            <w:pPr>
              <w:pStyle w:val="Tabletext"/>
              <w:ind w:left="187" w:hanging="187"/>
              <w:rPr>
                <w:rFonts w:eastAsiaTheme="minorEastAsia"/>
                <w:b/>
                <w:bCs/>
                <w:sz w:val="18"/>
                <w:lang w:eastAsia="en-AU"/>
              </w:rPr>
            </w:pPr>
            <w:r w:rsidRPr="00C40693">
              <w:rPr>
                <w:rFonts w:eastAsiaTheme="minorEastAsia"/>
                <w:b/>
                <w:bCs/>
                <w:sz w:val="18"/>
                <w:lang w:eastAsia="en-AU"/>
              </w:rPr>
              <w:t>Items that may be reclassified subsequently to net result</w:t>
            </w:r>
          </w:p>
        </w:tc>
        <w:tc>
          <w:tcPr>
            <w:tcW w:w="270"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25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2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840ECF">
        <w:tc>
          <w:tcPr>
            <w:tcW w:w="3524" w:type="dxa"/>
            <w:tcBorders>
              <w:top w:val="nil"/>
              <w:left w:val="nil"/>
              <w:bottom w:val="single" w:sz="6" w:space="0" w:color="auto"/>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Net gain/(loss) on financial assets at fair value</w:t>
            </w:r>
          </w:p>
        </w:tc>
        <w:tc>
          <w:tcPr>
            <w:tcW w:w="630" w:type="dxa"/>
            <w:gridSpan w:val="3"/>
            <w:tcBorders>
              <w:top w:val="nil"/>
              <w:left w:val="nil"/>
              <w:bottom w:val="single" w:sz="6" w:space="0" w:color="auto"/>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814"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1.0</w:t>
            </w:r>
          </w:p>
        </w:tc>
        <w:tc>
          <w:tcPr>
            <w:tcW w:w="936" w:type="dxa"/>
            <w:gridSpan w:val="4"/>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1.0</w:t>
            </w:r>
          </w:p>
        </w:tc>
        <w:tc>
          <w:tcPr>
            <w:tcW w:w="914"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1.0</w:t>
            </w:r>
          </w:p>
        </w:tc>
        <w:tc>
          <w:tcPr>
            <w:tcW w:w="958" w:type="dxa"/>
            <w:tcBorders>
              <w:top w:val="nil"/>
              <w:left w:val="nil"/>
              <w:bottom w:val="single" w:sz="6" w:space="0" w:color="auto"/>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1.1</w:t>
            </w:r>
          </w:p>
        </w:tc>
      </w:tr>
      <w:tr w:rsidR="00C40693" w:rsidRPr="00840ECF" w:rsidTr="00840ECF">
        <w:tc>
          <w:tcPr>
            <w:tcW w:w="3524" w:type="dxa"/>
            <w:tcBorders>
              <w:top w:val="single" w:sz="6" w:space="0" w:color="auto"/>
              <w:left w:val="nil"/>
              <w:bottom w:val="single" w:sz="6" w:space="0" w:color="auto"/>
              <w:right w:val="nil"/>
            </w:tcBorders>
          </w:tcPr>
          <w:p w:rsidR="00C40693" w:rsidRPr="00840ECF" w:rsidRDefault="00C40693" w:rsidP="00EA617F">
            <w:pPr>
              <w:pStyle w:val="Tabletext"/>
              <w:rPr>
                <w:rFonts w:eastAsiaTheme="minorEastAsia"/>
                <w:b/>
                <w:sz w:val="18"/>
                <w:lang w:eastAsia="en-AU"/>
              </w:rPr>
            </w:pPr>
            <w:r w:rsidRPr="00840ECF">
              <w:rPr>
                <w:rFonts w:eastAsiaTheme="minorEastAsia"/>
                <w:b/>
                <w:sz w:val="18"/>
                <w:lang w:eastAsia="en-AU"/>
              </w:rPr>
              <w:t>Total other economic flows – other comprehensive income</w:t>
            </w:r>
          </w:p>
        </w:tc>
        <w:tc>
          <w:tcPr>
            <w:tcW w:w="630" w:type="dxa"/>
            <w:gridSpan w:val="3"/>
            <w:tcBorders>
              <w:top w:val="single" w:sz="6" w:space="0" w:color="auto"/>
              <w:left w:val="nil"/>
              <w:bottom w:val="single" w:sz="6" w:space="0" w:color="auto"/>
              <w:right w:val="nil"/>
            </w:tcBorders>
          </w:tcPr>
          <w:p w:rsidR="00C40693" w:rsidRPr="00840ECF" w:rsidRDefault="00C40693" w:rsidP="00EA617F">
            <w:pPr>
              <w:pStyle w:val="Tabletextcentred"/>
              <w:rPr>
                <w:rFonts w:eastAsiaTheme="minorEastAsia"/>
                <w:b/>
                <w:sz w:val="18"/>
                <w:lang w:eastAsia="en-AU"/>
              </w:rPr>
            </w:pPr>
            <w:r w:rsidRPr="00840ECF">
              <w:rPr>
                <w:rFonts w:eastAsiaTheme="minorEastAsia"/>
                <w:b/>
                <w:sz w:val="18"/>
                <w:lang w:eastAsia="en-AU"/>
              </w:rPr>
              <w:t xml:space="preserve"> </w:t>
            </w:r>
          </w:p>
        </w:tc>
        <w:tc>
          <w:tcPr>
            <w:tcW w:w="814"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6 073.5</w:t>
            </w:r>
          </w:p>
        </w:tc>
        <w:tc>
          <w:tcPr>
            <w:tcW w:w="936" w:type="dxa"/>
            <w:gridSpan w:val="4"/>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4 092.6</w:t>
            </w:r>
          </w:p>
        </w:tc>
        <w:tc>
          <w:tcPr>
            <w:tcW w:w="914"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2 192.3</w:t>
            </w:r>
          </w:p>
        </w:tc>
        <w:tc>
          <w:tcPr>
            <w:tcW w:w="958"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2 188.4</w:t>
            </w:r>
          </w:p>
        </w:tc>
      </w:tr>
      <w:tr w:rsidR="00C40693" w:rsidRPr="00840ECF" w:rsidTr="00840ECF">
        <w:tc>
          <w:tcPr>
            <w:tcW w:w="3524" w:type="dxa"/>
            <w:tcBorders>
              <w:top w:val="single" w:sz="6" w:space="0" w:color="auto"/>
              <w:left w:val="nil"/>
              <w:bottom w:val="single" w:sz="6" w:space="0" w:color="auto"/>
              <w:right w:val="nil"/>
            </w:tcBorders>
          </w:tcPr>
          <w:p w:rsidR="00C40693" w:rsidRPr="00840ECF" w:rsidRDefault="00C40693" w:rsidP="00EA617F">
            <w:pPr>
              <w:pStyle w:val="Tabletext"/>
              <w:rPr>
                <w:rFonts w:eastAsiaTheme="minorEastAsia"/>
                <w:b/>
                <w:sz w:val="18"/>
                <w:lang w:eastAsia="en-AU"/>
              </w:rPr>
            </w:pPr>
            <w:r w:rsidRPr="00840ECF">
              <w:rPr>
                <w:rFonts w:eastAsiaTheme="minorEastAsia"/>
                <w:b/>
                <w:sz w:val="18"/>
                <w:lang w:eastAsia="en-AU"/>
              </w:rPr>
              <w:t>Comprehensive result – total change in net worth</w:t>
            </w:r>
          </w:p>
        </w:tc>
        <w:tc>
          <w:tcPr>
            <w:tcW w:w="630" w:type="dxa"/>
            <w:gridSpan w:val="3"/>
            <w:tcBorders>
              <w:top w:val="single" w:sz="6" w:space="0" w:color="auto"/>
              <w:left w:val="nil"/>
              <w:bottom w:val="single" w:sz="6" w:space="0" w:color="auto"/>
              <w:right w:val="nil"/>
            </w:tcBorders>
          </w:tcPr>
          <w:p w:rsidR="00C40693" w:rsidRPr="00840ECF" w:rsidRDefault="00C40693" w:rsidP="00EA617F">
            <w:pPr>
              <w:pStyle w:val="Tabletextcentred"/>
              <w:rPr>
                <w:rFonts w:eastAsiaTheme="minorEastAsia"/>
                <w:b/>
                <w:sz w:val="18"/>
                <w:lang w:eastAsia="en-AU"/>
              </w:rPr>
            </w:pPr>
            <w:r w:rsidRPr="00840ECF">
              <w:rPr>
                <w:rFonts w:eastAsiaTheme="minorEastAsia"/>
                <w:b/>
                <w:sz w:val="18"/>
                <w:lang w:eastAsia="en-AU"/>
              </w:rPr>
              <w:t xml:space="preserve"> </w:t>
            </w:r>
          </w:p>
        </w:tc>
        <w:tc>
          <w:tcPr>
            <w:tcW w:w="814"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6 033.9</w:t>
            </w:r>
          </w:p>
        </w:tc>
        <w:tc>
          <w:tcPr>
            <w:tcW w:w="936" w:type="dxa"/>
            <w:gridSpan w:val="4"/>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4 198.4</w:t>
            </w:r>
          </w:p>
        </w:tc>
        <w:tc>
          <w:tcPr>
            <w:tcW w:w="914"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3 784.9</w:t>
            </w:r>
          </w:p>
        </w:tc>
        <w:tc>
          <w:tcPr>
            <w:tcW w:w="958" w:type="dxa"/>
            <w:tcBorders>
              <w:top w:val="single" w:sz="6" w:space="0" w:color="auto"/>
              <w:left w:val="nil"/>
              <w:bottom w:val="single" w:sz="6" w:space="0" w:color="auto"/>
              <w:right w:val="nil"/>
            </w:tcBorders>
          </w:tcPr>
          <w:p w:rsidR="00C40693" w:rsidRPr="00840ECF" w:rsidRDefault="00C40693" w:rsidP="00EA617F">
            <w:pPr>
              <w:pStyle w:val="TableofFigures"/>
              <w:rPr>
                <w:rFonts w:eastAsiaTheme="minorEastAsia"/>
                <w:b/>
                <w:sz w:val="18"/>
                <w:lang w:eastAsia="en-AU"/>
              </w:rPr>
            </w:pPr>
            <w:r w:rsidRPr="00840ECF">
              <w:rPr>
                <w:rFonts w:eastAsiaTheme="minorEastAsia"/>
                <w:b/>
                <w:sz w:val="18"/>
                <w:lang w:eastAsia="en-AU"/>
              </w:rPr>
              <w:t>4 383.8</w:t>
            </w:r>
          </w:p>
        </w:tc>
      </w:tr>
    </w:tbl>
    <w:p w:rsidR="00312C63" w:rsidRPr="00312C63" w:rsidRDefault="00312C63" w:rsidP="00312C63">
      <w:pPr>
        <w:pStyle w:val="Tableheading"/>
        <w:rPr>
          <w:i/>
        </w:rPr>
      </w:pPr>
      <w:r>
        <w:rPr>
          <w:rFonts w:ascii="Garamond" w:hAnsi="Garamond"/>
        </w:rPr>
        <w:br w:type="page"/>
      </w:r>
      <w:r w:rsidRPr="00F71338">
        <w:t>Table 1.1:</w:t>
      </w:r>
      <w:r w:rsidRPr="00F71338">
        <w:tab/>
        <w:t>Estimated general government sector comprehensive operating statement for the financial year ending 30 June</w:t>
      </w:r>
      <w:r>
        <w:t xml:space="preserve"> </w:t>
      </w:r>
      <w:r>
        <w:rPr>
          <w:i/>
        </w:rPr>
        <w:t>(continued)</w:t>
      </w:r>
    </w:p>
    <w:p w:rsid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34"/>
        <w:gridCol w:w="598"/>
        <w:gridCol w:w="936"/>
        <w:gridCol w:w="936"/>
        <w:gridCol w:w="914"/>
        <w:gridCol w:w="958"/>
      </w:tblGrid>
      <w:tr w:rsidR="00312C63" w:rsidRPr="00C40693" w:rsidTr="00962369">
        <w:trPr>
          <w:cantSplit/>
          <w:tblHeader/>
        </w:trPr>
        <w:tc>
          <w:tcPr>
            <w:tcW w:w="3434" w:type="dxa"/>
            <w:tcBorders>
              <w:top w:val="single" w:sz="12" w:space="0" w:color="auto"/>
              <w:left w:val="single" w:sz="12" w:space="0" w:color="auto"/>
              <w:bottom w:val="nil"/>
              <w:right w:val="nil"/>
            </w:tcBorders>
            <w:shd w:val="clear" w:color="auto" w:fill="000000"/>
          </w:tcPr>
          <w:p w:rsidR="00312C63" w:rsidRPr="00C40693" w:rsidRDefault="00312C63" w:rsidP="00962369">
            <w:pPr>
              <w:pStyle w:val="Tabletext"/>
              <w:rPr>
                <w:rFonts w:eastAsiaTheme="minorEastAsia"/>
                <w:sz w:val="18"/>
                <w:lang w:eastAsia="en-AU"/>
              </w:rPr>
            </w:pPr>
          </w:p>
        </w:tc>
        <w:tc>
          <w:tcPr>
            <w:tcW w:w="598" w:type="dxa"/>
            <w:tcBorders>
              <w:top w:val="single" w:sz="12" w:space="0" w:color="auto"/>
              <w:left w:val="nil"/>
              <w:bottom w:val="nil"/>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 xml:space="preserve"> </w:t>
            </w:r>
          </w:p>
        </w:tc>
        <w:tc>
          <w:tcPr>
            <w:tcW w:w="936" w:type="dxa"/>
            <w:tcBorders>
              <w:top w:val="single" w:sz="12" w:space="0" w:color="auto"/>
              <w:left w:val="nil"/>
              <w:bottom w:val="nil"/>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2013-14</w:t>
            </w:r>
          </w:p>
        </w:tc>
        <w:tc>
          <w:tcPr>
            <w:tcW w:w="936" w:type="dxa"/>
            <w:tcBorders>
              <w:top w:val="single" w:sz="12" w:space="0" w:color="auto"/>
              <w:left w:val="nil"/>
              <w:bottom w:val="nil"/>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2014-15</w:t>
            </w:r>
          </w:p>
        </w:tc>
        <w:tc>
          <w:tcPr>
            <w:tcW w:w="914" w:type="dxa"/>
            <w:tcBorders>
              <w:top w:val="single" w:sz="12" w:space="0" w:color="auto"/>
              <w:left w:val="nil"/>
              <w:bottom w:val="nil"/>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2015-16</w:t>
            </w:r>
          </w:p>
        </w:tc>
        <w:tc>
          <w:tcPr>
            <w:tcW w:w="958" w:type="dxa"/>
            <w:tcBorders>
              <w:top w:val="single" w:sz="12" w:space="0" w:color="auto"/>
              <w:left w:val="nil"/>
              <w:bottom w:val="nil"/>
              <w:right w:val="single" w:sz="12" w:space="0" w:color="auto"/>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2016-17</w:t>
            </w:r>
          </w:p>
        </w:tc>
      </w:tr>
      <w:tr w:rsidR="00312C63" w:rsidRPr="00C40693" w:rsidTr="00962369">
        <w:trPr>
          <w:cantSplit/>
          <w:tblHeader/>
        </w:trPr>
        <w:tc>
          <w:tcPr>
            <w:tcW w:w="3434" w:type="dxa"/>
            <w:tcBorders>
              <w:top w:val="nil"/>
              <w:left w:val="single" w:sz="12" w:space="0" w:color="auto"/>
              <w:bottom w:val="single" w:sz="12" w:space="0" w:color="auto"/>
              <w:right w:val="nil"/>
            </w:tcBorders>
            <w:shd w:val="clear" w:color="auto" w:fill="000000"/>
          </w:tcPr>
          <w:p w:rsidR="00312C63" w:rsidRPr="00C40693" w:rsidRDefault="00312C63" w:rsidP="00962369">
            <w:pPr>
              <w:pStyle w:val="Tabletext"/>
              <w:rPr>
                <w:rFonts w:eastAsiaTheme="minorEastAsia"/>
                <w:sz w:val="18"/>
                <w:lang w:eastAsia="en-AU"/>
              </w:rPr>
            </w:pPr>
            <w:r w:rsidRPr="00C40693">
              <w:rPr>
                <w:rFonts w:eastAsiaTheme="minorEastAsia"/>
                <w:sz w:val="18"/>
                <w:lang w:eastAsia="en-AU"/>
              </w:rPr>
              <w:t xml:space="preserve"> </w:t>
            </w:r>
          </w:p>
        </w:tc>
        <w:tc>
          <w:tcPr>
            <w:tcW w:w="598" w:type="dxa"/>
            <w:tcBorders>
              <w:top w:val="nil"/>
              <w:left w:val="nil"/>
              <w:bottom w:val="single" w:sz="12" w:space="0" w:color="auto"/>
              <w:right w:val="nil"/>
            </w:tcBorders>
            <w:shd w:val="clear" w:color="auto" w:fill="000000"/>
          </w:tcPr>
          <w:p w:rsidR="00312C63" w:rsidRPr="00C40693" w:rsidRDefault="00312C63" w:rsidP="00962369">
            <w:pPr>
              <w:pStyle w:val="Tabletextheadingcentred"/>
              <w:rPr>
                <w:rFonts w:eastAsiaTheme="minorEastAsia"/>
                <w:sz w:val="18"/>
                <w:lang w:eastAsia="en-AU"/>
              </w:rPr>
            </w:pPr>
            <w:r w:rsidRPr="00C40693">
              <w:rPr>
                <w:rFonts w:eastAsiaTheme="minorEastAsia"/>
                <w:sz w:val="18"/>
                <w:lang w:eastAsia="en-AU"/>
              </w:rPr>
              <w:t>Notes</w:t>
            </w:r>
          </w:p>
        </w:tc>
        <w:tc>
          <w:tcPr>
            <w:tcW w:w="936" w:type="dxa"/>
            <w:tcBorders>
              <w:top w:val="nil"/>
              <w:left w:val="nil"/>
              <w:bottom w:val="single" w:sz="12" w:space="0" w:color="auto"/>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Budget</w:t>
            </w:r>
          </w:p>
        </w:tc>
        <w:tc>
          <w:tcPr>
            <w:tcW w:w="936" w:type="dxa"/>
            <w:tcBorders>
              <w:top w:val="nil"/>
              <w:left w:val="nil"/>
              <w:bottom w:val="single" w:sz="12" w:space="0" w:color="auto"/>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Estimate</w:t>
            </w:r>
          </w:p>
        </w:tc>
        <w:tc>
          <w:tcPr>
            <w:tcW w:w="914" w:type="dxa"/>
            <w:tcBorders>
              <w:top w:val="nil"/>
              <w:left w:val="nil"/>
              <w:bottom w:val="single" w:sz="12" w:space="0" w:color="auto"/>
              <w:right w:val="nil"/>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Estimate</w:t>
            </w:r>
          </w:p>
        </w:tc>
        <w:tc>
          <w:tcPr>
            <w:tcW w:w="958" w:type="dxa"/>
            <w:tcBorders>
              <w:top w:val="nil"/>
              <w:left w:val="nil"/>
              <w:bottom w:val="single" w:sz="12" w:space="0" w:color="auto"/>
              <w:right w:val="single" w:sz="12" w:space="0" w:color="auto"/>
            </w:tcBorders>
            <w:shd w:val="clear" w:color="auto" w:fill="000000"/>
          </w:tcPr>
          <w:p w:rsidR="00312C63" w:rsidRPr="00C40693" w:rsidRDefault="00312C63" w:rsidP="00962369">
            <w:pPr>
              <w:pStyle w:val="Tabletextheading"/>
              <w:rPr>
                <w:rFonts w:eastAsiaTheme="minorEastAsia"/>
                <w:sz w:val="18"/>
                <w:lang w:eastAsia="en-AU"/>
              </w:rPr>
            </w:pPr>
            <w:r w:rsidRPr="00C40693">
              <w:rPr>
                <w:rFonts w:eastAsiaTheme="minorEastAsia"/>
                <w:sz w:val="18"/>
                <w:lang w:eastAsia="en-AU"/>
              </w:rPr>
              <w:t>Estimate</w:t>
            </w:r>
          </w:p>
        </w:tc>
      </w:tr>
      <w:tr w:rsidR="00154CA9" w:rsidRPr="00C40693" w:rsidTr="00B254CD">
        <w:tc>
          <w:tcPr>
            <w:tcW w:w="3434" w:type="dxa"/>
            <w:tcBorders>
              <w:top w:val="nil"/>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KEY FISCAL AGGREGATES</w:t>
            </w:r>
          </w:p>
        </w:tc>
        <w:tc>
          <w:tcPr>
            <w:tcW w:w="598"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p>
        </w:tc>
      </w:tr>
      <w:tr w:rsidR="00154CA9" w:rsidRPr="00C40693" w:rsidTr="00B254CD">
        <w:tc>
          <w:tcPr>
            <w:tcW w:w="3434" w:type="dxa"/>
            <w:tcBorders>
              <w:top w:val="nil"/>
              <w:left w:val="nil"/>
              <w:bottom w:val="nil"/>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Net operating balance</w:t>
            </w:r>
          </w:p>
        </w:tc>
        <w:tc>
          <w:tcPr>
            <w:tcW w:w="598"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224.5</w:t>
            </w: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398.7</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1 927.7</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2 547.4</w:t>
            </w:r>
          </w:p>
        </w:tc>
      </w:tr>
      <w:tr w:rsidR="00154CA9" w:rsidRPr="00C40693" w:rsidTr="00B254CD">
        <w:tc>
          <w:tcPr>
            <w:tcW w:w="3434" w:type="dxa"/>
            <w:tcBorders>
              <w:top w:val="nil"/>
              <w:left w:val="nil"/>
              <w:bottom w:val="nil"/>
              <w:right w:val="nil"/>
            </w:tcBorders>
          </w:tcPr>
          <w:p w:rsidR="00154CA9" w:rsidRPr="00C40693" w:rsidRDefault="00154CA9" w:rsidP="00B254CD">
            <w:pPr>
              <w:pStyle w:val="Tabletext"/>
              <w:rPr>
                <w:rFonts w:eastAsiaTheme="minorEastAsia"/>
                <w:sz w:val="18"/>
                <w:lang w:eastAsia="en-AU"/>
              </w:rPr>
            </w:pPr>
            <w:r w:rsidRPr="00C40693">
              <w:rPr>
                <w:rFonts w:eastAsiaTheme="minorEastAsia"/>
                <w:sz w:val="18"/>
                <w:lang w:eastAsia="en-AU"/>
              </w:rPr>
              <w:t>Less: Net acquisition of non-financial assets from transactions</w:t>
            </w:r>
          </w:p>
        </w:tc>
        <w:tc>
          <w:tcPr>
            <w:tcW w:w="598" w:type="dxa"/>
            <w:tcBorders>
              <w:top w:val="nil"/>
              <w:left w:val="nil"/>
              <w:bottom w:val="nil"/>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15</w:t>
            </w: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2 120.0</w:t>
            </w:r>
          </w:p>
        </w:tc>
        <w:tc>
          <w:tcPr>
            <w:tcW w:w="936"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1 205.2</w:t>
            </w:r>
          </w:p>
        </w:tc>
        <w:tc>
          <w:tcPr>
            <w:tcW w:w="914"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1 341.2</w:t>
            </w:r>
          </w:p>
        </w:tc>
        <w:tc>
          <w:tcPr>
            <w:tcW w:w="958" w:type="dxa"/>
            <w:tcBorders>
              <w:top w:val="nil"/>
              <w:left w:val="nil"/>
              <w:bottom w:val="nil"/>
              <w:right w:val="nil"/>
            </w:tcBorders>
          </w:tcPr>
          <w:p w:rsidR="00154CA9" w:rsidRPr="00C40693" w:rsidRDefault="00154CA9" w:rsidP="00B254CD">
            <w:pPr>
              <w:pStyle w:val="TableofFigures"/>
              <w:rPr>
                <w:rFonts w:eastAsiaTheme="minorEastAsia"/>
                <w:sz w:val="18"/>
                <w:lang w:eastAsia="en-AU"/>
              </w:rPr>
            </w:pPr>
            <w:r w:rsidRPr="00C40693">
              <w:rPr>
                <w:rFonts w:eastAsiaTheme="minorEastAsia"/>
                <w:sz w:val="18"/>
                <w:lang w:eastAsia="en-AU"/>
              </w:rPr>
              <w:t xml:space="preserve"> 732.6</w:t>
            </w:r>
          </w:p>
        </w:tc>
      </w:tr>
      <w:tr w:rsidR="00154CA9" w:rsidRPr="00C40693" w:rsidTr="00B254CD">
        <w:tc>
          <w:tcPr>
            <w:tcW w:w="3434" w:type="dxa"/>
            <w:tcBorders>
              <w:top w:val="single" w:sz="6" w:space="0" w:color="auto"/>
              <w:left w:val="nil"/>
              <w:bottom w:val="single" w:sz="12" w:space="0" w:color="auto"/>
              <w:right w:val="nil"/>
            </w:tcBorders>
          </w:tcPr>
          <w:p w:rsidR="00154CA9" w:rsidRPr="00C40693" w:rsidRDefault="00154CA9" w:rsidP="00B254CD">
            <w:pPr>
              <w:pStyle w:val="Tabletext"/>
              <w:rPr>
                <w:rFonts w:eastAsiaTheme="minorEastAsia"/>
                <w:b/>
                <w:bCs/>
                <w:sz w:val="18"/>
                <w:lang w:eastAsia="en-AU"/>
              </w:rPr>
            </w:pPr>
            <w:r w:rsidRPr="00C40693">
              <w:rPr>
                <w:rFonts w:eastAsiaTheme="minorEastAsia"/>
                <w:b/>
                <w:bCs/>
                <w:sz w:val="18"/>
                <w:lang w:eastAsia="en-AU"/>
              </w:rPr>
              <w:t>Net lending/(borrowing)</w:t>
            </w:r>
          </w:p>
        </w:tc>
        <w:tc>
          <w:tcPr>
            <w:tcW w:w="598" w:type="dxa"/>
            <w:tcBorders>
              <w:top w:val="single" w:sz="6" w:space="0" w:color="auto"/>
              <w:left w:val="nil"/>
              <w:bottom w:val="single" w:sz="12" w:space="0" w:color="auto"/>
              <w:right w:val="nil"/>
            </w:tcBorders>
          </w:tcPr>
          <w:p w:rsidR="00154CA9" w:rsidRPr="00C40693" w:rsidRDefault="00154CA9" w:rsidP="00B254CD">
            <w:pPr>
              <w:pStyle w:val="Tabletextcentred"/>
              <w:rPr>
                <w:rFonts w:eastAsiaTheme="minorEastAsia"/>
                <w:sz w:val="18"/>
                <w:lang w:eastAsia="en-AU"/>
              </w:rPr>
            </w:pPr>
            <w:r w:rsidRPr="00C40693">
              <w:rPr>
                <w:rFonts w:eastAsiaTheme="minorEastAsia"/>
                <w:sz w:val="18"/>
                <w:lang w:eastAsia="en-AU"/>
              </w:rPr>
              <w:t xml:space="preserve"> </w:t>
            </w:r>
          </w:p>
        </w:tc>
        <w:tc>
          <w:tcPr>
            <w:tcW w:w="936" w:type="dxa"/>
            <w:tcBorders>
              <w:top w:val="single" w:sz="6" w:space="0" w:color="auto"/>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(1 895.6)</w:t>
            </w:r>
          </w:p>
        </w:tc>
        <w:tc>
          <w:tcPr>
            <w:tcW w:w="936" w:type="dxa"/>
            <w:tcBorders>
              <w:top w:val="single" w:sz="6" w:space="0" w:color="auto"/>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( 806.5)</w:t>
            </w:r>
          </w:p>
        </w:tc>
        <w:tc>
          <w:tcPr>
            <w:tcW w:w="914" w:type="dxa"/>
            <w:tcBorders>
              <w:top w:val="single" w:sz="6" w:space="0" w:color="auto"/>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 xml:space="preserve"> 586.4</w:t>
            </w:r>
          </w:p>
        </w:tc>
        <w:tc>
          <w:tcPr>
            <w:tcW w:w="958" w:type="dxa"/>
            <w:tcBorders>
              <w:top w:val="single" w:sz="6" w:space="0" w:color="auto"/>
              <w:left w:val="nil"/>
              <w:bottom w:val="single" w:sz="12" w:space="0" w:color="auto"/>
              <w:right w:val="nil"/>
            </w:tcBorders>
          </w:tcPr>
          <w:p w:rsidR="00154CA9" w:rsidRPr="00C40693" w:rsidRDefault="00154CA9" w:rsidP="00B254CD">
            <w:pPr>
              <w:pStyle w:val="TableofFigures"/>
              <w:rPr>
                <w:rFonts w:eastAsiaTheme="minorEastAsia"/>
                <w:b/>
                <w:bCs/>
                <w:sz w:val="18"/>
                <w:lang w:eastAsia="en-AU"/>
              </w:rPr>
            </w:pPr>
            <w:r w:rsidRPr="00C40693">
              <w:rPr>
                <w:rFonts w:eastAsiaTheme="minorEastAsia"/>
                <w:b/>
                <w:bCs/>
                <w:sz w:val="18"/>
                <w:lang w:eastAsia="en-AU"/>
              </w:rPr>
              <w:t>1 814.7</w:t>
            </w:r>
          </w:p>
        </w:tc>
      </w:tr>
    </w:tbl>
    <w:p w:rsidR="00154CA9" w:rsidRPr="00F71338" w:rsidRDefault="00154CA9" w:rsidP="002D7741">
      <w:pPr>
        <w:pStyle w:val="Source"/>
      </w:pPr>
      <w:r w:rsidRPr="00F71338">
        <w:t>The accompanying notes form part of these Estimated Financial Statements.</w:t>
      </w:r>
    </w:p>
    <w:p w:rsidR="00154CA9" w:rsidRPr="00F71338" w:rsidRDefault="00154CA9" w:rsidP="00475626">
      <w:pPr>
        <w:pStyle w:val="Notes"/>
      </w:pPr>
      <w:r w:rsidRPr="00F71338">
        <w:t>Note:</w:t>
      </w:r>
    </w:p>
    <w:p w:rsidR="00154CA9" w:rsidRDefault="00154CA9" w:rsidP="00475626">
      <w:pPr>
        <w:pStyle w:val="Notes"/>
      </w:pPr>
      <w:r w:rsidRPr="00F71338">
        <w:t xml:space="preserve">(a) </w:t>
      </w:r>
      <w:r w:rsidRPr="00F71338">
        <w:tab/>
        <w:t>The changed item description ‘other economic flows – other comprehensive income' and related inclusion of sub</w:t>
      </w:r>
      <w:r w:rsidRPr="00F71338">
        <w:noBreakHyphen/>
        <w:t xml:space="preserve">headings are due to new requirements of </w:t>
      </w:r>
      <w:r w:rsidR="00AE4C2A">
        <w:rPr>
          <w:i w:val="0"/>
        </w:rPr>
        <w:t>AASB </w:t>
      </w:r>
      <w:r w:rsidRPr="00F71338">
        <w:rPr>
          <w:i w:val="0"/>
        </w:rPr>
        <w:t>101 Presentation of Financial Statements</w:t>
      </w:r>
      <w:r w:rsidRPr="00F71338">
        <w:t xml:space="preserve"> and </w:t>
      </w:r>
      <w:r w:rsidR="00AE4C2A">
        <w:rPr>
          <w:i w:val="0"/>
        </w:rPr>
        <w:t>AASB </w:t>
      </w:r>
      <w:r w:rsidRPr="00F71338">
        <w:rPr>
          <w:i w:val="0"/>
        </w:rPr>
        <w:t>1049 Whole of Government and General Government Sector Financial Reporting</w:t>
      </w:r>
      <w:r w:rsidRPr="00F71338">
        <w:t>.</w:t>
      </w:r>
    </w:p>
    <w:p w:rsidR="00C40693" w:rsidRPr="00F71338" w:rsidRDefault="00C40693" w:rsidP="00475626">
      <w:pPr>
        <w:pStyle w:val="Notes"/>
      </w:pPr>
    </w:p>
    <w:p w:rsidR="00154CA9" w:rsidRPr="00F71338" w:rsidRDefault="00154CA9" w:rsidP="00312C63">
      <w:pPr>
        <w:pStyle w:val="Tableheading"/>
        <w:spacing w:before="180" w:after="60"/>
      </w:pPr>
      <w:r w:rsidRPr="00F71338">
        <w:t>Table 1.2:</w:t>
      </w:r>
      <w:r w:rsidRPr="00F71338">
        <w:tab/>
        <w:t>Government fiscal result</w:t>
      </w:r>
    </w:p>
    <w:p w:rsidR="00154CA9" w:rsidRPr="00F71338" w:rsidRDefault="00154CA9" w:rsidP="00B254C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B254CD">
        <w:tc>
          <w:tcPr>
            <w:tcW w:w="3801" w:type="dxa"/>
            <w:tcBorders>
              <w:top w:val="single" w:sz="4" w:space="0" w:color="auto"/>
              <w:left w:val="single" w:sz="4" w:space="0" w:color="auto"/>
              <w:bottom w:val="nil"/>
              <w:right w:val="nil"/>
            </w:tcBorders>
            <w:shd w:val="clear" w:color="auto" w:fill="000000"/>
          </w:tcPr>
          <w:p w:rsidR="00154CA9" w:rsidRPr="00F71338" w:rsidRDefault="00154CA9" w:rsidP="00B254CD">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2016-17</w:t>
            </w:r>
          </w:p>
        </w:tc>
      </w:tr>
      <w:tr w:rsidR="00154CA9" w:rsidRPr="00F71338" w:rsidTr="00B254CD">
        <w:tc>
          <w:tcPr>
            <w:tcW w:w="3801" w:type="dxa"/>
            <w:tcBorders>
              <w:top w:val="nil"/>
              <w:left w:val="single" w:sz="4" w:space="0" w:color="auto"/>
              <w:bottom w:val="single" w:sz="4" w:space="0" w:color="auto"/>
              <w:right w:val="nil"/>
            </w:tcBorders>
            <w:shd w:val="clear" w:color="auto" w:fill="000000"/>
          </w:tcPr>
          <w:p w:rsidR="00154CA9" w:rsidRPr="00F71338" w:rsidRDefault="00154CA9" w:rsidP="00B254CD">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B254CD">
            <w:pPr>
              <w:pStyle w:val="Tabletextheading"/>
              <w:rPr>
                <w:rFonts w:eastAsiaTheme="minorEastAsia"/>
                <w:lang w:eastAsia="en-AU"/>
              </w:rPr>
            </w:pPr>
            <w:r w:rsidRPr="00F71338">
              <w:rPr>
                <w:rFonts w:eastAsiaTheme="minorEastAsia"/>
                <w:lang w:eastAsia="en-AU"/>
              </w:rPr>
              <w:t>Estimate</w:t>
            </w:r>
          </w:p>
        </w:tc>
      </w:tr>
      <w:tr w:rsidR="00154CA9" w:rsidRPr="00F71338" w:rsidTr="00B254CD">
        <w:tc>
          <w:tcPr>
            <w:tcW w:w="3801" w:type="dxa"/>
            <w:tcBorders>
              <w:top w:val="single" w:sz="4" w:space="0" w:color="auto"/>
              <w:left w:val="nil"/>
              <w:bottom w:val="nil"/>
              <w:right w:val="nil"/>
            </w:tcBorders>
          </w:tcPr>
          <w:p w:rsidR="00154CA9" w:rsidRPr="00F71338" w:rsidRDefault="00154CA9" w:rsidP="00B254CD">
            <w:pPr>
              <w:pStyle w:val="Tabletext"/>
              <w:rPr>
                <w:rFonts w:eastAsiaTheme="minorEastAsia"/>
                <w:b/>
                <w:bCs/>
                <w:lang w:eastAsia="en-AU"/>
              </w:rPr>
            </w:pPr>
            <w:r w:rsidRPr="00F71338">
              <w:rPr>
                <w:rFonts w:eastAsiaTheme="minorEastAsia"/>
                <w:b/>
                <w:bCs/>
                <w:lang w:eastAsia="en-AU"/>
              </w:rPr>
              <w:t>GOVERNMENT FISCAL PARAMETER</w:t>
            </w:r>
          </w:p>
        </w:tc>
        <w:tc>
          <w:tcPr>
            <w:tcW w:w="993" w:type="dxa"/>
            <w:tcBorders>
              <w:top w:val="single" w:sz="4" w:space="0" w:color="auto"/>
              <w:left w:val="nil"/>
              <w:bottom w:val="nil"/>
              <w:right w:val="nil"/>
            </w:tcBorders>
          </w:tcPr>
          <w:p w:rsidR="00154CA9" w:rsidRPr="00F71338" w:rsidRDefault="00154CA9" w:rsidP="00B254C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B254C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B254C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B254CD">
            <w:pPr>
              <w:pStyle w:val="TableofFigures"/>
              <w:rPr>
                <w:rFonts w:eastAsiaTheme="minorEastAsia"/>
                <w:lang w:eastAsia="en-AU"/>
              </w:rPr>
            </w:pPr>
            <w:r w:rsidRPr="00F71338">
              <w:rPr>
                <w:rFonts w:eastAsiaTheme="minorEastAsia"/>
                <w:lang w:eastAsia="en-AU"/>
              </w:rPr>
              <w:t xml:space="preserve"> </w:t>
            </w:r>
          </w:p>
        </w:tc>
      </w:tr>
      <w:tr w:rsidR="00154CA9" w:rsidRPr="00F71338" w:rsidTr="00B254CD">
        <w:tc>
          <w:tcPr>
            <w:tcW w:w="3801" w:type="dxa"/>
            <w:tcBorders>
              <w:top w:val="nil"/>
              <w:left w:val="nil"/>
              <w:bottom w:val="nil"/>
              <w:right w:val="nil"/>
            </w:tcBorders>
          </w:tcPr>
          <w:p w:rsidR="00154CA9" w:rsidRPr="00F71338" w:rsidRDefault="00154CA9" w:rsidP="00B254CD">
            <w:pPr>
              <w:pStyle w:val="Tabletext"/>
              <w:rPr>
                <w:rFonts w:eastAsiaTheme="minorEastAsia"/>
                <w:b/>
                <w:bCs/>
                <w:lang w:eastAsia="en-AU"/>
              </w:rPr>
            </w:pPr>
            <w:r w:rsidRPr="00F71338">
              <w:rPr>
                <w:rFonts w:eastAsiaTheme="minorEastAsia"/>
                <w:b/>
                <w:bCs/>
                <w:lang w:eastAsia="en-AU"/>
              </w:rPr>
              <w:t>Net operating balance</w:t>
            </w:r>
          </w:p>
        </w:tc>
        <w:tc>
          <w:tcPr>
            <w:tcW w:w="993" w:type="dxa"/>
            <w:tcBorders>
              <w:top w:val="nil"/>
              <w:left w:val="nil"/>
              <w:bottom w:val="nil"/>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 xml:space="preserve"> 224.5</w:t>
            </w:r>
          </w:p>
        </w:tc>
        <w:tc>
          <w:tcPr>
            <w:tcW w:w="993" w:type="dxa"/>
            <w:tcBorders>
              <w:top w:val="nil"/>
              <w:left w:val="nil"/>
              <w:bottom w:val="nil"/>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 xml:space="preserve"> 398.7</w:t>
            </w:r>
          </w:p>
        </w:tc>
        <w:tc>
          <w:tcPr>
            <w:tcW w:w="993" w:type="dxa"/>
            <w:tcBorders>
              <w:top w:val="nil"/>
              <w:left w:val="nil"/>
              <w:bottom w:val="nil"/>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1 927.7</w:t>
            </w:r>
          </w:p>
        </w:tc>
        <w:tc>
          <w:tcPr>
            <w:tcW w:w="993" w:type="dxa"/>
            <w:tcBorders>
              <w:top w:val="nil"/>
              <w:left w:val="nil"/>
              <w:bottom w:val="nil"/>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2 547.4</w:t>
            </w:r>
          </w:p>
        </w:tc>
      </w:tr>
      <w:tr w:rsidR="00154CA9" w:rsidRPr="00F71338" w:rsidTr="00B254CD">
        <w:tc>
          <w:tcPr>
            <w:tcW w:w="3801" w:type="dxa"/>
            <w:tcBorders>
              <w:top w:val="nil"/>
              <w:left w:val="nil"/>
              <w:bottom w:val="nil"/>
              <w:right w:val="nil"/>
            </w:tcBorders>
          </w:tcPr>
          <w:p w:rsidR="00154CA9" w:rsidRPr="00F71338" w:rsidRDefault="00154CA9" w:rsidP="00B254CD">
            <w:pPr>
              <w:pStyle w:val="Tabletext"/>
              <w:rPr>
                <w:rFonts w:eastAsiaTheme="minorEastAsia"/>
                <w:lang w:eastAsia="en-AU"/>
              </w:rPr>
            </w:pPr>
            <w:r w:rsidRPr="00F71338">
              <w:rPr>
                <w:rFonts w:eastAsiaTheme="minorEastAsia"/>
                <w:lang w:eastAsia="en-AU"/>
              </w:rPr>
              <w:t xml:space="preserve">Plus: Expected return on superannuation assets in excess of </w:t>
            </w:r>
            <w:r w:rsidR="00AE4C2A">
              <w:rPr>
                <w:rFonts w:eastAsiaTheme="minorEastAsia"/>
                <w:lang w:eastAsia="en-AU"/>
              </w:rPr>
              <w:t>AASB </w:t>
            </w:r>
            <w:r w:rsidRPr="00F71338">
              <w:rPr>
                <w:rFonts w:eastAsiaTheme="minorEastAsia"/>
                <w:lang w:eastAsia="en-AU"/>
              </w:rPr>
              <w:t>119 discount rate taken to other comprehensive income</w:t>
            </w:r>
          </w:p>
        </w:tc>
        <w:tc>
          <w:tcPr>
            <w:tcW w:w="993" w:type="dxa"/>
            <w:tcBorders>
              <w:top w:val="nil"/>
              <w:left w:val="nil"/>
              <w:bottom w:val="nil"/>
              <w:right w:val="nil"/>
            </w:tcBorders>
          </w:tcPr>
          <w:p w:rsidR="00154CA9" w:rsidRPr="00F71338" w:rsidRDefault="00154CA9" w:rsidP="00B254CD">
            <w:pPr>
              <w:pStyle w:val="TableofFigures"/>
              <w:rPr>
                <w:rFonts w:eastAsiaTheme="minorEastAsia"/>
                <w:lang w:eastAsia="en-AU"/>
              </w:rPr>
            </w:pPr>
            <w:r w:rsidRPr="00F71338">
              <w:rPr>
                <w:rFonts w:eastAsiaTheme="minorEastAsia"/>
                <w:lang w:eastAsia="en-AU"/>
              </w:rPr>
              <w:t xml:space="preserve"> 593.2</w:t>
            </w:r>
          </w:p>
        </w:tc>
        <w:tc>
          <w:tcPr>
            <w:tcW w:w="993" w:type="dxa"/>
            <w:tcBorders>
              <w:top w:val="nil"/>
              <w:left w:val="nil"/>
              <w:bottom w:val="nil"/>
              <w:right w:val="nil"/>
            </w:tcBorders>
          </w:tcPr>
          <w:p w:rsidR="00154CA9" w:rsidRPr="00F71338" w:rsidRDefault="00154CA9" w:rsidP="00B254CD">
            <w:pPr>
              <w:pStyle w:val="TableofFigures"/>
              <w:rPr>
                <w:rFonts w:eastAsiaTheme="minorEastAsia"/>
                <w:lang w:eastAsia="en-AU"/>
              </w:rPr>
            </w:pPr>
            <w:r w:rsidRPr="00F71338">
              <w:rPr>
                <w:rFonts w:eastAsiaTheme="minorEastAsia"/>
                <w:lang w:eastAsia="en-AU"/>
              </w:rPr>
              <w:t xml:space="preserve"> 606.8</w:t>
            </w:r>
          </w:p>
        </w:tc>
        <w:tc>
          <w:tcPr>
            <w:tcW w:w="993" w:type="dxa"/>
            <w:tcBorders>
              <w:top w:val="nil"/>
              <w:left w:val="nil"/>
              <w:bottom w:val="nil"/>
              <w:right w:val="nil"/>
            </w:tcBorders>
          </w:tcPr>
          <w:p w:rsidR="00154CA9" w:rsidRPr="00F71338" w:rsidRDefault="00154CA9" w:rsidP="00B254CD">
            <w:pPr>
              <w:pStyle w:val="TableofFigures"/>
              <w:rPr>
                <w:rFonts w:eastAsiaTheme="minorEastAsia"/>
                <w:lang w:eastAsia="en-AU"/>
              </w:rPr>
            </w:pPr>
            <w:r w:rsidRPr="00F71338">
              <w:rPr>
                <w:rFonts w:eastAsiaTheme="minorEastAsia"/>
                <w:lang w:eastAsia="en-AU"/>
              </w:rPr>
              <w:t xml:space="preserve"> 617.3</w:t>
            </w:r>
          </w:p>
        </w:tc>
        <w:tc>
          <w:tcPr>
            <w:tcW w:w="993" w:type="dxa"/>
            <w:tcBorders>
              <w:top w:val="nil"/>
              <w:left w:val="nil"/>
              <w:bottom w:val="nil"/>
              <w:right w:val="nil"/>
            </w:tcBorders>
          </w:tcPr>
          <w:p w:rsidR="00154CA9" w:rsidRPr="00F71338" w:rsidRDefault="00154CA9" w:rsidP="00B254CD">
            <w:pPr>
              <w:pStyle w:val="TableofFigures"/>
              <w:rPr>
                <w:rFonts w:eastAsiaTheme="minorEastAsia"/>
                <w:lang w:eastAsia="en-AU"/>
              </w:rPr>
            </w:pPr>
            <w:r w:rsidRPr="00F71338">
              <w:rPr>
                <w:rFonts w:eastAsiaTheme="minorEastAsia"/>
                <w:lang w:eastAsia="en-AU"/>
              </w:rPr>
              <w:t xml:space="preserve"> 626.4</w:t>
            </w:r>
          </w:p>
        </w:tc>
      </w:tr>
      <w:tr w:rsidR="00154CA9" w:rsidRPr="00F71338" w:rsidTr="00B254CD">
        <w:tc>
          <w:tcPr>
            <w:tcW w:w="3801" w:type="dxa"/>
            <w:tcBorders>
              <w:top w:val="single" w:sz="6" w:space="0" w:color="auto"/>
              <w:left w:val="nil"/>
              <w:bottom w:val="single" w:sz="12" w:space="0" w:color="auto"/>
              <w:right w:val="nil"/>
            </w:tcBorders>
          </w:tcPr>
          <w:p w:rsidR="00154CA9" w:rsidRPr="00F71338" w:rsidRDefault="00154CA9" w:rsidP="00B254CD">
            <w:pPr>
              <w:pStyle w:val="Tabletext"/>
              <w:rPr>
                <w:rFonts w:eastAsiaTheme="minorEastAsia"/>
                <w:b/>
                <w:bCs/>
                <w:lang w:eastAsia="en-AU"/>
              </w:rPr>
            </w:pPr>
            <w:r w:rsidRPr="00F71338">
              <w:rPr>
                <w:rFonts w:eastAsiaTheme="minorEastAsia"/>
                <w:b/>
                <w:bCs/>
                <w:lang w:eastAsia="en-AU"/>
              </w:rPr>
              <w:t>Government fiscal result</w:t>
            </w:r>
          </w:p>
        </w:tc>
        <w:tc>
          <w:tcPr>
            <w:tcW w:w="993" w:type="dxa"/>
            <w:tcBorders>
              <w:top w:val="single" w:sz="6" w:space="0" w:color="auto"/>
              <w:left w:val="nil"/>
              <w:bottom w:val="single" w:sz="12" w:space="0" w:color="auto"/>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 xml:space="preserve"> 817.6</w:t>
            </w:r>
          </w:p>
        </w:tc>
        <w:tc>
          <w:tcPr>
            <w:tcW w:w="993" w:type="dxa"/>
            <w:tcBorders>
              <w:top w:val="single" w:sz="6" w:space="0" w:color="auto"/>
              <w:left w:val="nil"/>
              <w:bottom w:val="single" w:sz="12" w:space="0" w:color="auto"/>
              <w:right w:val="nil"/>
            </w:tcBorders>
          </w:tcPr>
          <w:p w:rsidR="00154CA9" w:rsidRPr="00F71338" w:rsidRDefault="00154CA9" w:rsidP="00B254CD">
            <w:pPr>
              <w:pStyle w:val="TableofFigures"/>
              <w:rPr>
                <w:rFonts w:eastAsiaTheme="minorEastAsia" w:cs="Calibri"/>
                <w:b/>
                <w:bCs/>
                <w:lang w:eastAsia="en-AU"/>
              </w:rPr>
            </w:pPr>
            <w:r w:rsidRPr="00F71338">
              <w:rPr>
                <w:rFonts w:eastAsiaTheme="minorEastAsia"/>
                <w:b/>
                <w:bCs/>
                <w:lang w:eastAsia="en-AU"/>
              </w:rPr>
              <w:t>1 005.5</w:t>
            </w:r>
          </w:p>
        </w:tc>
        <w:tc>
          <w:tcPr>
            <w:tcW w:w="993" w:type="dxa"/>
            <w:tcBorders>
              <w:top w:val="single" w:sz="6" w:space="0" w:color="auto"/>
              <w:left w:val="nil"/>
              <w:bottom w:val="single" w:sz="12" w:space="0" w:color="auto"/>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2 545.0</w:t>
            </w:r>
          </w:p>
        </w:tc>
        <w:tc>
          <w:tcPr>
            <w:tcW w:w="993" w:type="dxa"/>
            <w:tcBorders>
              <w:top w:val="single" w:sz="6" w:space="0" w:color="auto"/>
              <w:left w:val="nil"/>
              <w:bottom w:val="single" w:sz="12" w:space="0" w:color="auto"/>
              <w:right w:val="nil"/>
            </w:tcBorders>
          </w:tcPr>
          <w:p w:rsidR="00154CA9" w:rsidRPr="00F71338" w:rsidRDefault="00154CA9" w:rsidP="00B254CD">
            <w:pPr>
              <w:pStyle w:val="TableofFigures"/>
              <w:rPr>
                <w:rFonts w:eastAsiaTheme="minorEastAsia"/>
                <w:b/>
                <w:bCs/>
                <w:lang w:eastAsia="en-AU"/>
              </w:rPr>
            </w:pPr>
            <w:r w:rsidRPr="00F71338">
              <w:rPr>
                <w:rFonts w:eastAsiaTheme="minorEastAsia"/>
                <w:b/>
                <w:bCs/>
                <w:lang w:eastAsia="en-AU"/>
              </w:rPr>
              <w:t>3 173.8</w:t>
            </w:r>
          </w:p>
        </w:tc>
      </w:tr>
    </w:tbl>
    <w:p w:rsidR="00154CA9" w:rsidRPr="00F71338" w:rsidRDefault="00154CA9" w:rsidP="002A1F60">
      <w:pPr>
        <w:pStyle w:val="Notes"/>
      </w:pPr>
    </w:p>
    <w:p w:rsidR="00154CA9" w:rsidRPr="00F71338" w:rsidRDefault="00154CA9" w:rsidP="00F53375">
      <w:r w:rsidRPr="00F71338">
        <w:t xml:space="preserve">For the </w:t>
      </w:r>
      <w:r w:rsidRPr="00F71338">
        <w:rPr>
          <w:i/>
        </w:rPr>
        <w:t>2013-14 Budget</w:t>
      </w:r>
      <w:r w:rsidRPr="00F71338">
        <w:t xml:space="preserve">, the Government has introduced the Government fiscal result to ensure consistent, comprehensive and informed assessments can continue to be made of the State’s financial performance in light of the substantial change and volatility introduced by the revised Australian Accounting Standard </w:t>
      </w:r>
      <w:r w:rsidR="00AE4C2A">
        <w:t>AASB </w:t>
      </w:r>
      <w:r w:rsidRPr="00F71338">
        <w:t xml:space="preserve">119 </w:t>
      </w:r>
      <w:r w:rsidRPr="00F71338">
        <w:rPr>
          <w:i/>
        </w:rPr>
        <w:t>Employee Benefits</w:t>
      </w:r>
      <w:r w:rsidRPr="00F71338">
        <w:t xml:space="preserve"> in reporting the State’s defined benefit superannuation interest expense.</w:t>
      </w:r>
    </w:p>
    <w:p w:rsidR="00154CA9" w:rsidRPr="00F71338" w:rsidRDefault="00154CA9" w:rsidP="004B0CBD">
      <w:r w:rsidRPr="00F71338">
        <w:t>The Government fiscal result is comparable to the ‘net result from transactions – net operating balance’ published in previous budgets, to which previous budget settings and estimated outcomes were based.</w:t>
      </w:r>
    </w:p>
    <w:p w:rsidR="00154CA9" w:rsidRPr="00F71338" w:rsidRDefault="00154CA9" w:rsidP="004B0CBD">
      <w:r w:rsidRPr="00F71338">
        <w:t xml:space="preserve">The Government fiscal result complements Victoria’s reported net operating balance, providing another analytical measure of the State’s operating performance. Compared with the net operating balance, the Government fiscal result also takes into account the full impact of the expected return of the superannuation plan assets dedicated to fund and support the costs associated with servicing the Government’s defined superannuation obligations. </w:t>
      </w:r>
    </w:p>
    <w:p w:rsidR="00154CA9" w:rsidRPr="00F71338" w:rsidRDefault="00154CA9" w:rsidP="004B0CBD">
      <w:r w:rsidRPr="00F71338">
        <w:t xml:space="preserve">Refer to Note 7 </w:t>
      </w:r>
      <w:r w:rsidRPr="00F71338">
        <w:rPr>
          <w:i/>
        </w:rPr>
        <w:t>Superannuation</w:t>
      </w:r>
      <w:r w:rsidRPr="00F71338">
        <w:t xml:space="preserve"> for further details.</w:t>
      </w:r>
    </w:p>
    <w:p w:rsidR="00154CA9" w:rsidRPr="00F71338" w:rsidRDefault="00154CA9" w:rsidP="0055536E">
      <w:pPr>
        <w:pStyle w:val="Tableheading"/>
      </w:pPr>
      <w:r w:rsidRPr="00F71338">
        <w:t>Table 1.3:</w:t>
      </w:r>
      <w:r w:rsidRPr="00F71338">
        <w:tab/>
        <w:t>Estimated general government sector balance sheet for the financial year ending 30 June</w:t>
      </w:r>
    </w:p>
    <w:p w:rsidR="00154CA9" w:rsidRPr="00F71338" w:rsidRDefault="00154CA9" w:rsidP="00A9035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534"/>
        <w:gridCol w:w="630"/>
        <w:gridCol w:w="1040"/>
        <w:gridCol w:w="893"/>
        <w:gridCol w:w="893"/>
        <w:gridCol w:w="893"/>
        <w:gridCol w:w="893"/>
      </w:tblGrid>
      <w:tr w:rsidR="00154CA9" w:rsidRPr="00F71338" w:rsidTr="007A0ADC">
        <w:trPr>
          <w:cantSplit/>
        </w:trPr>
        <w:tc>
          <w:tcPr>
            <w:tcW w:w="2534"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 xml:space="preserve"> </w:t>
            </w:r>
          </w:p>
        </w:tc>
        <w:tc>
          <w:tcPr>
            <w:tcW w:w="630"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2013</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2014</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2015</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2016</w:t>
            </w:r>
          </w:p>
        </w:tc>
        <w:tc>
          <w:tcPr>
            <w:tcW w:w="893"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2017</w:t>
            </w:r>
          </w:p>
        </w:tc>
      </w:tr>
      <w:tr w:rsidR="00154CA9" w:rsidRPr="00F71338" w:rsidTr="007A0ADC">
        <w:trPr>
          <w:cantSplit/>
        </w:trPr>
        <w:tc>
          <w:tcPr>
            <w:tcW w:w="2534"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 xml:space="preserve"> </w:t>
            </w:r>
          </w:p>
        </w:tc>
        <w:tc>
          <w:tcPr>
            <w:tcW w:w="630"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Centred0"/>
              <w:rPr>
                <w:rFonts w:eastAsiaTheme="minorEastAsia"/>
                <w:sz w:val="18"/>
                <w:lang w:eastAsia="en-AU"/>
              </w:rPr>
            </w:pPr>
            <w:r w:rsidRPr="00F71338">
              <w:rPr>
                <w:rFonts w:eastAsiaTheme="minorEastAsia"/>
                <w:sz w:val="18"/>
                <w:lang w:eastAsia="en-AU"/>
              </w:rPr>
              <w:t>Notes</w:t>
            </w:r>
          </w:p>
        </w:tc>
        <w:tc>
          <w:tcPr>
            <w:tcW w:w="1040"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Revised</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Budget</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Estimate</w:t>
            </w:r>
          </w:p>
        </w:tc>
        <w:tc>
          <w:tcPr>
            <w:tcW w:w="893" w:type="dxa"/>
            <w:tcBorders>
              <w:top w:val="single" w:sz="4" w:space="0" w:color="auto"/>
              <w:left w:val="nil"/>
              <w:bottom w:val="single" w:sz="4" w:space="0" w:color="auto"/>
              <w:right w:val="nil"/>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Estimate</w:t>
            </w:r>
          </w:p>
        </w:tc>
        <w:tc>
          <w:tcPr>
            <w:tcW w:w="893"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7A0ADC">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7A0ADC">
        <w:trPr>
          <w:cantSplit/>
        </w:trPr>
        <w:tc>
          <w:tcPr>
            <w:tcW w:w="2534" w:type="dxa"/>
            <w:tcBorders>
              <w:top w:val="single" w:sz="4" w:space="0" w:color="auto"/>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Assets</w:t>
            </w:r>
          </w:p>
        </w:tc>
        <w:tc>
          <w:tcPr>
            <w:tcW w:w="630" w:type="dxa"/>
            <w:tcBorders>
              <w:top w:val="single" w:sz="4" w:space="0" w:color="auto"/>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4" w:space="0" w:color="auto"/>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single" w:sz="4" w:space="0" w:color="auto"/>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single" w:sz="4" w:space="0" w:color="auto"/>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single" w:sz="4" w:space="0" w:color="auto"/>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single" w:sz="4" w:space="0" w:color="auto"/>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Financial assets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Cash and deposits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4 709.3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4 897.5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5 114.7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5 416.9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5 748.9</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Advances paid</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16</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4 634.3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4 592.1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4 543.5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4 487.7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4 460.3</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Receivables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4 078.1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3 902.6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3 721.8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3 524.0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3 326.3</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Investments, loans and placements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16</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2 645.0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2 729.0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2 798.5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2 860.7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2 947.3</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Investments accounted for using equity method</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47.1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47.1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47.1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47.1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47.1</w:t>
            </w:r>
          </w:p>
        </w:tc>
      </w:tr>
      <w:tr w:rsidR="00154CA9" w:rsidRPr="00F71338" w:rsidTr="007A0ADC">
        <w:trPr>
          <w:cantSplit/>
        </w:trPr>
        <w:tc>
          <w:tcPr>
            <w:tcW w:w="2534" w:type="dxa"/>
            <w:tcBorders>
              <w:top w:val="nil"/>
              <w:left w:val="nil"/>
              <w:bottom w:val="single" w:sz="6" w:space="0" w:color="auto"/>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Investments in other sector entities</w:t>
            </w:r>
          </w:p>
        </w:tc>
        <w:tc>
          <w:tcPr>
            <w:tcW w:w="630" w:type="dxa"/>
            <w:tcBorders>
              <w:top w:val="nil"/>
              <w:left w:val="nil"/>
              <w:bottom w:val="single" w:sz="6"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14</w:t>
            </w:r>
          </w:p>
        </w:tc>
        <w:tc>
          <w:tcPr>
            <w:tcW w:w="1040" w:type="dxa"/>
            <w:tcBorders>
              <w:top w:val="nil"/>
              <w:left w:val="nil"/>
              <w:bottom w:val="single" w:sz="6"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69 752.0</w:t>
            </w:r>
          </w:p>
        </w:tc>
        <w:tc>
          <w:tcPr>
            <w:tcW w:w="893" w:type="dxa"/>
            <w:tcBorders>
              <w:top w:val="nil"/>
              <w:left w:val="nil"/>
              <w:bottom w:val="single" w:sz="6"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73 591.5</w:t>
            </w:r>
          </w:p>
        </w:tc>
        <w:tc>
          <w:tcPr>
            <w:tcW w:w="893" w:type="dxa"/>
            <w:tcBorders>
              <w:top w:val="nil"/>
              <w:left w:val="nil"/>
              <w:bottom w:val="single" w:sz="6"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76 868.4</w:t>
            </w:r>
          </w:p>
        </w:tc>
        <w:tc>
          <w:tcPr>
            <w:tcW w:w="893" w:type="dxa"/>
            <w:tcBorders>
              <w:top w:val="nil"/>
              <w:left w:val="nil"/>
              <w:bottom w:val="single" w:sz="6"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77 918.4</w:t>
            </w:r>
          </w:p>
        </w:tc>
        <w:tc>
          <w:tcPr>
            <w:tcW w:w="893" w:type="dxa"/>
            <w:tcBorders>
              <w:top w:val="nil"/>
              <w:left w:val="nil"/>
              <w:bottom w:val="single" w:sz="6"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77 897.7</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Total financial assets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85 865.9</w:t>
            </w:r>
          </w:p>
        </w:tc>
        <w:tc>
          <w:tcPr>
            <w:tcW w:w="893" w:type="dxa"/>
            <w:tcBorders>
              <w:top w:val="nil"/>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89 759.9</w:t>
            </w:r>
          </w:p>
        </w:tc>
        <w:tc>
          <w:tcPr>
            <w:tcW w:w="893" w:type="dxa"/>
            <w:tcBorders>
              <w:top w:val="nil"/>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93 094.1</w:t>
            </w:r>
          </w:p>
        </w:tc>
        <w:tc>
          <w:tcPr>
            <w:tcW w:w="893" w:type="dxa"/>
            <w:tcBorders>
              <w:top w:val="nil"/>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94 254.7</w:t>
            </w:r>
          </w:p>
        </w:tc>
        <w:tc>
          <w:tcPr>
            <w:tcW w:w="893" w:type="dxa"/>
            <w:tcBorders>
              <w:top w:val="nil"/>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94 427.7</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Non-financial assets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Inventories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235.4</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235.9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236.3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236.7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237.1</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Non-financial assets held for sale</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142.6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136.0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129.4</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122.8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116.2</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Land, buildings, infrastructure, plant and equipment</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17, 18</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99 871.1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105 139.7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108 063.1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110 083.0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112 627.0</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Other non-financial assets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813.9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778.5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743.2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679.8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616.2</w:t>
            </w:r>
          </w:p>
        </w:tc>
      </w:tr>
      <w:tr w:rsidR="00154CA9" w:rsidRPr="00F71338" w:rsidTr="007A0ADC">
        <w:trPr>
          <w:cantSplit/>
        </w:trPr>
        <w:tc>
          <w:tcPr>
            <w:tcW w:w="2534" w:type="dxa"/>
            <w:tcBorders>
              <w:top w:val="single" w:sz="6" w:space="0" w:color="auto"/>
              <w:left w:val="nil"/>
              <w:bottom w:val="single" w:sz="6" w:space="0" w:color="auto"/>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Total non-financial assets</w:t>
            </w:r>
          </w:p>
        </w:tc>
        <w:tc>
          <w:tcPr>
            <w:tcW w:w="630" w:type="dxa"/>
            <w:tcBorders>
              <w:top w:val="single" w:sz="6" w:space="0" w:color="auto"/>
              <w:left w:val="nil"/>
              <w:bottom w:val="single" w:sz="6"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101 063.0</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106 290.1</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109 171.9</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111 122.3</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113 596.4</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Total assets</w:t>
            </w:r>
          </w:p>
        </w:tc>
        <w:tc>
          <w:tcPr>
            <w:tcW w:w="630" w:type="dxa"/>
            <w:tcBorders>
              <w:top w:val="single" w:sz="6" w:space="0" w:color="auto"/>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19c</w:t>
            </w:r>
          </w:p>
        </w:tc>
        <w:tc>
          <w:tcPr>
            <w:tcW w:w="1040"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186 928.9</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196 049.9</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202 266.0</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205 377.0</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208 024.1</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Liabilities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Deposits held and advances received</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370.3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377.2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377.2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377.2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377.2</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Payables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5 446.8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5 158.6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4 890.1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4 621.8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4 388.0</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Borrowings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20</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31 458.6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34 824.6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37 132.1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36 773.3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35 474.8</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Employee benefits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21</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5 219.8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5 412.7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5 611.5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5 818.2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6 033.6</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Superannuation</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7d</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28 867.5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28 657.5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28 416.3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28 139.3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27 695.5</w:t>
            </w:r>
          </w:p>
        </w:tc>
      </w:tr>
      <w:tr w:rsidR="00154CA9" w:rsidRPr="00F71338" w:rsidTr="007A0ADC">
        <w:trPr>
          <w:cantSplit/>
        </w:trPr>
        <w:tc>
          <w:tcPr>
            <w:tcW w:w="2534" w:type="dxa"/>
            <w:tcBorders>
              <w:top w:val="nil"/>
              <w:left w:val="nil"/>
              <w:bottom w:val="single" w:sz="6" w:space="0" w:color="auto"/>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Other provisions</w:t>
            </w:r>
          </w:p>
        </w:tc>
        <w:tc>
          <w:tcPr>
            <w:tcW w:w="630" w:type="dxa"/>
            <w:tcBorders>
              <w:top w:val="nil"/>
              <w:left w:val="nil"/>
              <w:bottom w:val="single" w:sz="6"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586.7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606.3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627.2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650.7</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674.8</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Total liabilities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71 949.7</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75 036.8</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77 054.5</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76 380.6</w:t>
            </w:r>
          </w:p>
        </w:tc>
        <w:tc>
          <w:tcPr>
            <w:tcW w:w="893" w:type="dxa"/>
            <w:tcBorders>
              <w:top w:val="single" w:sz="6" w:space="0" w:color="auto"/>
              <w:left w:val="nil"/>
              <w:bottom w:val="nil"/>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74 643.9</w:t>
            </w:r>
          </w:p>
        </w:tc>
      </w:tr>
      <w:tr w:rsidR="00154CA9" w:rsidRPr="00F71338" w:rsidTr="007A0ADC">
        <w:trPr>
          <w:cantSplit/>
        </w:trPr>
        <w:tc>
          <w:tcPr>
            <w:tcW w:w="2534" w:type="dxa"/>
            <w:tcBorders>
              <w:top w:val="single" w:sz="6" w:space="0" w:color="auto"/>
              <w:left w:val="nil"/>
              <w:bottom w:val="single" w:sz="12" w:space="0" w:color="auto"/>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Net assets</w:t>
            </w:r>
          </w:p>
        </w:tc>
        <w:tc>
          <w:tcPr>
            <w:tcW w:w="630" w:type="dxa"/>
            <w:tcBorders>
              <w:top w:val="single" w:sz="6" w:space="0" w:color="auto"/>
              <w:left w:val="nil"/>
              <w:bottom w:val="single" w:sz="12"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6" w:space="0" w:color="auto"/>
              <w:left w:val="nil"/>
              <w:bottom w:val="single" w:sz="12"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114 979.1</w:t>
            </w:r>
          </w:p>
        </w:tc>
        <w:tc>
          <w:tcPr>
            <w:tcW w:w="893" w:type="dxa"/>
            <w:tcBorders>
              <w:top w:val="single" w:sz="6" w:space="0" w:color="auto"/>
              <w:left w:val="nil"/>
              <w:bottom w:val="single" w:sz="12"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121 013.1</w:t>
            </w:r>
          </w:p>
        </w:tc>
        <w:tc>
          <w:tcPr>
            <w:tcW w:w="893" w:type="dxa"/>
            <w:tcBorders>
              <w:top w:val="single" w:sz="6" w:space="0" w:color="auto"/>
              <w:left w:val="nil"/>
              <w:bottom w:val="single" w:sz="12"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125 211.5</w:t>
            </w:r>
          </w:p>
        </w:tc>
        <w:tc>
          <w:tcPr>
            <w:tcW w:w="893" w:type="dxa"/>
            <w:tcBorders>
              <w:top w:val="single" w:sz="6" w:space="0" w:color="auto"/>
              <w:left w:val="nil"/>
              <w:bottom w:val="single" w:sz="12"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128 996.4</w:t>
            </w:r>
          </w:p>
        </w:tc>
        <w:tc>
          <w:tcPr>
            <w:tcW w:w="893" w:type="dxa"/>
            <w:tcBorders>
              <w:top w:val="single" w:sz="6" w:space="0" w:color="auto"/>
              <w:left w:val="nil"/>
              <w:bottom w:val="single" w:sz="12"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133 380.2</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Accumulated surplus/(deficit)</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37 920.9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38 465.8</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39 168.6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41 348.0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44 138.8</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Reserves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22</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77 008.2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82 497.3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85 992.9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87 598.4</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89 191.4</w:t>
            </w:r>
          </w:p>
        </w:tc>
      </w:tr>
      <w:tr w:rsidR="00154CA9" w:rsidRPr="00F71338" w:rsidTr="007A0ADC">
        <w:trPr>
          <w:cantSplit/>
        </w:trPr>
        <w:tc>
          <w:tcPr>
            <w:tcW w:w="2534" w:type="dxa"/>
            <w:tcBorders>
              <w:top w:val="nil"/>
              <w:left w:val="nil"/>
              <w:bottom w:val="single" w:sz="6" w:space="0" w:color="auto"/>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Non-controlling interest</w:t>
            </w:r>
          </w:p>
        </w:tc>
        <w:tc>
          <w:tcPr>
            <w:tcW w:w="630" w:type="dxa"/>
            <w:tcBorders>
              <w:top w:val="nil"/>
              <w:left w:val="nil"/>
              <w:bottom w:val="single" w:sz="6"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50.0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50.0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50.0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50.0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50.0</w:t>
            </w:r>
          </w:p>
        </w:tc>
      </w:tr>
      <w:tr w:rsidR="00154CA9" w:rsidRPr="00F71338" w:rsidTr="007A0ADC">
        <w:trPr>
          <w:cantSplit/>
        </w:trPr>
        <w:tc>
          <w:tcPr>
            <w:tcW w:w="2534" w:type="dxa"/>
            <w:tcBorders>
              <w:top w:val="single" w:sz="6" w:space="0" w:color="auto"/>
              <w:left w:val="nil"/>
              <w:bottom w:val="single" w:sz="6" w:space="0" w:color="auto"/>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Net worth</w:t>
            </w:r>
          </w:p>
        </w:tc>
        <w:tc>
          <w:tcPr>
            <w:tcW w:w="630" w:type="dxa"/>
            <w:tcBorders>
              <w:top w:val="single" w:sz="6" w:space="0" w:color="auto"/>
              <w:left w:val="nil"/>
              <w:bottom w:val="single" w:sz="6"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114 979.1</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121 013.1</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125 211.5</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128 996.4</w:t>
            </w:r>
          </w:p>
        </w:tc>
        <w:tc>
          <w:tcPr>
            <w:tcW w:w="893" w:type="dxa"/>
            <w:tcBorders>
              <w:top w:val="single" w:sz="6" w:space="0" w:color="auto"/>
              <w:left w:val="nil"/>
              <w:bottom w:val="single" w:sz="6" w:space="0" w:color="auto"/>
              <w:right w:val="nil"/>
            </w:tcBorders>
          </w:tcPr>
          <w:p w:rsidR="00154CA9" w:rsidRPr="00F71338" w:rsidRDefault="00154CA9" w:rsidP="007A0ADC">
            <w:pPr>
              <w:pStyle w:val="TableofFigures"/>
              <w:rPr>
                <w:rFonts w:eastAsiaTheme="minorEastAsia"/>
                <w:b/>
                <w:bCs/>
                <w:sz w:val="18"/>
                <w:lang w:eastAsia="en-AU"/>
              </w:rPr>
            </w:pPr>
            <w:r w:rsidRPr="00F71338">
              <w:rPr>
                <w:rFonts w:eastAsiaTheme="minorEastAsia"/>
                <w:b/>
                <w:bCs/>
                <w:sz w:val="18"/>
                <w:lang w:eastAsia="en-AU"/>
              </w:rPr>
              <w:t>133 380.2</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b/>
                <w:bCs/>
                <w:sz w:val="18"/>
                <w:lang w:eastAsia="en-AU"/>
              </w:rPr>
            </w:pPr>
            <w:r w:rsidRPr="00F71338">
              <w:rPr>
                <w:rFonts w:eastAsiaTheme="minorEastAsia"/>
                <w:b/>
                <w:bCs/>
                <w:sz w:val="18"/>
                <w:lang w:eastAsia="en-AU"/>
              </w:rPr>
              <w:t>FISCAL AGGREGATES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 xml:space="preserve">Net financial worth </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13 916.2</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14 723.0</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16 039.6</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17 874.1</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19 783.7</w:t>
            </w:r>
          </w:p>
        </w:tc>
      </w:tr>
      <w:tr w:rsidR="00154CA9" w:rsidRPr="00F71338" w:rsidTr="007A0ADC">
        <w:trPr>
          <w:cantSplit/>
        </w:trPr>
        <w:tc>
          <w:tcPr>
            <w:tcW w:w="2534" w:type="dxa"/>
            <w:tcBorders>
              <w:top w:val="nil"/>
              <w:left w:val="nil"/>
              <w:bottom w:val="nil"/>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Net financial liabilities</w:t>
            </w:r>
          </w:p>
        </w:tc>
        <w:tc>
          <w:tcPr>
            <w:tcW w:w="630" w:type="dxa"/>
            <w:tcBorders>
              <w:top w:val="nil"/>
              <w:left w:val="nil"/>
              <w:bottom w:val="nil"/>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55 835.9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58 868.5</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60 828.9</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60 044.3</w:t>
            </w:r>
          </w:p>
        </w:tc>
        <w:tc>
          <w:tcPr>
            <w:tcW w:w="893" w:type="dxa"/>
            <w:tcBorders>
              <w:top w:val="nil"/>
              <w:left w:val="nil"/>
              <w:bottom w:val="nil"/>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58 114.0</w:t>
            </w:r>
          </w:p>
        </w:tc>
      </w:tr>
      <w:tr w:rsidR="00154CA9" w:rsidRPr="00F71338" w:rsidTr="007A0ADC">
        <w:trPr>
          <w:cantSplit/>
        </w:trPr>
        <w:tc>
          <w:tcPr>
            <w:tcW w:w="2534" w:type="dxa"/>
            <w:tcBorders>
              <w:top w:val="nil"/>
              <w:left w:val="nil"/>
              <w:bottom w:val="single" w:sz="12" w:space="0" w:color="auto"/>
              <w:right w:val="nil"/>
            </w:tcBorders>
          </w:tcPr>
          <w:p w:rsidR="00154CA9" w:rsidRPr="00F71338" w:rsidRDefault="00154CA9" w:rsidP="007A0ADC">
            <w:pPr>
              <w:pStyle w:val="Tabletext"/>
              <w:rPr>
                <w:rFonts w:eastAsiaTheme="minorEastAsia"/>
                <w:sz w:val="18"/>
                <w:lang w:eastAsia="en-AU"/>
              </w:rPr>
            </w:pPr>
            <w:r w:rsidRPr="00F71338">
              <w:rPr>
                <w:rFonts w:eastAsiaTheme="minorEastAsia"/>
                <w:sz w:val="18"/>
                <w:lang w:eastAsia="en-AU"/>
              </w:rPr>
              <w:t>Net debt</w:t>
            </w:r>
          </w:p>
        </w:tc>
        <w:tc>
          <w:tcPr>
            <w:tcW w:w="630" w:type="dxa"/>
            <w:tcBorders>
              <w:top w:val="nil"/>
              <w:left w:val="nil"/>
              <w:bottom w:val="single" w:sz="12" w:space="0" w:color="auto"/>
              <w:right w:val="nil"/>
            </w:tcBorders>
          </w:tcPr>
          <w:p w:rsidR="00154CA9" w:rsidRPr="00F71338" w:rsidRDefault="00154CA9" w:rsidP="007A0ADC">
            <w:pPr>
              <w:pStyle w:val="TableTextCentred0"/>
              <w:rPr>
                <w:rFonts w:eastAsiaTheme="minorEastAsia"/>
                <w:sz w:val="18"/>
                <w:lang w:eastAsia="en-AU"/>
              </w:rPr>
            </w:pPr>
            <w:r w:rsidRPr="00F71338">
              <w:rPr>
                <w:rFonts w:eastAsiaTheme="minorEastAsia"/>
                <w:sz w:val="18"/>
                <w:lang w:eastAsia="en-AU"/>
              </w:rPr>
              <w:t xml:space="preserve"> </w:t>
            </w:r>
          </w:p>
        </w:tc>
        <w:tc>
          <w:tcPr>
            <w:tcW w:w="1040" w:type="dxa"/>
            <w:tcBorders>
              <w:top w:val="nil"/>
              <w:left w:val="nil"/>
              <w:bottom w:val="single" w:sz="12"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19 840.4</w:t>
            </w:r>
          </w:p>
        </w:tc>
        <w:tc>
          <w:tcPr>
            <w:tcW w:w="893" w:type="dxa"/>
            <w:tcBorders>
              <w:top w:val="nil"/>
              <w:left w:val="nil"/>
              <w:bottom w:val="single" w:sz="12"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22 983.1</w:t>
            </w:r>
          </w:p>
        </w:tc>
        <w:tc>
          <w:tcPr>
            <w:tcW w:w="893" w:type="dxa"/>
            <w:tcBorders>
              <w:top w:val="nil"/>
              <w:left w:val="nil"/>
              <w:bottom w:val="single" w:sz="12"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25 052.6</w:t>
            </w:r>
          </w:p>
        </w:tc>
        <w:tc>
          <w:tcPr>
            <w:tcW w:w="893" w:type="dxa"/>
            <w:tcBorders>
              <w:top w:val="nil"/>
              <w:left w:val="nil"/>
              <w:bottom w:val="single" w:sz="12"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24 385.3</w:t>
            </w:r>
          </w:p>
        </w:tc>
        <w:tc>
          <w:tcPr>
            <w:tcW w:w="893" w:type="dxa"/>
            <w:tcBorders>
              <w:top w:val="nil"/>
              <w:left w:val="nil"/>
              <w:bottom w:val="single" w:sz="12" w:space="0" w:color="auto"/>
              <w:right w:val="nil"/>
            </w:tcBorders>
          </w:tcPr>
          <w:p w:rsidR="00154CA9" w:rsidRPr="00F71338" w:rsidRDefault="00154CA9" w:rsidP="007A0ADC">
            <w:pPr>
              <w:pStyle w:val="TableofFigures"/>
              <w:rPr>
                <w:rFonts w:eastAsiaTheme="minorEastAsia"/>
                <w:sz w:val="18"/>
                <w:lang w:eastAsia="en-AU"/>
              </w:rPr>
            </w:pPr>
            <w:r w:rsidRPr="00F71338">
              <w:rPr>
                <w:rFonts w:eastAsiaTheme="minorEastAsia"/>
                <w:sz w:val="18"/>
                <w:lang w:eastAsia="en-AU"/>
              </w:rPr>
              <w:t>22 695.6</w:t>
            </w:r>
          </w:p>
        </w:tc>
      </w:tr>
    </w:tbl>
    <w:p w:rsidR="00154CA9" w:rsidRPr="00F71338" w:rsidRDefault="00154CA9" w:rsidP="007A0ADC">
      <w:pPr>
        <w:pStyle w:val="Source"/>
      </w:pPr>
      <w:r w:rsidRPr="00F71338">
        <w:t>The accompanying notes form part of these Estimated Financial Statements.</w:t>
      </w:r>
    </w:p>
    <w:p w:rsidR="00154CA9" w:rsidRPr="00F71338" w:rsidRDefault="00154CA9" w:rsidP="00D9314D">
      <w:pPr>
        <w:pStyle w:val="Notes"/>
      </w:pPr>
    </w:p>
    <w:p w:rsidR="00154CA9" w:rsidRPr="00F71338" w:rsidRDefault="00154CA9">
      <w:pPr>
        <w:spacing w:after="0"/>
        <w:rPr>
          <w:rFonts w:ascii="Calibri" w:hAnsi="Calibri"/>
          <w:b/>
        </w:rPr>
      </w:pPr>
      <w:r w:rsidRPr="00F71338">
        <w:br w:type="page"/>
      </w:r>
    </w:p>
    <w:p w:rsidR="00154CA9" w:rsidRPr="00F71338" w:rsidRDefault="00154CA9" w:rsidP="0055536E">
      <w:pPr>
        <w:pStyle w:val="Tableheading"/>
      </w:pPr>
      <w:r w:rsidRPr="00F71338">
        <w:t>Table 1.4:</w:t>
      </w:r>
      <w:r w:rsidRPr="00F71338">
        <w:tab/>
        <w:t>Estimated general government sector cash flow statement for the financial year ending 30 June</w:t>
      </w:r>
    </w:p>
    <w:p w:rsidR="00154CA9" w:rsidRPr="00F71338" w:rsidRDefault="00154CA9" w:rsidP="00C46AEB">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344"/>
        <w:gridCol w:w="688"/>
        <w:gridCol w:w="936"/>
        <w:gridCol w:w="936"/>
        <w:gridCol w:w="936"/>
        <w:gridCol w:w="936"/>
      </w:tblGrid>
      <w:tr w:rsidR="00154CA9" w:rsidRPr="00F71338" w:rsidTr="007A0ADC">
        <w:trPr>
          <w:tblHeader/>
        </w:trPr>
        <w:tc>
          <w:tcPr>
            <w:tcW w:w="3344" w:type="dxa"/>
            <w:tcBorders>
              <w:top w:val="single" w:sz="4" w:space="0" w:color="auto"/>
              <w:left w:val="single" w:sz="4" w:space="0" w:color="auto"/>
              <w:bottom w:val="nil"/>
              <w:right w:val="nil"/>
            </w:tcBorders>
            <w:shd w:val="clear" w:color="auto" w:fill="000000"/>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688" w:type="dxa"/>
            <w:tcBorders>
              <w:top w:val="single" w:sz="4" w:space="0" w:color="auto"/>
              <w:left w:val="nil"/>
              <w:bottom w:val="nil"/>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2013-14</w:t>
            </w:r>
          </w:p>
        </w:tc>
        <w:tc>
          <w:tcPr>
            <w:tcW w:w="936" w:type="dxa"/>
            <w:tcBorders>
              <w:top w:val="single" w:sz="4" w:space="0" w:color="auto"/>
              <w:left w:val="nil"/>
              <w:bottom w:val="nil"/>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2014-15</w:t>
            </w:r>
          </w:p>
        </w:tc>
        <w:tc>
          <w:tcPr>
            <w:tcW w:w="936" w:type="dxa"/>
            <w:tcBorders>
              <w:top w:val="single" w:sz="4" w:space="0" w:color="auto"/>
              <w:left w:val="nil"/>
              <w:bottom w:val="nil"/>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2015-16</w:t>
            </w:r>
          </w:p>
        </w:tc>
        <w:tc>
          <w:tcPr>
            <w:tcW w:w="936" w:type="dxa"/>
            <w:tcBorders>
              <w:top w:val="single" w:sz="4" w:space="0" w:color="auto"/>
              <w:left w:val="nil"/>
              <w:bottom w:val="nil"/>
              <w:right w:val="single" w:sz="4" w:space="0" w:color="auto"/>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2016-17</w:t>
            </w:r>
          </w:p>
        </w:tc>
      </w:tr>
      <w:tr w:rsidR="00154CA9" w:rsidRPr="00F71338" w:rsidTr="007A0ADC">
        <w:trPr>
          <w:tblHeader/>
        </w:trPr>
        <w:tc>
          <w:tcPr>
            <w:tcW w:w="3344" w:type="dxa"/>
            <w:tcBorders>
              <w:top w:val="nil"/>
              <w:left w:val="single" w:sz="4" w:space="0" w:color="auto"/>
              <w:bottom w:val="single" w:sz="4" w:space="0" w:color="auto"/>
              <w:right w:val="nil"/>
            </w:tcBorders>
            <w:shd w:val="clear" w:color="auto" w:fill="000000"/>
          </w:tcPr>
          <w:p w:rsidR="00154CA9" w:rsidRPr="00F71338" w:rsidRDefault="00154CA9" w:rsidP="00C46AEB">
            <w:pPr>
              <w:pStyle w:val="Tabletext"/>
              <w:rPr>
                <w:rFonts w:eastAsiaTheme="minorEastAsia"/>
                <w:i/>
                <w:iCs/>
                <w:sz w:val="19"/>
                <w:szCs w:val="19"/>
                <w:lang w:eastAsia="en-AU"/>
              </w:rPr>
            </w:pPr>
            <w:r w:rsidRPr="00F71338">
              <w:rPr>
                <w:rFonts w:eastAsiaTheme="minorEastAsia"/>
                <w:i/>
                <w:iCs/>
                <w:sz w:val="19"/>
                <w:szCs w:val="19"/>
                <w:lang w:eastAsia="en-AU"/>
              </w:rPr>
              <w:t xml:space="preserve">  </w:t>
            </w:r>
          </w:p>
        </w:tc>
        <w:tc>
          <w:tcPr>
            <w:tcW w:w="688" w:type="dxa"/>
            <w:tcBorders>
              <w:top w:val="nil"/>
              <w:left w:val="nil"/>
              <w:bottom w:val="single" w:sz="4" w:space="0" w:color="auto"/>
              <w:right w:val="nil"/>
            </w:tcBorders>
            <w:shd w:val="clear" w:color="auto" w:fill="000000"/>
          </w:tcPr>
          <w:p w:rsidR="00154CA9" w:rsidRPr="00F71338" w:rsidRDefault="00154CA9" w:rsidP="00C46AEB">
            <w:pPr>
              <w:pStyle w:val="Tabletextheadingcentred"/>
              <w:rPr>
                <w:rFonts w:eastAsiaTheme="minorEastAsia"/>
                <w:sz w:val="19"/>
                <w:szCs w:val="19"/>
                <w:lang w:eastAsia="en-AU"/>
              </w:rPr>
            </w:pPr>
            <w:r w:rsidRPr="00F71338">
              <w:rPr>
                <w:rFonts w:eastAsiaTheme="minorEastAsia"/>
                <w:sz w:val="19"/>
                <w:szCs w:val="19"/>
                <w:lang w:eastAsia="en-AU"/>
              </w:rPr>
              <w:t>Notes</w:t>
            </w:r>
          </w:p>
        </w:tc>
        <w:tc>
          <w:tcPr>
            <w:tcW w:w="936" w:type="dxa"/>
            <w:tcBorders>
              <w:top w:val="nil"/>
              <w:left w:val="nil"/>
              <w:bottom w:val="single" w:sz="4" w:space="0" w:color="auto"/>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Budget</w:t>
            </w:r>
          </w:p>
        </w:tc>
        <w:tc>
          <w:tcPr>
            <w:tcW w:w="936" w:type="dxa"/>
            <w:tcBorders>
              <w:top w:val="nil"/>
              <w:left w:val="nil"/>
              <w:bottom w:val="single" w:sz="4" w:space="0" w:color="auto"/>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36" w:type="dxa"/>
            <w:tcBorders>
              <w:top w:val="nil"/>
              <w:left w:val="nil"/>
              <w:bottom w:val="single" w:sz="4" w:space="0" w:color="auto"/>
              <w:right w:val="nil"/>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36" w:type="dxa"/>
            <w:tcBorders>
              <w:top w:val="nil"/>
              <w:left w:val="nil"/>
              <w:bottom w:val="single" w:sz="4" w:space="0" w:color="auto"/>
              <w:right w:val="single" w:sz="4" w:space="0" w:color="auto"/>
            </w:tcBorders>
            <w:shd w:val="clear" w:color="auto" w:fill="000000"/>
          </w:tcPr>
          <w:p w:rsidR="00154CA9" w:rsidRPr="00F71338" w:rsidRDefault="00154CA9" w:rsidP="00C46AEB">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C46AEB">
        <w:tc>
          <w:tcPr>
            <w:tcW w:w="3344" w:type="dxa"/>
            <w:tcBorders>
              <w:top w:val="single" w:sz="4" w:space="0" w:color="auto"/>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Cash flows from operating activities</w:t>
            </w:r>
          </w:p>
        </w:tc>
        <w:tc>
          <w:tcPr>
            <w:tcW w:w="688" w:type="dxa"/>
            <w:tcBorders>
              <w:top w:val="single" w:sz="4" w:space="0" w:color="auto"/>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Receipts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Taxes received</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16 450.9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17 513.8</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18 339.0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19 321.5</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Grants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23 310.5</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23 937.0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25 199.6</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26 230.4</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vertAlign w:val="superscript"/>
                <w:lang w:eastAsia="en-AU"/>
              </w:rPr>
            </w:pPr>
            <w:r w:rsidRPr="00F71338">
              <w:rPr>
                <w:rFonts w:eastAsiaTheme="minorEastAsia"/>
                <w:sz w:val="19"/>
                <w:szCs w:val="19"/>
                <w:lang w:eastAsia="en-AU"/>
              </w:rPr>
              <w:t xml:space="preserve">Sales of goods and services </w:t>
            </w:r>
            <w:r w:rsidRPr="00F71338">
              <w:rPr>
                <w:rFonts w:eastAsiaTheme="minorEastAsia"/>
                <w:sz w:val="19"/>
                <w:szCs w:val="19"/>
                <w:vertAlign w:val="superscript"/>
                <w:lang w:eastAsia="en-AU"/>
              </w:rPr>
              <w:t>(a)</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7 631.3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7 772.7</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8 052.3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8 144.3</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Interest received</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844.9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846.4</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843.9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840.1</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Dividends and income tax equivalent and rate equivalent receipts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650.4</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631.2</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778.3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735.3</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Other receipts</w:t>
            </w:r>
          </w:p>
        </w:tc>
        <w:tc>
          <w:tcPr>
            <w:tcW w:w="688" w:type="dxa"/>
            <w:tcBorders>
              <w:top w:val="nil"/>
              <w:left w:val="nil"/>
              <w:bottom w:val="single" w:sz="6"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1 784.9</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1 603.5</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1 622.0</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1 643.0</w:t>
            </w:r>
          </w:p>
        </w:tc>
      </w:tr>
      <w:tr w:rsidR="00154CA9" w:rsidRPr="00F71338" w:rsidTr="00C46AEB">
        <w:tc>
          <w:tcPr>
            <w:tcW w:w="3344" w:type="dxa"/>
            <w:tcBorders>
              <w:top w:val="single" w:sz="6" w:space="0" w:color="auto"/>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Total receipts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50 672.9</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52 304.6</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54 835.0</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56 914.5</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Payments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Payments for employees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(17 757.4)</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(18 471.4)</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(19 089.1)</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(19 648.2)</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Superannuation</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(2 647.9)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(2 668.8)</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(2 707.0)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(2 865.8)</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Interest paid</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(2 133.0)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(2 268.6)</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(2 259.3)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(2 254.7)</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Grants and subsidies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(8 118.3)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(8 402.4)</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(8 586.6)</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(8 836.2)</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vertAlign w:val="superscript"/>
                <w:lang w:eastAsia="en-AU"/>
              </w:rPr>
            </w:pPr>
            <w:r w:rsidRPr="00F71338">
              <w:rPr>
                <w:rFonts w:eastAsiaTheme="minorEastAsia"/>
                <w:sz w:val="19"/>
                <w:szCs w:val="19"/>
                <w:lang w:eastAsia="en-AU"/>
              </w:rPr>
              <w:t xml:space="preserve">Goods and services </w:t>
            </w:r>
            <w:r w:rsidRPr="00F71338">
              <w:rPr>
                <w:rFonts w:eastAsiaTheme="minorEastAsia"/>
                <w:sz w:val="19"/>
                <w:szCs w:val="19"/>
                <w:vertAlign w:val="superscript"/>
                <w:lang w:eastAsia="en-AU"/>
              </w:rPr>
              <w:t>(a)</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(16 662.0)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(16 747.6)</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(16 833.8)</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(17 313.5)</w:t>
            </w:r>
          </w:p>
        </w:tc>
      </w:tr>
      <w:tr w:rsidR="00154CA9" w:rsidRPr="00F71338" w:rsidTr="00C46AEB">
        <w:tc>
          <w:tcPr>
            <w:tcW w:w="3344" w:type="dxa"/>
            <w:tcBorders>
              <w:top w:val="nil"/>
              <w:left w:val="nil"/>
              <w:bottom w:val="single" w:sz="6" w:space="0" w:color="auto"/>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Other payments</w:t>
            </w:r>
          </w:p>
        </w:tc>
        <w:tc>
          <w:tcPr>
            <w:tcW w:w="688" w:type="dxa"/>
            <w:tcBorders>
              <w:top w:val="nil"/>
              <w:left w:val="nil"/>
              <w:bottom w:val="single" w:sz="6"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( 622.8)</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( 659.0)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( 688.2)</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( 717.4)</w:t>
            </w:r>
          </w:p>
        </w:tc>
      </w:tr>
      <w:tr w:rsidR="00154CA9" w:rsidRPr="00F71338" w:rsidTr="00C46AEB">
        <w:tc>
          <w:tcPr>
            <w:tcW w:w="3344" w:type="dxa"/>
            <w:tcBorders>
              <w:top w:val="nil"/>
              <w:left w:val="nil"/>
              <w:bottom w:val="single" w:sz="6" w:space="0" w:color="auto"/>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Total payments</w:t>
            </w:r>
          </w:p>
        </w:tc>
        <w:tc>
          <w:tcPr>
            <w:tcW w:w="688" w:type="dxa"/>
            <w:tcBorders>
              <w:top w:val="nil"/>
              <w:left w:val="nil"/>
              <w:bottom w:val="single" w:sz="6"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(47 941.3)</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(49 217.8)</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(50 164.1)</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(51 635.8)</w:t>
            </w:r>
          </w:p>
        </w:tc>
      </w:tr>
      <w:tr w:rsidR="00154CA9" w:rsidRPr="00F71338" w:rsidTr="00C46AEB">
        <w:tc>
          <w:tcPr>
            <w:tcW w:w="3344" w:type="dxa"/>
            <w:tcBorders>
              <w:top w:val="single" w:sz="6" w:space="0" w:color="auto"/>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Net cash flows from operating activities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2 731.6</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3 086.9</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4 671.0</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5 278.8</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Cash flows from investing activities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Purchases of non-financial assets</w:t>
            </w:r>
          </w:p>
        </w:tc>
        <w:tc>
          <w:tcPr>
            <w:tcW w:w="688" w:type="dxa"/>
            <w:tcBorders>
              <w:top w:val="nil"/>
              <w:left w:val="nil"/>
              <w:bottom w:val="nil"/>
              <w:right w:val="nil"/>
            </w:tcBorders>
          </w:tcPr>
          <w:p w:rsidR="00154CA9" w:rsidRPr="00F71338" w:rsidRDefault="00154CA9" w:rsidP="00C46AEB">
            <w:pPr>
              <w:pStyle w:val="Tabletextcentred"/>
              <w:rPr>
                <w:rFonts w:eastAsiaTheme="minorEastAsia"/>
                <w:iCs/>
                <w:sz w:val="19"/>
                <w:szCs w:val="19"/>
                <w:lang w:eastAsia="en-AU"/>
              </w:rPr>
            </w:pPr>
            <w:r w:rsidRPr="00F71338">
              <w:rPr>
                <w:rFonts w:eastAsiaTheme="minorEastAsia"/>
                <w:iCs/>
                <w:sz w:val="19"/>
                <w:szCs w:val="19"/>
                <w:lang w:eastAsia="en-AU"/>
              </w:rPr>
              <w:t>19a,b</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(4 868.9)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(4 136.7)</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(3 344.7)</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(3 851.9)</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Sales of non-financial assets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420.2</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434.3</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500.8</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437.0</w:t>
            </w:r>
          </w:p>
        </w:tc>
      </w:tr>
      <w:tr w:rsidR="00154CA9" w:rsidRPr="00F71338" w:rsidTr="00C46AEB">
        <w:tc>
          <w:tcPr>
            <w:tcW w:w="3344" w:type="dxa"/>
            <w:tcBorders>
              <w:top w:val="single" w:sz="6" w:space="0" w:color="auto"/>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Cash flows from investments in non-financial assets</w:t>
            </w:r>
          </w:p>
        </w:tc>
        <w:tc>
          <w:tcPr>
            <w:tcW w:w="688" w:type="dxa"/>
            <w:tcBorders>
              <w:top w:val="single" w:sz="6" w:space="0" w:color="auto"/>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(4 448.7)</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(3 702.4)</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(2 843.9)</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(3 415.0)</w:t>
            </w:r>
          </w:p>
        </w:tc>
      </w:tr>
      <w:tr w:rsidR="00154CA9" w:rsidRPr="00F71338" w:rsidTr="00C46AEB">
        <w:tc>
          <w:tcPr>
            <w:tcW w:w="3344" w:type="dxa"/>
            <w:tcBorders>
              <w:top w:val="nil"/>
              <w:left w:val="nil"/>
              <w:bottom w:val="single" w:sz="6" w:space="0" w:color="auto"/>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Net cash flows from investments in financial assets for policy purposes</w:t>
            </w:r>
          </w:p>
        </w:tc>
        <w:tc>
          <w:tcPr>
            <w:tcW w:w="688" w:type="dxa"/>
            <w:tcBorders>
              <w:top w:val="nil"/>
              <w:left w:val="nil"/>
              <w:bottom w:val="single" w:sz="6"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(1 377.3)</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(1 399.4)</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( 47.2)</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( 112.8)</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Sub-total</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(5 826.0)</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(5 101.8)</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(2 891.0)</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(3 527.8)</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Net cash flows from investments in financial assets for liquidity management purposes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( 83.1)</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( 68.5)</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( 61.1)</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( 85.6)</w:t>
            </w:r>
          </w:p>
        </w:tc>
      </w:tr>
      <w:tr w:rsidR="00154CA9" w:rsidRPr="00F71338" w:rsidTr="00C46AEB">
        <w:tc>
          <w:tcPr>
            <w:tcW w:w="3344" w:type="dxa"/>
            <w:tcBorders>
              <w:top w:val="single" w:sz="6" w:space="0" w:color="auto"/>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Net cash flows from investing activities</w:t>
            </w:r>
          </w:p>
        </w:tc>
        <w:tc>
          <w:tcPr>
            <w:tcW w:w="688" w:type="dxa"/>
            <w:tcBorders>
              <w:top w:val="single" w:sz="6" w:space="0" w:color="auto"/>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(5 909.1)</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(5 170.3)</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(2 952.2)</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(3 613.4)</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Cash flows from financing activities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Net borrowings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3 359.0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2 300.6</w:t>
            </w:r>
          </w:p>
        </w:tc>
        <w:tc>
          <w:tcPr>
            <w:tcW w:w="936" w:type="dxa"/>
            <w:tcBorders>
              <w:top w:val="nil"/>
              <w:left w:val="nil"/>
              <w:bottom w:val="nil"/>
              <w:right w:val="nil"/>
            </w:tcBorders>
          </w:tcPr>
          <w:p w:rsidR="00154CA9" w:rsidRPr="00F71338" w:rsidRDefault="00154CA9" w:rsidP="00C46AEB">
            <w:pPr>
              <w:pStyle w:val="TableofFigures"/>
              <w:rPr>
                <w:rFonts w:eastAsiaTheme="minorEastAsia" w:cs="Calibri"/>
                <w:sz w:val="19"/>
                <w:lang w:eastAsia="en-AU"/>
              </w:rPr>
            </w:pPr>
            <w:r w:rsidRPr="00F71338">
              <w:rPr>
                <w:rFonts w:eastAsiaTheme="minorEastAsia"/>
                <w:sz w:val="19"/>
                <w:szCs w:val="19"/>
                <w:lang w:eastAsia="en-AU"/>
              </w:rPr>
              <w:t>(1 416.6)</w:t>
            </w:r>
          </w:p>
        </w:tc>
        <w:tc>
          <w:tcPr>
            <w:tcW w:w="936" w:type="dxa"/>
            <w:tcBorders>
              <w:top w:val="nil"/>
              <w:left w:val="nil"/>
              <w:bottom w:val="nil"/>
              <w:right w:val="nil"/>
            </w:tcBorders>
          </w:tcPr>
          <w:p w:rsidR="00154CA9" w:rsidRPr="00F71338" w:rsidRDefault="00154CA9" w:rsidP="00C46AEB">
            <w:pPr>
              <w:pStyle w:val="TableofFigures"/>
              <w:rPr>
                <w:rFonts w:eastAsiaTheme="minorEastAsia" w:cs="Calibri"/>
                <w:sz w:val="19"/>
                <w:lang w:eastAsia="en-AU"/>
              </w:rPr>
            </w:pPr>
            <w:r w:rsidRPr="00F71338">
              <w:rPr>
                <w:rFonts w:eastAsiaTheme="minorEastAsia"/>
                <w:sz w:val="19"/>
                <w:szCs w:val="19"/>
                <w:lang w:eastAsia="en-AU"/>
              </w:rPr>
              <w:t>(1 333.3)</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Deposits received (net)</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6.8</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C46AEB">
        <w:tc>
          <w:tcPr>
            <w:tcW w:w="3344" w:type="dxa"/>
            <w:tcBorders>
              <w:top w:val="single" w:sz="6" w:space="0" w:color="auto"/>
              <w:left w:val="nil"/>
              <w:bottom w:val="single" w:sz="6" w:space="0" w:color="auto"/>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Net cash flows from financing activities</w:t>
            </w:r>
          </w:p>
        </w:tc>
        <w:tc>
          <w:tcPr>
            <w:tcW w:w="688" w:type="dxa"/>
            <w:tcBorders>
              <w:top w:val="single" w:sz="6" w:space="0" w:color="auto"/>
              <w:left w:val="nil"/>
              <w:bottom w:val="single" w:sz="6"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3 365.7</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2 300.6</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cs="Calibri"/>
                <w:b/>
                <w:bCs/>
                <w:sz w:val="19"/>
                <w:lang w:eastAsia="en-AU"/>
              </w:rPr>
            </w:pPr>
            <w:r w:rsidRPr="00F71338">
              <w:rPr>
                <w:rFonts w:eastAsiaTheme="minorEastAsia"/>
                <w:b/>
                <w:bCs/>
                <w:sz w:val="19"/>
                <w:szCs w:val="19"/>
                <w:lang w:eastAsia="en-AU"/>
              </w:rPr>
              <w:t>(1 416.6)</w:t>
            </w:r>
          </w:p>
        </w:tc>
        <w:tc>
          <w:tcPr>
            <w:tcW w:w="936" w:type="dxa"/>
            <w:tcBorders>
              <w:top w:val="single" w:sz="6" w:space="0" w:color="auto"/>
              <w:left w:val="nil"/>
              <w:bottom w:val="single" w:sz="6" w:space="0" w:color="auto"/>
              <w:right w:val="nil"/>
            </w:tcBorders>
          </w:tcPr>
          <w:p w:rsidR="00154CA9" w:rsidRPr="00F71338" w:rsidRDefault="00154CA9" w:rsidP="00C46AEB">
            <w:pPr>
              <w:pStyle w:val="TableofFigures"/>
              <w:rPr>
                <w:rFonts w:eastAsiaTheme="minorEastAsia" w:cs="Calibri"/>
                <w:b/>
                <w:bCs/>
                <w:sz w:val="19"/>
                <w:lang w:eastAsia="en-AU"/>
              </w:rPr>
            </w:pPr>
            <w:r w:rsidRPr="00F71338">
              <w:rPr>
                <w:rFonts w:eastAsiaTheme="minorEastAsia"/>
                <w:b/>
                <w:bCs/>
                <w:sz w:val="19"/>
                <w:szCs w:val="19"/>
                <w:lang w:eastAsia="en-AU"/>
              </w:rPr>
              <w:t>(1 333.3)</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Net increase/(decrease) in cash and cash equivalents</w:t>
            </w:r>
          </w:p>
        </w:tc>
        <w:tc>
          <w:tcPr>
            <w:tcW w:w="688" w:type="dxa"/>
            <w:tcBorders>
              <w:top w:val="single" w:sz="6" w:space="0" w:color="auto"/>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 xml:space="preserve"> 188.2</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 xml:space="preserve"> 217.2</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 xml:space="preserve"> 302.2</w:t>
            </w:r>
          </w:p>
        </w:tc>
        <w:tc>
          <w:tcPr>
            <w:tcW w:w="936" w:type="dxa"/>
            <w:tcBorders>
              <w:top w:val="nil"/>
              <w:left w:val="nil"/>
              <w:bottom w:val="nil"/>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 xml:space="preserve"> 332.1</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Cash and cash equivalents at beginning of reporting period</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4 709.3</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4 897.5</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5 114.7</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5 416.9</w:t>
            </w:r>
          </w:p>
        </w:tc>
      </w:tr>
      <w:tr w:rsidR="00154CA9" w:rsidRPr="00F71338" w:rsidTr="00C46AEB">
        <w:tc>
          <w:tcPr>
            <w:tcW w:w="3344" w:type="dxa"/>
            <w:tcBorders>
              <w:top w:val="single" w:sz="6" w:space="0" w:color="auto"/>
              <w:left w:val="nil"/>
              <w:bottom w:val="single" w:sz="12" w:space="0" w:color="auto"/>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Cash and cash equivalents at end of reporting period</w:t>
            </w:r>
          </w:p>
        </w:tc>
        <w:tc>
          <w:tcPr>
            <w:tcW w:w="688" w:type="dxa"/>
            <w:tcBorders>
              <w:top w:val="single" w:sz="6" w:space="0" w:color="auto"/>
              <w:left w:val="nil"/>
              <w:bottom w:val="single" w:sz="12"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4 897.5</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5 114.7</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5 416.9</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5 748.9</w:t>
            </w:r>
          </w:p>
        </w:tc>
      </w:tr>
    </w:tbl>
    <w:p w:rsidR="00312C63" w:rsidRDefault="00312C63">
      <w:r>
        <w:br w:type="page"/>
      </w:r>
    </w:p>
    <w:p w:rsidR="00312C63" w:rsidRPr="00312C63" w:rsidRDefault="00312C63" w:rsidP="00312C63">
      <w:pPr>
        <w:pStyle w:val="Tableheading"/>
        <w:rPr>
          <w:i/>
        </w:rPr>
      </w:pPr>
      <w:r w:rsidRPr="00F71338">
        <w:t>Table 1.4:</w:t>
      </w:r>
      <w:r w:rsidRPr="00F71338">
        <w:tab/>
        <w:t>Estimated general government sector cash flow statement for the financial year ending 30 June</w:t>
      </w:r>
      <w:r>
        <w:t xml:space="preserve"> </w:t>
      </w:r>
      <w:r>
        <w:rPr>
          <w:i/>
        </w:rPr>
        <w:t>(continued)</w:t>
      </w:r>
    </w:p>
    <w:p w:rsid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344"/>
        <w:gridCol w:w="688"/>
        <w:gridCol w:w="936"/>
        <w:gridCol w:w="936"/>
        <w:gridCol w:w="936"/>
        <w:gridCol w:w="936"/>
      </w:tblGrid>
      <w:tr w:rsidR="00312C63" w:rsidRPr="00F71338" w:rsidTr="00962369">
        <w:trPr>
          <w:tblHeader/>
        </w:trPr>
        <w:tc>
          <w:tcPr>
            <w:tcW w:w="3344" w:type="dxa"/>
            <w:tcBorders>
              <w:top w:val="single" w:sz="4" w:space="0" w:color="auto"/>
              <w:left w:val="single" w:sz="4" w:space="0" w:color="auto"/>
              <w:bottom w:val="nil"/>
              <w:right w:val="nil"/>
            </w:tcBorders>
            <w:shd w:val="clear" w:color="auto" w:fill="000000"/>
          </w:tcPr>
          <w:p w:rsidR="00312C63" w:rsidRPr="00F71338" w:rsidRDefault="00312C63" w:rsidP="00962369">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688"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2013-14</w:t>
            </w:r>
          </w:p>
        </w:tc>
        <w:tc>
          <w:tcPr>
            <w:tcW w:w="936"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2014-15</w:t>
            </w:r>
          </w:p>
        </w:tc>
        <w:tc>
          <w:tcPr>
            <w:tcW w:w="936"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2015-16</w:t>
            </w:r>
          </w:p>
        </w:tc>
        <w:tc>
          <w:tcPr>
            <w:tcW w:w="936" w:type="dxa"/>
            <w:tcBorders>
              <w:top w:val="single" w:sz="4" w:space="0" w:color="auto"/>
              <w:left w:val="nil"/>
              <w:bottom w:val="nil"/>
              <w:right w:val="single" w:sz="4" w:space="0" w:color="auto"/>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2016-17</w:t>
            </w:r>
          </w:p>
        </w:tc>
      </w:tr>
      <w:tr w:rsidR="00312C63" w:rsidRPr="00F71338" w:rsidTr="00962369">
        <w:trPr>
          <w:tblHeader/>
        </w:trPr>
        <w:tc>
          <w:tcPr>
            <w:tcW w:w="3344" w:type="dxa"/>
            <w:tcBorders>
              <w:top w:val="nil"/>
              <w:left w:val="single" w:sz="4" w:space="0" w:color="auto"/>
              <w:bottom w:val="single" w:sz="4" w:space="0" w:color="auto"/>
              <w:right w:val="nil"/>
            </w:tcBorders>
            <w:shd w:val="clear" w:color="auto" w:fill="000000"/>
          </w:tcPr>
          <w:p w:rsidR="00312C63" w:rsidRPr="00F71338" w:rsidRDefault="00312C63" w:rsidP="00962369">
            <w:pPr>
              <w:pStyle w:val="Tabletext"/>
              <w:rPr>
                <w:rFonts w:eastAsiaTheme="minorEastAsia"/>
                <w:i/>
                <w:iCs/>
                <w:sz w:val="19"/>
                <w:szCs w:val="19"/>
                <w:lang w:eastAsia="en-AU"/>
              </w:rPr>
            </w:pPr>
            <w:r w:rsidRPr="00F71338">
              <w:rPr>
                <w:rFonts w:eastAsiaTheme="minorEastAsia"/>
                <w:i/>
                <w:iCs/>
                <w:sz w:val="19"/>
                <w:szCs w:val="19"/>
                <w:lang w:eastAsia="en-AU"/>
              </w:rPr>
              <w:t xml:space="preserve">  </w:t>
            </w:r>
          </w:p>
        </w:tc>
        <w:tc>
          <w:tcPr>
            <w:tcW w:w="688" w:type="dxa"/>
            <w:tcBorders>
              <w:top w:val="nil"/>
              <w:left w:val="nil"/>
              <w:bottom w:val="single" w:sz="4" w:space="0" w:color="auto"/>
              <w:right w:val="nil"/>
            </w:tcBorders>
            <w:shd w:val="clear" w:color="auto" w:fill="000000"/>
          </w:tcPr>
          <w:p w:rsidR="00312C63" w:rsidRPr="00F71338" w:rsidRDefault="00312C63" w:rsidP="00962369">
            <w:pPr>
              <w:pStyle w:val="Tabletextheadingcentred"/>
              <w:rPr>
                <w:rFonts w:eastAsiaTheme="minorEastAsia"/>
                <w:sz w:val="19"/>
                <w:szCs w:val="19"/>
                <w:lang w:eastAsia="en-AU"/>
              </w:rPr>
            </w:pPr>
            <w:r w:rsidRPr="00F71338">
              <w:rPr>
                <w:rFonts w:eastAsiaTheme="minorEastAsia"/>
                <w:sz w:val="19"/>
                <w:szCs w:val="19"/>
                <w:lang w:eastAsia="en-AU"/>
              </w:rPr>
              <w:t>Notes</w:t>
            </w:r>
          </w:p>
        </w:tc>
        <w:tc>
          <w:tcPr>
            <w:tcW w:w="936"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Budget</w:t>
            </w:r>
          </w:p>
        </w:tc>
        <w:tc>
          <w:tcPr>
            <w:tcW w:w="936"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36"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36" w:type="dxa"/>
            <w:tcBorders>
              <w:top w:val="nil"/>
              <w:left w:val="nil"/>
              <w:bottom w:val="single" w:sz="4" w:space="0" w:color="auto"/>
              <w:right w:val="single" w:sz="4" w:space="0" w:color="auto"/>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C46AEB">
        <w:tc>
          <w:tcPr>
            <w:tcW w:w="3344" w:type="dxa"/>
            <w:tcBorders>
              <w:top w:val="nil"/>
              <w:left w:val="nil"/>
              <w:bottom w:val="nil"/>
              <w:right w:val="nil"/>
            </w:tcBorders>
          </w:tcPr>
          <w:p w:rsidR="00154CA9" w:rsidRPr="00F71338" w:rsidRDefault="00154CA9" w:rsidP="00312C63">
            <w:pPr>
              <w:pStyle w:val="Tabletext"/>
              <w:ind w:left="187" w:hanging="187"/>
              <w:rPr>
                <w:rFonts w:eastAsiaTheme="minorEastAsia"/>
                <w:b/>
                <w:bCs/>
                <w:sz w:val="19"/>
                <w:szCs w:val="19"/>
                <w:lang w:eastAsia="en-AU"/>
              </w:rPr>
            </w:pPr>
            <w:r w:rsidRPr="00F71338">
              <w:rPr>
                <w:rFonts w:eastAsiaTheme="minorEastAsia"/>
                <w:b/>
                <w:bCs/>
                <w:sz w:val="19"/>
                <w:szCs w:val="19"/>
                <w:lang w:eastAsia="en-AU"/>
              </w:rPr>
              <w:t>FISCAL AGGREGATES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 xml:space="preserve">  </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Net cash flows from operating activities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2 731.6</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3 086.9</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4 671.0</w:t>
            </w:r>
          </w:p>
        </w:tc>
        <w:tc>
          <w:tcPr>
            <w:tcW w:w="936" w:type="dxa"/>
            <w:tcBorders>
              <w:top w:val="nil"/>
              <w:left w:val="nil"/>
              <w:bottom w:val="nil"/>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5 278.8</w:t>
            </w:r>
          </w:p>
        </w:tc>
      </w:tr>
      <w:tr w:rsidR="00154CA9" w:rsidRPr="00F71338" w:rsidTr="00C46AEB">
        <w:tc>
          <w:tcPr>
            <w:tcW w:w="3344" w:type="dxa"/>
            <w:tcBorders>
              <w:top w:val="nil"/>
              <w:left w:val="nil"/>
              <w:bottom w:val="nil"/>
              <w:right w:val="nil"/>
            </w:tcBorders>
          </w:tcPr>
          <w:p w:rsidR="00154CA9" w:rsidRPr="00F71338" w:rsidRDefault="00154CA9" w:rsidP="00C46AEB">
            <w:pPr>
              <w:pStyle w:val="Tabletext"/>
              <w:rPr>
                <w:rFonts w:eastAsiaTheme="minorEastAsia"/>
                <w:sz w:val="19"/>
                <w:szCs w:val="19"/>
                <w:lang w:eastAsia="en-AU"/>
              </w:rPr>
            </w:pPr>
            <w:r w:rsidRPr="00F71338">
              <w:rPr>
                <w:rFonts w:eastAsiaTheme="minorEastAsia"/>
                <w:sz w:val="19"/>
                <w:szCs w:val="19"/>
                <w:lang w:eastAsia="en-AU"/>
              </w:rPr>
              <w:t>Net cash flows from investments in non-financial assets</w:t>
            </w:r>
          </w:p>
        </w:tc>
        <w:tc>
          <w:tcPr>
            <w:tcW w:w="688" w:type="dxa"/>
            <w:tcBorders>
              <w:top w:val="nil"/>
              <w:left w:val="nil"/>
              <w:bottom w:val="nil"/>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(4 448.7)</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(3 702.4)</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(2 843.9)</w:t>
            </w:r>
          </w:p>
        </w:tc>
        <w:tc>
          <w:tcPr>
            <w:tcW w:w="936" w:type="dxa"/>
            <w:tcBorders>
              <w:top w:val="nil"/>
              <w:left w:val="nil"/>
              <w:bottom w:val="single" w:sz="6" w:space="0" w:color="auto"/>
              <w:right w:val="nil"/>
            </w:tcBorders>
          </w:tcPr>
          <w:p w:rsidR="00154CA9" w:rsidRPr="00F71338" w:rsidRDefault="00154CA9" w:rsidP="00C46AEB">
            <w:pPr>
              <w:pStyle w:val="TableofFigures"/>
              <w:rPr>
                <w:rFonts w:eastAsiaTheme="minorEastAsia"/>
                <w:sz w:val="19"/>
                <w:szCs w:val="19"/>
                <w:lang w:eastAsia="en-AU"/>
              </w:rPr>
            </w:pPr>
            <w:r w:rsidRPr="00F71338">
              <w:rPr>
                <w:rFonts w:eastAsiaTheme="minorEastAsia"/>
                <w:sz w:val="19"/>
                <w:szCs w:val="19"/>
                <w:lang w:eastAsia="en-AU"/>
              </w:rPr>
              <w:t>(3 415.0)</w:t>
            </w:r>
          </w:p>
        </w:tc>
      </w:tr>
      <w:tr w:rsidR="00154CA9" w:rsidRPr="00F71338" w:rsidTr="00C46AEB">
        <w:tc>
          <w:tcPr>
            <w:tcW w:w="3344" w:type="dxa"/>
            <w:tcBorders>
              <w:top w:val="single" w:sz="6" w:space="0" w:color="auto"/>
              <w:left w:val="nil"/>
              <w:bottom w:val="single" w:sz="12" w:space="0" w:color="auto"/>
              <w:right w:val="nil"/>
            </w:tcBorders>
          </w:tcPr>
          <w:p w:rsidR="00154CA9" w:rsidRPr="00F71338" w:rsidRDefault="00154CA9" w:rsidP="00C46AEB">
            <w:pPr>
              <w:pStyle w:val="Tabletext"/>
              <w:rPr>
                <w:rFonts w:eastAsiaTheme="minorEastAsia"/>
                <w:b/>
                <w:bCs/>
                <w:sz w:val="19"/>
                <w:szCs w:val="19"/>
                <w:lang w:eastAsia="en-AU"/>
              </w:rPr>
            </w:pPr>
            <w:r w:rsidRPr="00F71338">
              <w:rPr>
                <w:rFonts w:eastAsiaTheme="minorEastAsia"/>
                <w:b/>
                <w:bCs/>
                <w:sz w:val="19"/>
                <w:szCs w:val="19"/>
                <w:lang w:eastAsia="en-AU"/>
              </w:rPr>
              <w:t>Cash surplus/(deficit)</w:t>
            </w:r>
          </w:p>
        </w:tc>
        <w:tc>
          <w:tcPr>
            <w:tcW w:w="688" w:type="dxa"/>
            <w:tcBorders>
              <w:top w:val="single" w:sz="6" w:space="0" w:color="auto"/>
              <w:left w:val="nil"/>
              <w:bottom w:val="single" w:sz="12" w:space="0" w:color="auto"/>
              <w:right w:val="nil"/>
            </w:tcBorders>
          </w:tcPr>
          <w:p w:rsidR="00154CA9" w:rsidRPr="00F71338" w:rsidRDefault="00154CA9" w:rsidP="00C46AEB">
            <w:pPr>
              <w:pStyle w:val="Tabletextcentred"/>
              <w:rPr>
                <w:rFonts w:eastAsiaTheme="minorEastAsia"/>
                <w:sz w:val="19"/>
                <w:szCs w:val="19"/>
                <w:lang w:eastAsia="en-AU"/>
              </w:rPr>
            </w:pPr>
            <w:r w:rsidRPr="00F71338">
              <w:rPr>
                <w:rFonts w:eastAsiaTheme="minorEastAsia"/>
                <w:sz w:val="19"/>
                <w:szCs w:val="19"/>
                <w:lang w:eastAsia="en-AU"/>
              </w:rPr>
              <w:t xml:space="preserve">  </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(1 717.1)</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( 615.6)</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1 827.1</w:t>
            </w:r>
          </w:p>
        </w:tc>
        <w:tc>
          <w:tcPr>
            <w:tcW w:w="936" w:type="dxa"/>
            <w:tcBorders>
              <w:top w:val="single" w:sz="6" w:space="0" w:color="auto"/>
              <w:left w:val="nil"/>
              <w:bottom w:val="single" w:sz="12" w:space="0" w:color="auto"/>
              <w:right w:val="nil"/>
            </w:tcBorders>
          </w:tcPr>
          <w:p w:rsidR="00154CA9" w:rsidRPr="00F71338" w:rsidRDefault="00154CA9" w:rsidP="00C46AEB">
            <w:pPr>
              <w:pStyle w:val="TableofFigures"/>
              <w:rPr>
                <w:rFonts w:eastAsiaTheme="minorEastAsia"/>
                <w:b/>
                <w:bCs/>
                <w:sz w:val="19"/>
                <w:szCs w:val="19"/>
                <w:lang w:eastAsia="en-AU"/>
              </w:rPr>
            </w:pPr>
            <w:r w:rsidRPr="00F71338">
              <w:rPr>
                <w:rFonts w:eastAsiaTheme="minorEastAsia"/>
                <w:b/>
                <w:bCs/>
                <w:sz w:val="19"/>
                <w:szCs w:val="19"/>
                <w:lang w:eastAsia="en-AU"/>
              </w:rPr>
              <w:t>1 863.8</w:t>
            </w:r>
          </w:p>
        </w:tc>
      </w:tr>
    </w:tbl>
    <w:p w:rsidR="00154CA9" w:rsidRPr="00F71338" w:rsidRDefault="00154CA9" w:rsidP="00C75547">
      <w:pPr>
        <w:pStyle w:val="Source"/>
      </w:pPr>
      <w:r w:rsidRPr="00F71338">
        <w:t>The accompanying notes form part of these Estimated Financial Statements.</w:t>
      </w:r>
    </w:p>
    <w:p w:rsidR="00154CA9" w:rsidRPr="00F71338" w:rsidRDefault="00154CA9" w:rsidP="00C75547">
      <w:pPr>
        <w:pStyle w:val="Notes"/>
      </w:pPr>
      <w:r w:rsidRPr="00F71338">
        <w:t>Note:</w:t>
      </w:r>
    </w:p>
    <w:p w:rsidR="00154CA9" w:rsidRPr="00F71338" w:rsidRDefault="00154CA9" w:rsidP="00C75547">
      <w:pPr>
        <w:pStyle w:val="Notes"/>
      </w:pPr>
      <w:r w:rsidRPr="00F71338">
        <w:t xml:space="preserve">(a) </w:t>
      </w:r>
      <w:r w:rsidRPr="00F71338">
        <w:tab/>
        <w:t>Inclusive of goods and services tax.</w:t>
      </w:r>
    </w:p>
    <w:p w:rsidR="00154CA9" w:rsidRPr="00F71338" w:rsidRDefault="00154CA9">
      <w:pPr>
        <w:spacing w:after="0"/>
        <w:rPr>
          <w:rFonts w:ascii="Calibri" w:hAnsi="Calibri"/>
          <w:b/>
        </w:rPr>
      </w:pPr>
      <w:r w:rsidRPr="00F71338">
        <w:br w:type="page"/>
      </w:r>
    </w:p>
    <w:p w:rsidR="00154CA9" w:rsidRPr="00F71338" w:rsidRDefault="00154CA9" w:rsidP="0055536E">
      <w:pPr>
        <w:pStyle w:val="Tableheading"/>
      </w:pPr>
      <w:r w:rsidRPr="00F71338">
        <w:t>Table 1.5:</w:t>
      </w:r>
      <w:r w:rsidRPr="00F71338">
        <w:tab/>
        <w:t>Estimated general government sector statement of changes in equity for the financial year ending 30 June</w:t>
      </w:r>
    </w:p>
    <w:p w:rsidR="00154CA9" w:rsidRPr="00F71338" w:rsidRDefault="00154CA9" w:rsidP="00C03E97">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514"/>
        <w:gridCol w:w="1800"/>
        <w:gridCol w:w="1462"/>
      </w:tblGrid>
      <w:tr w:rsidR="00154CA9" w:rsidRPr="00F71338" w:rsidTr="00C03E97">
        <w:tc>
          <w:tcPr>
            <w:tcW w:w="451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C03E97">
            <w:pPr>
              <w:pStyle w:val="Tabletext"/>
              <w:rPr>
                <w:rFonts w:eastAsiaTheme="minorEastAsia"/>
                <w:lang w:eastAsia="en-AU"/>
              </w:rPr>
            </w:pPr>
            <w:r w:rsidRPr="00F71338">
              <w:rPr>
                <w:rFonts w:eastAsiaTheme="minorEastAsia"/>
                <w:lang w:eastAsia="en-AU"/>
              </w:rPr>
              <w:t xml:space="preserve"> </w:t>
            </w:r>
          </w:p>
        </w:tc>
        <w:tc>
          <w:tcPr>
            <w:tcW w:w="1800" w:type="dxa"/>
            <w:tcBorders>
              <w:top w:val="single" w:sz="4" w:space="0" w:color="auto"/>
              <w:left w:val="nil"/>
              <w:bottom w:val="single" w:sz="6" w:space="0" w:color="auto"/>
              <w:right w:val="nil"/>
            </w:tcBorders>
            <w:shd w:val="clear" w:color="auto" w:fill="000000"/>
          </w:tcPr>
          <w:p w:rsidR="00154CA9" w:rsidRPr="00F71338" w:rsidRDefault="00154CA9" w:rsidP="00C03E97">
            <w:pPr>
              <w:pStyle w:val="Tabletextheading"/>
              <w:rPr>
                <w:rFonts w:eastAsiaTheme="minorEastAsia"/>
                <w:lang w:eastAsia="en-AU"/>
              </w:rPr>
            </w:pPr>
          </w:p>
          <w:p w:rsidR="00154CA9" w:rsidRPr="00F71338" w:rsidRDefault="00154CA9" w:rsidP="00C03E97">
            <w:pPr>
              <w:pStyle w:val="Tabletextheading"/>
              <w:rPr>
                <w:rFonts w:eastAsiaTheme="minorEastAsia"/>
                <w:lang w:eastAsia="en-AU"/>
              </w:rPr>
            </w:pPr>
            <w:r w:rsidRPr="00F71338">
              <w:rPr>
                <w:rFonts w:eastAsiaTheme="minorEastAsia"/>
                <w:lang w:eastAsia="en-AU"/>
              </w:rPr>
              <w:t>Accumulated surplus/(deficit)</w:t>
            </w:r>
          </w:p>
        </w:tc>
        <w:tc>
          <w:tcPr>
            <w:tcW w:w="1462"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C03E97">
            <w:pPr>
              <w:pStyle w:val="Tabletextheading"/>
              <w:rPr>
                <w:rFonts w:eastAsiaTheme="minorEastAsia"/>
                <w:lang w:eastAsia="en-AU"/>
              </w:rPr>
            </w:pPr>
            <w:r w:rsidRPr="00F71338">
              <w:rPr>
                <w:rFonts w:eastAsiaTheme="minorEastAsia"/>
                <w:lang w:eastAsia="en-AU"/>
              </w:rPr>
              <w:t>Non-</w:t>
            </w:r>
          </w:p>
          <w:p w:rsidR="00154CA9" w:rsidRPr="00F71338" w:rsidRDefault="00154CA9" w:rsidP="00C03E97">
            <w:pPr>
              <w:pStyle w:val="Tabletextheading"/>
              <w:rPr>
                <w:rFonts w:eastAsiaTheme="minorEastAsia"/>
                <w:lang w:eastAsia="en-AU"/>
              </w:rPr>
            </w:pPr>
            <w:r w:rsidRPr="00F71338">
              <w:rPr>
                <w:rFonts w:eastAsiaTheme="minorEastAsia"/>
                <w:lang w:eastAsia="en-AU"/>
              </w:rPr>
              <w:t>controlling Interest</w:t>
            </w:r>
          </w:p>
        </w:tc>
      </w:tr>
      <w:tr w:rsidR="00154CA9" w:rsidRPr="00F71338" w:rsidTr="00C03E97">
        <w:tc>
          <w:tcPr>
            <w:tcW w:w="4514" w:type="dxa"/>
            <w:tcBorders>
              <w:top w:val="single" w:sz="4" w:space="0" w:color="auto"/>
              <w:left w:val="nil"/>
              <w:bottom w:val="nil"/>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2013-14</w:t>
            </w:r>
          </w:p>
        </w:tc>
        <w:tc>
          <w:tcPr>
            <w:tcW w:w="1800" w:type="dxa"/>
            <w:tcBorders>
              <w:top w:val="single" w:sz="4" w:space="0" w:color="auto"/>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c>
          <w:tcPr>
            <w:tcW w:w="1462" w:type="dxa"/>
            <w:tcBorders>
              <w:top w:val="single" w:sz="4" w:space="0" w:color="auto"/>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Balance at 1 July 2013</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37</w:t>
            </w:r>
            <w:r w:rsidRPr="00F71338">
              <w:rPr>
                <w:rFonts w:eastAsiaTheme="minorEastAsia" w:cs="Calibri"/>
                <w:lang w:eastAsia="en-AU"/>
              </w:rPr>
              <w:t xml:space="preserve"> 920.9</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Net result for the 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39.6)</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single" w:sz="6" w:space="0" w:color="auto"/>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Other comprehensive income for the year</w:t>
            </w:r>
          </w:p>
        </w:tc>
        <w:tc>
          <w:tcPr>
            <w:tcW w:w="1800" w:type="dxa"/>
            <w:tcBorders>
              <w:top w:val="nil"/>
              <w:left w:val="nil"/>
              <w:bottom w:val="single" w:sz="6" w:space="0" w:color="auto"/>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584.4</w:t>
            </w:r>
          </w:p>
        </w:tc>
        <w:tc>
          <w:tcPr>
            <w:tcW w:w="1462" w:type="dxa"/>
            <w:tcBorders>
              <w:top w:val="nil"/>
              <w:left w:val="nil"/>
              <w:bottom w:val="single" w:sz="6" w:space="0" w:color="auto"/>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single" w:sz="12" w:space="0" w:color="auto"/>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Balance as at 30 June 2014</w:t>
            </w:r>
          </w:p>
        </w:tc>
        <w:tc>
          <w:tcPr>
            <w:tcW w:w="1800" w:type="dxa"/>
            <w:tcBorders>
              <w:top w:val="nil"/>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38</w:t>
            </w:r>
            <w:r w:rsidRPr="00F71338">
              <w:rPr>
                <w:rFonts w:eastAsiaTheme="minorEastAsia" w:cs="Calibri"/>
                <w:b/>
                <w:bCs/>
                <w:lang w:eastAsia="en-AU"/>
              </w:rPr>
              <w:t xml:space="preserve"> 465.8</w:t>
            </w:r>
          </w:p>
        </w:tc>
        <w:tc>
          <w:tcPr>
            <w:tcW w:w="1462" w:type="dxa"/>
            <w:tcBorders>
              <w:top w:val="nil"/>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2014-15</w:t>
            </w:r>
          </w:p>
        </w:tc>
        <w:tc>
          <w:tcPr>
            <w:tcW w:w="1800"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c>
          <w:tcPr>
            <w:tcW w:w="1462"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Balance </w:t>
            </w:r>
            <w:r w:rsidRPr="00F71338">
              <w:rPr>
                <w:rFonts w:eastAsiaTheme="minorEastAsia" w:cs="Calibri"/>
                <w:lang w:eastAsia="en-AU"/>
              </w:rPr>
              <w:t>at 1 July 2014</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38</w:t>
            </w:r>
            <w:r w:rsidRPr="00F71338">
              <w:rPr>
                <w:rFonts w:eastAsiaTheme="minorEastAsia" w:cs="Calibri"/>
                <w:lang w:eastAsia="en-AU"/>
              </w:rPr>
              <w:t xml:space="preserve"> 465.8</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Net result for the 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105.8</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Other comprehensive income for the </w:t>
            </w:r>
            <w:r w:rsidRPr="00F71338">
              <w:rPr>
                <w:rFonts w:eastAsiaTheme="minorEastAsia" w:cs="Calibri"/>
                <w:lang w:eastAsia="en-AU"/>
              </w:rPr>
              <w:t>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597.1</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single" w:sz="6" w:space="0" w:color="auto"/>
              <w:left w:val="nil"/>
              <w:bottom w:val="single" w:sz="12" w:space="0" w:color="auto"/>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Balance as at 30 June 2015</w:t>
            </w:r>
          </w:p>
        </w:tc>
        <w:tc>
          <w:tcPr>
            <w:tcW w:w="1800" w:type="dxa"/>
            <w:tcBorders>
              <w:top w:val="single" w:sz="6" w:space="0" w:color="auto"/>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39</w:t>
            </w:r>
            <w:r w:rsidRPr="00F71338">
              <w:rPr>
                <w:rFonts w:eastAsiaTheme="minorEastAsia" w:cs="Calibri"/>
                <w:b/>
                <w:bCs/>
                <w:lang w:eastAsia="en-AU"/>
              </w:rPr>
              <w:t xml:space="preserve"> 168.6</w:t>
            </w:r>
          </w:p>
        </w:tc>
        <w:tc>
          <w:tcPr>
            <w:tcW w:w="1462" w:type="dxa"/>
            <w:tcBorders>
              <w:top w:val="single" w:sz="6" w:space="0" w:color="auto"/>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2015-16</w:t>
            </w:r>
          </w:p>
        </w:tc>
        <w:tc>
          <w:tcPr>
            <w:tcW w:w="1800"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c>
          <w:tcPr>
            <w:tcW w:w="1462"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Balance </w:t>
            </w:r>
            <w:r w:rsidRPr="00F71338">
              <w:rPr>
                <w:rFonts w:eastAsiaTheme="minorEastAsia" w:cs="Calibri"/>
                <w:lang w:eastAsia="en-AU"/>
              </w:rPr>
              <w:t>at 1 July 2015</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39</w:t>
            </w:r>
            <w:r w:rsidRPr="00F71338">
              <w:rPr>
                <w:rFonts w:eastAsiaTheme="minorEastAsia" w:cs="Calibri"/>
                <w:lang w:eastAsia="en-AU"/>
              </w:rPr>
              <w:t xml:space="preserve"> 168.6</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Net result for the 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592.6</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single" w:sz="6" w:space="0" w:color="auto"/>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Other comprehensive income for the </w:t>
            </w:r>
            <w:r w:rsidRPr="00F71338">
              <w:rPr>
                <w:rFonts w:eastAsiaTheme="minorEastAsia" w:cs="Calibri"/>
                <w:lang w:eastAsia="en-AU"/>
              </w:rPr>
              <w:t>year</w:t>
            </w:r>
          </w:p>
        </w:tc>
        <w:tc>
          <w:tcPr>
            <w:tcW w:w="1800" w:type="dxa"/>
            <w:tcBorders>
              <w:top w:val="nil"/>
              <w:left w:val="nil"/>
              <w:bottom w:val="single" w:sz="6" w:space="0" w:color="auto"/>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586.8</w:t>
            </w:r>
          </w:p>
        </w:tc>
        <w:tc>
          <w:tcPr>
            <w:tcW w:w="1462" w:type="dxa"/>
            <w:tcBorders>
              <w:top w:val="nil"/>
              <w:left w:val="nil"/>
              <w:bottom w:val="single" w:sz="6" w:space="0" w:color="auto"/>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single" w:sz="12" w:space="0" w:color="auto"/>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Balance as at 30 June 2016</w:t>
            </w:r>
          </w:p>
        </w:tc>
        <w:tc>
          <w:tcPr>
            <w:tcW w:w="1800" w:type="dxa"/>
            <w:tcBorders>
              <w:top w:val="nil"/>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41</w:t>
            </w:r>
            <w:r w:rsidRPr="00F71338">
              <w:rPr>
                <w:rFonts w:eastAsiaTheme="minorEastAsia" w:cs="Calibri"/>
                <w:b/>
                <w:bCs/>
                <w:lang w:eastAsia="en-AU"/>
              </w:rPr>
              <w:t xml:space="preserve"> 348.0</w:t>
            </w:r>
          </w:p>
        </w:tc>
        <w:tc>
          <w:tcPr>
            <w:tcW w:w="1462" w:type="dxa"/>
            <w:tcBorders>
              <w:top w:val="nil"/>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2016-17</w:t>
            </w:r>
          </w:p>
        </w:tc>
        <w:tc>
          <w:tcPr>
            <w:tcW w:w="1800"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c>
          <w:tcPr>
            <w:tcW w:w="1462" w:type="dxa"/>
            <w:tcBorders>
              <w:top w:val="nil"/>
              <w:left w:val="nil"/>
              <w:bottom w:val="nil"/>
              <w:right w:val="nil"/>
            </w:tcBorders>
          </w:tcPr>
          <w:p w:rsidR="00154CA9" w:rsidRPr="00F71338" w:rsidRDefault="00154CA9" w:rsidP="00C03E97">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Balance </w:t>
            </w:r>
            <w:r w:rsidRPr="00F71338">
              <w:rPr>
                <w:rFonts w:eastAsiaTheme="minorEastAsia" w:cs="Calibri"/>
                <w:lang w:eastAsia="en-AU"/>
              </w:rPr>
              <w:t>at 1 July 2016</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41</w:t>
            </w:r>
            <w:r w:rsidRPr="00F71338">
              <w:rPr>
                <w:rFonts w:eastAsiaTheme="minorEastAsia" w:cs="Calibri"/>
                <w:lang w:eastAsia="en-AU"/>
              </w:rPr>
              <w:t xml:space="preserve"> 348.0</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lang w:eastAsia="en-AU"/>
              </w:rPr>
            </w:pPr>
            <w:r w:rsidRPr="00F71338">
              <w:rPr>
                <w:rFonts w:eastAsiaTheme="minorEastAsia"/>
                <w:lang w:eastAsia="en-AU"/>
              </w:rPr>
              <w:t>Net result for the 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195.4</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nil"/>
              <w:left w:val="nil"/>
              <w:bottom w:val="nil"/>
              <w:right w:val="nil"/>
            </w:tcBorders>
          </w:tcPr>
          <w:p w:rsidR="00154CA9" w:rsidRPr="00F71338" w:rsidRDefault="00154CA9" w:rsidP="00C03E97">
            <w:pPr>
              <w:pStyle w:val="Tabletext"/>
              <w:rPr>
                <w:rFonts w:eastAsiaTheme="minorEastAsia" w:cs="Calibri"/>
                <w:lang w:eastAsia="en-AU"/>
              </w:rPr>
            </w:pPr>
            <w:r w:rsidRPr="00F71338">
              <w:rPr>
                <w:rFonts w:eastAsiaTheme="minorEastAsia"/>
                <w:lang w:eastAsia="en-AU"/>
              </w:rPr>
              <w:t xml:space="preserve">Other comprehensive income for the </w:t>
            </w:r>
            <w:r w:rsidRPr="00F71338">
              <w:rPr>
                <w:rFonts w:eastAsiaTheme="minorEastAsia" w:cs="Calibri"/>
                <w:lang w:eastAsia="en-AU"/>
              </w:rPr>
              <w:t>year</w:t>
            </w:r>
          </w:p>
        </w:tc>
        <w:tc>
          <w:tcPr>
            <w:tcW w:w="1800"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595.4</w:t>
            </w:r>
          </w:p>
        </w:tc>
        <w:tc>
          <w:tcPr>
            <w:tcW w:w="1462" w:type="dxa"/>
            <w:tcBorders>
              <w:top w:val="nil"/>
              <w:left w:val="nil"/>
              <w:bottom w:val="nil"/>
              <w:right w:val="nil"/>
            </w:tcBorders>
          </w:tcPr>
          <w:p w:rsidR="00154CA9" w:rsidRPr="00F71338" w:rsidRDefault="00154CA9" w:rsidP="00C03E97">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C03E97">
        <w:tc>
          <w:tcPr>
            <w:tcW w:w="4514" w:type="dxa"/>
            <w:tcBorders>
              <w:top w:val="single" w:sz="6" w:space="0" w:color="auto"/>
              <w:left w:val="nil"/>
              <w:bottom w:val="single" w:sz="12" w:space="0" w:color="auto"/>
              <w:right w:val="nil"/>
            </w:tcBorders>
          </w:tcPr>
          <w:p w:rsidR="00154CA9" w:rsidRPr="00F71338" w:rsidRDefault="00154CA9" w:rsidP="00C03E97">
            <w:pPr>
              <w:pStyle w:val="Tabletext"/>
              <w:rPr>
                <w:rFonts w:eastAsiaTheme="minorEastAsia"/>
                <w:b/>
                <w:bCs/>
                <w:lang w:eastAsia="en-AU"/>
              </w:rPr>
            </w:pPr>
            <w:r w:rsidRPr="00F71338">
              <w:rPr>
                <w:rFonts w:eastAsiaTheme="minorEastAsia"/>
                <w:b/>
                <w:bCs/>
                <w:lang w:eastAsia="en-AU"/>
              </w:rPr>
              <w:t>Balance as at 30 June 2017</w:t>
            </w:r>
          </w:p>
        </w:tc>
        <w:tc>
          <w:tcPr>
            <w:tcW w:w="1800" w:type="dxa"/>
            <w:tcBorders>
              <w:top w:val="single" w:sz="6" w:space="0" w:color="auto"/>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44</w:t>
            </w:r>
            <w:r w:rsidRPr="00F71338">
              <w:rPr>
                <w:rFonts w:eastAsiaTheme="minorEastAsia" w:cs="Calibri"/>
                <w:b/>
                <w:bCs/>
                <w:lang w:eastAsia="en-AU"/>
              </w:rPr>
              <w:t xml:space="preserve"> 138.8</w:t>
            </w:r>
          </w:p>
        </w:tc>
        <w:tc>
          <w:tcPr>
            <w:tcW w:w="1462" w:type="dxa"/>
            <w:tcBorders>
              <w:top w:val="single" w:sz="6" w:space="0" w:color="auto"/>
              <w:left w:val="nil"/>
              <w:bottom w:val="single" w:sz="12" w:space="0" w:color="auto"/>
              <w:right w:val="nil"/>
            </w:tcBorders>
          </w:tcPr>
          <w:p w:rsidR="00154CA9" w:rsidRPr="00F71338" w:rsidRDefault="00154CA9" w:rsidP="00C03E97">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50.0</w:t>
            </w:r>
          </w:p>
        </w:tc>
      </w:tr>
    </w:tbl>
    <w:p w:rsidR="00154CA9" w:rsidRPr="00F71338" w:rsidRDefault="00154CA9" w:rsidP="00B37737">
      <w:pPr>
        <w:pStyle w:val="Source"/>
      </w:pPr>
      <w:r w:rsidRPr="00F71338">
        <w:t>The accompanying notes form part of these Estimated Financial Statements.</w:t>
      </w:r>
    </w:p>
    <w:p w:rsidR="00154CA9" w:rsidRPr="00F71338" w:rsidRDefault="00154CA9" w:rsidP="00B37737"/>
    <w:p w:rsidR="00154CA9" w:rsidRPr="00F71338" w:rsidRDefault="00154CA9">
      <w:pPr>
        <w:spacing w:after="0"/>
      </w:pPr>
      <w:r w:rsidRPr="00F71338">
        <w:br w:type="page"/>
      </w:r>
    </w:p>
    <w:p w:rsidR="00154CA9" w:rsidRPr="00F71338" w:rsidRDefault="00154CA9" w:rsidP="00C75547">
      <w:pPr>
        <w:pStyle w:val="Tableheading"/>
      </w:pPr>
      <w:r w:rsidRPr="00F71338">
        <w:br/>
      </w:r>
    </w:p>
    <w:p w:rsidR="00154CA9" w:rsidRPr="00F71338" w:rsidRDefault="00154CA9" w:rsidP="00630F26">
      <w:pPr>
        <w:pStyle w:val="million"/>
        <w:rPr>
          <w:b/>
          <w:bCs/>
          <w:lang w:val="en-US"/>
        </w:rPr>
      </w:pPr>
    </w:p>
    <w:tbl>
      <w:tblPr>
        <w:tblW w:w="0" w:type="auto"/>
        <w:tblInd w:w="78" w:type="dxa"/>
        <w:tblLayout w:type="fixed"/>
        <w:tblLook w:val="0000" w:firstRow="0" w:lastRow="0" w:firstColumn="0" w:lastColumn="0" w:noHBand="0" w:noVBand="0"/>
      </w:tblPr>
      <w:tblGrid>
        <w:gridCol w:w="2130"/>
        <w:gridCol w:w="2130"/>
        <w:gridCol w:w="1648"/>
        <w:gridCol w:w="1648"/>
      </w:tblGrid>
      <w:tr w:rsidR="00154CA9" w:rsidRPr="00F71338" w:rsidTr="00630F26">
        <w:tc>
          <w:tcPr>
            <w:tcW w:w="2130" w:type="dxa"/>
            <w:tcBorders>
              <w:top w:val="single" w:sz="6" w:space="0" w:color="auto"/>
              <w:left w:val="nil"/>
              <w:bottom w:val="single" w:sz="6" w:space="0" w:color="auto"/>
              <w:right w:val="nil"/>
            </w:tcBorders>
            <w:shd w:val="solid" w:color="000000" w:fill="auto"/>
          </w:tcPr>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Property, plant and equipment</w:t>
            </w: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revaluation surplus</w:t>
            </w:r>
          </w:p>
        </w:tc>
        <w:tc>
          <w:tcPr>
            <w:tcW w:w="2130" w:type="dxa"/>
            <w:tcBorders>
              <w:top w:val="single" w:sz="6" w:space="0" w:color="auto"/>
              <w:left w:val="nil"/>
              <w:bottom w:val="single" w:sz="6" w:space="0" w:color="auto"/>
              <w:right w:val="nil"/>
            </w:tcBorders>
            <w:shd w:val="solid" w:color="000000" w:fill="auto"/>
          </w:tcPr>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Investment in other</w:t>
            </w: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sector entities</w:t>
            </w: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revaluation surplus</w:t>
            </w:r>
          </w:p>
        </w:tc>
        <w:tc>
          <w:tcPr>
            <w:tcW w:w="1648" w:type="dxa"/>
            <w:tcBorders>
              <w:top w:val="single" w:sz="6" w:space="0" w:color="auto"/>
              <w:left w:val="nil"/>
              <w:bottom w:val="single" w:sz="6" w:space="0" w:color="auto"/>
              <w:right w:val="nil"/>
            </w:tcBorders>
            <w:shd w:val="solid" w:color="000000" w:fill="auto"/>
          </w:tcPr>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Other</w:t>
            </w: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reserves</w:t>
            </w:r>
          </w:p>
        </w:tc>
        <w:tc>
          <w:tcPr>
            <w:tcW w:w="1648" w:type="dxa"/>
            <w:tcBorders>
              <w:top w:val="single" w:sz="6" w:space="0" w:color="auto"/>
              <w:left w:val="nil"/>
              <w:bottom w:val="single" w:sz="6" w:space="0" w:color="auto"/>
              <w:right w:val="nil"/>
            </w:tcBorders>
            <w:shd w:val="solid" w:color="000000" w:fill="auto"/>
          </w:tcPr>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p>
          <w:p w:rsidR="00154CA9" w:rsidRPr="00F71338" w:rsidRDefault="00154CA9" w:rsidP="00630F26">
            <w:pPr>
              <w:autoSpaceDE w:val="0"/>
              <w:autoSpaceDN w:val="0"/>
              <w:adjustRightInd w:val="0"/>
              <w:spacing w:after="0"/>
              <w:jc w:val="right"/>
              <w:rPr>
                <w:rFonts w:ascii="Calibri" w:eastAsiaTheme="minorEastAsia" w:hAnsi="Calibri" w:cs="Calibri"/>
                <w:i/>
                <w:iCs/>
                <w:sz w:val="20"/>
                <w:lang w:eastAsia="en-AU"/>
              </w:rPr>
            </w:pPr>
            <w:r w:rsidRPr="00F71338">
              <w:rPr>
                <w:rFonts w:ascii="Calibri" w:eastAsiaTheme="minorEastAsia" w:hAnsi="Calibri" w:cs="Calibri"/>
                <w:i/>
                <w:iCs/>
                <w:sz w:val="20"/>
                <w:lang w:eastAsia="en-AU"/>
              </w:rPr>
              <w:t>Total</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37 250.8</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38 762.6</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994.8</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114 979.1</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( 39.6)</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3 918.0</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1 559.2</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11.9</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6 073.5</w:t>
            </w:r>
          </w:p>
        </w:tc>
      </w:tr>
      <w:tr w:rsidR="00154CA9" w:rsidRPr="00F71338" w:rsidTr="00630F26">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41 168.8</w:t>
            </w:r>
          </w:p>
        </w:tc>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40 321.8</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1 006.7</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121 013.1</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41 168.8</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40 321.8</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1 006.7</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121 013.1</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105.8</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2 299.5</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1 184.1</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12.0</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4 092.6</w:t>
            </w:r>
          </w:p>
        </w:tc>
      </w:tr>
      <w:tr w:rsidR="00154CA9" w:rsidRPr="00F71338" w:rsidTr="00630F26">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43 468.3</w:t>
            </w:r>
          </w:p>
        </w:tc>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41 505.9</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1 018.7</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125 211.5</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43 468.3</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41 505.9</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1 018.7</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125 211.5</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1 592.6</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1 048.8</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544.7</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12.1</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2 192.3</w:t>
            </w:r>
          </w:p>
        </w:tc>
      </w:tr>
      <w:tr w:rsidR="00154CA9" w:rsidRPr="00F71338" w:rsidTr="00630F26">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44 517.0</w:t>
            </w:r>
          </w:p>
        </w:tc>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42 050.5</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1 030.8</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128 996.4</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44 517.0</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42 050.5</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1 030.8</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128 996.4</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2 195.4</w:t>
            </w:r>
          </w:p>
        </w:tc>
      </w:tr>
      <w:tr w:rsidR="00154CA9" w:rsidRPr="00F71338" w:rsidTr="00630F26">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2 041.0</w:t>
            </w:r>
          </w:p>
        </w:tc>
        <w:tc>
          <w:tcPr>
            <w:tcW w:w="2130"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( 460.1)</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 xml:space="preserve"> 12.1</w:t>
            </w:r>
          </w:p>
        </w:tc>
        <w:tc>
          <w:tcPr>
            <w:tcW w:w="1648" w:type="dxa"/>
            <w:tcBorders>
              <w:top w:val="nil"/>
              <w:left w:val="nil"/>
              <w:bottom w:val="nil"/>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20"/>
                <w:lang w:eastAsia="en-AU"/>
              </w:rPr>
              <w:t>2 188.4</w:t>
            </w:r>
          </w:p>
        </w:tc>
      </w:tr>
      <w:tr w:rsidR="00154CA9" w:rsidRPr="00F71338" w:rsidTr="00630F26">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46 558.0</w:t>
            </w:r>
          </w:p>
        </w:tc>
        <w:tc>
          <w:tcPr>
            <w:tcW w:w="2130"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41 590.5</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1 042.9</w:t>
            </w:r>
          </w:p>
        </w:tc>
        <w:tc>
          <w:tcPr>
            <w:tcW w:w="1648" w:type="dxa"/>
            <w:tcBorders>
              <w:top w:val="single" w:sz="6" w:space="0" w:color="auto"/>
              <w:left w:val="nil"/>
              <w:bottom w:val="single" w:sz="12" w:space="0" w:color="auto"/>
              <w:right w:val="nil"/>
            </w:tcBorders>
          </w:tcPr>
          <w:p w:rsidR="00154CA9" w:rsidRPr="00F71338" w:rsidRDefault="00154CA9" w:rsidP="00630F2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133 380.2</w:t>
            </w:r>
          </w:p>
        </w:tc>
      </w:tr>
    </w:tbl>
    <w:p w:rsidR="00154CA9" w:rsidRPr="00F71338" w:rsidRDefault="00154CA9" w:rsidP="00C75547"/>
    <w:p w:rsidR="00154CA9" w:rsidRPr="00F71338" w:rsidRDefault="00154CA9" w:rsidP="00C75547"/>
    <w:p w:rsidR="00154CA9" w:rsidRPr="00F71338" w:rsidRDefault="00154CA9">
      <w:pPr>
        <w:spacing w:after="0"/>
        <w:rPr>
          <w:rFonts w:ascii="Calibri" w:hAnsi="Calibri"/>
          <w:b/>
          <w:caps/>
          <w:sz w:val="26"/>
          <w:szCs w:val="22"/>
        </w:rPr>
      </w:pPr>
      <w:bookmarkStart w:id="9" w:name="_Toc323335017"/>
      <w:bookmarkStart w:id="10" w:name="_Toc323338196"/>
      <w:r w:rsidRPr="00F71338">
        <w:br w:type="page"/>
      </w:r>
    </w:p>
    <w:p w:rsidR="00154CA9" w:rsidRPr="00F71338" w:rsidRDefault="00154CA9" w:rsidP="0055536E">
      <w:pPr>
        <w:pStyle w:val="Heading1"/>
      </w:pPr>
      <w:bookmarkStart w:id="11" w:name="_Toc355269505"/>
      <w:bookmarkStart w:id="12" w:name="OLE_LINK1"/>
      <w:r w:rsidRPr="00F71338">
        <w:t>Notes to the Estimated Financial Statements</w:t>
      </w:r>
      <w:bookmarkEnd w:id="9"/>
      <w:bookmarkEnd w:id="10"/>
      <w:bookmarkEnd w:id="11"/>
    </w:p>
    <w:bookmarkEnd w:id="12"/>
    <w:p w:rsidR="00154CA9" w:rsidRPr="00F71338" w:rsidRDefault="00154CA9">
      <w:pPr>
        <w:pStyle w:val="TOC4"/>
        <w:rPr>
          <w:rFonts w:asciiTheme="minorHAnsi" w:eastAsiaTheme="minorEastAsia" w:hAnsiTheme="minorHAnsi" w:cstheme="minorBidi"/>
          <w:sz w:val="22"/>
          <w:szCs w:val="22"/>
          <w:lang w:eastAsia="en-AU"/>
        </w:rPr>
      </w:pPr>
      <w:r w:rsidRPr="00F71338">
        <w:fldChar w:fldCharType="begin" w:fldLock="1"/>
      </w:r>
      <w:r w:rsidRPr="00F71338">
        <w:instrText xml:space="preserve"> TOC \h \z \t "Heading 2 Notes,4" </w:instrText>
      </w:r>
      <w:r w:rsidRPr="00F71338">
        <w:fldChar w:fldCharType="separate"/>
      </w:r>
      <w:hyperlink w:anchor="_Toc355271525" w:history="1">
        <w:r w:rsidRPr="00F71338">
          <w:rPr>
            <w:rStyle w:val="Hyperlink"/>
          </w:rPr>
          <w:t>Note 1:</w:t>
        </w:r>
        <w:r w:rsidRPr="00F71338">
          <w:rPr>
            <w:rFonts w:asciiTheme="minorHAnsi" w:eastAsiaTheme="minorEastAsia" w:hAnsiTheme="minorHAnsi" w:cstheme="minorBidi"/>
            <w:sz w:val="22"/>
            <w:szCs w:val="22"/>
            <w:lang w:eastAsia="en-AU"/>
          </w:rPr>
          <w:tab/>
        </w:r>
        <w:r w:rsidRPr="00F71338">
          <w:rPr>
            <w:rStyle w:val="Hyperlink"/>
          </w:rPr>
          <w:t>Statement of significant accounting policies and forecast assumptions</w:t>
        </w:r>
        <w:r w:rsidRPr="00F71338">
          <w:rPr>
            <w:webHidden/>
          </w:rPr>
          <w:tab/>
        </w:r>
        <w:r w:rsidRPr="00F71338">
          <w:rPr>
            <w:webHidden/>
          </w:rPr>
          <w:fldChar w:fldCharType="begin" w:fldLock="1"/>
        </w:r>
        <w:r w:rsidRPr="00F71338">
          <w:rPr>
            <w:webHidden/>
          </w:rPr>
          <w:instrText xml:space="preserve"> PAGEREF _Toc355271525 \h </w:instrText>
        </w:r>
        <w:r w:rsidRPr="00F71338">
          <w:rPr>
            <w:webHidden/>
          </w:rPr>
        </w:r>
        <w:r w:rsidRPr="00F71338">
          <w:rPr>
            <w:webHidden/>
          </w:rPr>
          <w:fldChar w:fldCharType="separate"/>
        </w:r>
        <w:r w:rsidR="00D0638D">
          <w:rPr>
            <w:webHidden/>
          </w:rPr>
          <w:t>13</w:t>
        </w:r>
        <w:r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26" w:history="1">
        <w:r w:rsidR="00154CA9" w:rsidRPr="00F71338">
          <w:rPr>
            <w:rStyle w:val="Hyperlink"/>
          </w:rPr>
          <w:t>Note 2:</w:t>
        </w:r>
        <w:r w:rsidR="00154CA9" w:rsidRPr="00F71338">
          <w:rPr>
            <w:rFonts w:asciiTheme="minorHAnsi" w:eastAsiaTheme="minorEastAsia" w:hAnsiTheme="minorHAnsi" w:cstheme="minorBidi"/>
            <w:sz w:val="22"/>
            <w:szCs w:val="22"/>
            <w:lang w:eastAsia="en-AU"/>
          </w:rPr>
          <w:tab/>
        </w:r>
        <w:r w:rsidR="00154CA9" w:rsidRPr="00F71338">
          <w:rPr>
            <w:rStyle w:val="Hyperlink"/>
          </w:rPr>
          <w:t>Taxation revenue</w:t>
        </w:r>
        <w:r w:rsidR="00154CA9" w:rsidRPr="00F71338">
          <w:rPr>
            <w:webHidden/>
          </w:rPr>
          <w:tab/>
        </w:r>
        <w:r w:rsidR="00154CA9" w:rsidRPr="00F71338">
          <w:rPr>
            <w:webHidden/>
          </w:rPr>
          <w:fldChar w:fldCharType="begin" w:fldLock="1"/>
        </w:r>
        <w:r w:rsidR="00154CA9" w:rsidRPr="00F71338">
          <w:rPr>
            <w:webHidden/>
          </w:rPr>
          <w:instrText xml:space="preserve"> PAGEREF _Toc355271526 \h </w:instrText>
        </w:r>
        <w:r w:rsidR="00154CA9" w:rsidRPr="00F71338">
          <w:rPr>
            <w:webHidden/>
          </w:rPr>
        </w:r>
        <w:r w:rsidR="00154CA9" w:rsidRPr="00F71338">
          <w:rPr>
            <w:webHidden/>
          </w:rPr>
          <w:fldChar w:fldCharType="separate"/>
        </w:r>
        <w:r w:rsidR="00D0638D">
          <w:rPr>
            <w:webHidden/>
          </w:rPr>
          <w:t>23</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27" w:history="1">
        <w:r w:rsidR="00154CA9" w:rsidRPr="00F71338">
          <w:rPr>
            <w:rStyle w:val="Hyperlink"/>
          </w:rPr>
          <w:t>Note 3:</w:t>
        </w:r>
        <w:r w:rsidR="00154CA9" w:rsidRPr="00F71338">
          <w:rPr>
            <w:rFonts w:asciiTheme="minorHAnsi" w:eastAsiaTheme="minorEastAsia" w:hAnsiTheme="minorHAnsi" w:cstheme="minorBidi"/>
            <w:sz w:val="22"/>
            <w:szCs w:val="22"/>
            <w:lang w:eastAsia="en-AU"/>
          </w:rPr>
          <w:tab/>
        </w:r>
        <w:r w:rsidR="00154CA9" w:rsidRPr="00F71338">
          <w:rPr>
            <w:rStyle w:val="Hyperlink"/>
          </w:rPr>
          <w:t>Dividends and income tax equivalent and rate equivalent revenue</w:t>
        </w:r>
        <w:r w:rsidR="00154CA9" w:rsidRPr="00F71338">
          <w:rPr>
            <w:webHidden/>
          </w:rPr>
          <w:tab/>
        </w:r>
        <w:r w:rsidR="00154CA9" w:rsidRPr="00F71338">
          <w:rPr>
            <w:webHidden/>
          </w:rPr>
          <w:fldChar w:fldCharType="begin" w:fldLock="1"/>
        </w:r>
        <w:r w:rsidR="00154CA9" w:rsidRPr="00F71338">
          <w:rPr>
            <w:webHidden/>
          </w:rPr>
          <w:instrText xml:space="preserve"> PAGEREF _Toc355271527 \h </w:instrText>
        </w:r>
        <w:r w:rsidR="00154CA9" w:rsidRPr="00F71338">
          <w:rPr>
            <w:webHidden/>
          </w:rPr>
        </w:r>
        <w:r w:rsidR="00154CA9" w:rsidRPr="00F71338">
          <w:rPr>
            <w:webHidden/>
          </w:rPr>
          <w:fldChar w:fldCharType="separate"/>
        </w:r>
        <w:r w:rsidR="00D0638D">
          <w:rPr>
            <w:webHidden/>
          </w:rPr>
          <w:t>24</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28" w:history="1">
        <w:r w:rsidR="00154CA9" w:rsidRPr="00F71338">
          <w:rPr>
            <w:rStyle w:val="Hyperlink"/>
          </w:rPr>
          <w:t>Note 4:</w:t>
        </w:r>
        <w:r w:rsidR="00154CA9" w:rsidRPr="00F71338">
          <w:rPr>
            <w:rFonts w:asciiTheme="minorHAnsi" w:eastAsiaTheme="minorEastAsia" w:hAnsiTheme="minorHAnsi" w:cstheme="minorBidi"/>
            <w:sz w:val="22"/>
            <w:szCs w:val="22"/>
            <w:lang w:eastAsia="en-AU"/>
          </w:rPr>
          <w:tab/>
        </w:r>
        <w:r w:rsidR="00154CA9" w:rsidRPr="00F71338">
          <w:rPr>
            <w:rStyle w:val="Hyperlink"/>
          </w:rPr>
          <w:t>Sales of goods and services</w:t>
        </w:r>
        <w:r w:rsidR="00154CA9" w:rsidRPr="00F71338">
          <w:rPr>
            <w:webHidden/>
          </w:rPr>
          <w:tab/>
        </w:r>
        <w:r w:rsidR="00154CA9" w:rsidRPr="00F71338">
          <w:rPr>
            <w:webHidden/>
          </w:rPr>
          <w:fldChar w:fldCharType="begin" w:fldLock="1"/>
        </w:r>
        <w:r w:rsidR="00154CA9" w:rsidRPr="00F71338">
          <w:rPr>
            <w:webHidden/>
          </w:rPr>
          <w:instrText xml:space="preserve"> PAGEREF _Toc355271528 \h </w:instrText>
        </w:r>
        <w:r w:rsidR="00154CA9" w:rsidRPr="00F71338">
          <w:rPr>
            <w:webHidden/>
          </w:rPr>
        </w:r>
        <w:r w:rsidR="00154CA9" w:rsidRPr="00F71338">
          <w:rPr>
            <w:webHidden/>
          </w:rPr>
          <w:fldChar w:fldCharType="separate"/>
        </w:r>
        <w:r w:rsidR="00D0638D">
          <w:rPr>
            <w:webHidden/>
          </w:rPr>
          <w:t>24</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29" w:history="1">
        <w:r w:rsidR="00154CA9" w:rsidRPr="00F71338">
          <w:rPr>
            <w:rStyle w:val="Hyperlink"/>
          </w:rPr>
          <w:t>Note 5:</w:t>
        </w:r>
        <w:r w:rsidR="00154CA9" w:rsidRPr="00F71338">
          <w:rPr>
            <w:rFonts w:asciiTheme="minorHAnsi" w:eastAsiaTheme="minorEastAsia" w:hAnsiTheme="minorHAnsi" w:cstheme="minorBidi"/>
            <w:sz w:val="22"/>
            <w:szCs w:val="22"/>
            <w:lang w:eastAsia="en-AU"/>
          </w:rPr>
          <w:tab/>
        </w:r>
        <w:r w:rsidR="00154CA9" w:rsidRPr="00F71338">
          <w:rPr>
            <w:rStyle w:val="Hyperlink"/>
          </w:rPr>
          <w:t>Grants</w:t>
        </w:r>
        <w:r w:rsidR="00154CA9" w:rsidRPr="00F71338">
          <w:rPr>
            <w:webHidden/>
          </w:rPr>
          <w:tab/>
        </w:r>
        <w:r w:rsidR="00154CA9" w:rsidRPr="00F71338">
          <w:rPr>
            <w:webHidden/>
          </w:rPr>
          <w:fldChar w:fldCharType="begin" w:fldLock="1"/>
        </w:r>
        <w:r w:rsidR="00154CA9" w:rsidRPr="00F71338">
          <w:rPr>
            <w:webHidden/>
          </w:rPr>
          <w:instrText xml:space="preserve"> PAGEREF _Toc355271529 \h </w:instrText>
        </w:r>
        <w:r w:rsidR="00154CA9" w:rsidRPr="00F71338">
          <w:rPr>
            <w:webHidden/>
          </w:rPr>
        </w:r>
        <w:r w:rsidR="00154CA9" w:rsidRPr="00F71338">
          <w:rPr>
            <w:webHidden/>
          </w:rPr>
          <w:fldChar w:fldCharType="separate"/>
        </w:r>
        <w:r w:rsidR="00D0638D">
          <w:rPr>
            <w:webHidden/>
          </w:rPr>
          <w:t>25</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0" w:history="1">
        <w:r w:rsidR="00154CA9" w:rsidRPr="00F71338">
          <w:rPr>
            <w:rStyle w:val="Hyperlink"/>
          </w:rPr>
          <w:t>Note 6:</w:t>
        </w:r>
        <w:r w:rsidR="00154CA9" w:rsidRPr="00F71338">
          <w:rPr>
            <w:rFonts w:asciiTheme="minorHAnsi" w:eastAsiaTheme="minorEastAsia" w:hAnsiTheme="minorHAnsi" w:cstheme="minorBidi"/>
            <w:sz w:val="22"/>
            <w:szCs w:val="22"/>
            <w:lang w:eastAsia="en-AU"/>
          </w:rPr>
          <w:tab/>
        </w:r>
        <w:r w:rsidR="00154CA9" w:rsidRPr="00F71338">
          <w:rPr>
            <w:rStyle w:val="Hyperlink"/>
          </w:rPr>
          <w:t>Other revenue</w:t>
        </w:r>
        <w:r w:rsidR="00154CA9" w:rsidRPr="00F71338">
          <w:rPr>
            <w:webHidden/>
          </w:rPr>
          <w:tab/>
        </w:r>
        <w:r w:rsidR="00154CA9" w:rsidRPr="00F71338">
          <w:rPr>
            <w:webHidden/>
          </w:rPr>
          <w:fldChar w:fldCharType="begin" w:fldLock="1"/>
        </w:r>
        <w:r w:rsidR="00154CA9" w:rsidRPr="00F71338">
          <w:rPr>
            <w:webHidden/>
          </w:rPr>
          <w:instrText xml:space="preserve"> PAGEREF _Toc355271530 \h </w:instrText>
        </w:r>
        <w:r w:rsidR="00154CA9" w:rsidRPr="00F71338">
          <w:rPr>
            <w:webHidden/>
          </w:rPr>
        </w:r>
        <w:r w:rsidR="00154CA9" w:rsidRPr="00F71338">
          <w:rPr>
            <w:webHidden/>
          </w:rPr>
          <w:fldChar w:fldCharType="separate"/>
        </w:r>
        <w:r w:rsidR="00D0638D">
          <w:rPr>
            <w:webHidden/>
          </w:rPr>
          <w:t>25</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1" w:history="1">
        <w:r w:rsidR="00154CA9" w:rsidRPr="00F71338">
          <w:rPr>
            <w:rStyle w:val="Hyperlink"/>
          </w:rPr>
          <w:t>Note 7:</w:t>
        </w:r>
        <w:r w:rsidR="00154CA9" w:rsidRPr="00F71338">
          <w:rPr>
            <w:rFonts w:asciiTheme="minorHAnsi" w:eastAsiaTheme="minorEastAsia" w:hAnsiTheme="minorHAnsi" w:cstheme="minorBidi"/>
            <w:sz w:val="22"/>
            <w:szCs w:val="22"/>
            <w:lang w:eastAsia="en-AU"/>
          </w:rPr>
          <w:tab/>
        </w:r>
        <w:r w:rsidR="00154CA9" w:rsidRPr="00F71338">
          <w:rPr>
            <w:rStyle w:val="Hyperlink"/>
          </w:rPr>
          <w:t>Superannuation</w:t>
        </w:r>
        <w:r w:rsidR="00154CA9" w:rsidRPr="00F71338">
          <w:rPr>
            <w:webHidden/>
          </w:rPr>
          <w:tab/>
        </w:r>
        <w:r w:rsidR="00154CA9" w:rsidRPr="00F71338">
          <w:rPr>
            <w:webHidden/>
          </w:rPr>
          <w:fldChar w:fldCharType="begin" w:fldLock="1"/>
        </w:r>
        <w:r w:rsidR="00154CA9" w:rsidRPr="00F71338">
          <w:rPr>
            <w:webHidden/>
          </w:rPr>
          <w:instrText xml:space="preserve"> PAGEREF _Toc355271531 \h </w:instrText>
        </w:r>
        <w:r w:rsidR="00154CA9" w:rsidRPr="00F71338">
          <w:rPr>
            <w:webHidden/>
          </w:rPr>
        </w:r>
        <w:r w:rsidR="00154CA9" w:rsidRPr="00F71338">
          <w:rPr>
            <w:webHidden/>
          </w:rPr>
          <w:fldChar w:fldCharType="separate"/>
        </w:r>
        <w:r w:rsidR="00D0638D">
          <w:rPr>
            <w:webHidden/>
          </w:rPr>
          <w:t>26</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2" w:history="1">
        <w:r w:rsidR="00154CA9" w:rsidRPr="00F71338">
          <w:rPr>
            <w:rStyle w:val="Hyperlink"/>
          </w:rPr>
          <w:t>Note 8:</w:t>
        </w:r>
        <w:r w:rsidR="00154CA9" w:rsidRPr="00F71338">
          <w:rPr>
            <w:rFonts w:asciiTheme="minorHAnsi" w:eastAsiaTheme="minorEastAsia" w:hAnsiTheme="minorHAnsi" w:cstheme="minorBidi"/>
            <w:sz w:val="22"/>
            <w:szCs w:val="22"/>
            <w:lang w:eastAsia="en-AU"/>
          </w:rPr>
          <w:tab/>
        </w:r>
        <w:r w:rsidR="00154CA9" w:rsidRPr="00F71338">
          <w:rPr>
            <w:rStyle w:val="Hyperlink"/>
          </w:rPr>
          <w:t>Depreciation</w:t>
        </w:r>
        <w:r w:rsidR="00154CA9" w:rsidRPr="00F71338">
          <w:rPr>
            <w:webHidden/>
          </w:rPr>
          <w:tab/>
        </w:r>
        <w:r w:rsidR="00154CA9" w:rsidRPr="00F71338">
          <w:rPr>
            <w:webHidden/>
          </w:rPr>
          <w:fldChar w:fldCharType="begin" w:fldLock="1"/>
        </w:r>
        <w:r w:rsidR="00154CA9" w:rsidRPr="00F71338">
          <w:rPr>
            <w:webHidden/>
          </w:rPr>
          <w:instrText xml:space="preserve"> PAGEREF _Toc355271532 \h </w:instrText>
        </w:r>
        <w:r w:rsidR="00154CA9" w:rsidRPr="00F71338">
          <w:rPr>
            <w:webHidden/>
          </w:rPr>
        </w:r>
        <w:r w:rsidR="00154CA9" w:rsidRPr="00F71338">
          <w:rPr>
            <w:webHidden/>
          </w:rPr>
          <w:fldChar w:fldCharType="separate"/>
        </w:r>
        <w:r w:rsidR="00D0638D">
          <w:rPr>
            <w:webHidden/>
          </w:rPr>
          <w:t>28</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3" w:history="1">
        <w:r w:rsidR="00154CA9" w:rsidRPr="00F71338">
          <w:rPr>
            <w:rStyle w:val="Hyperlink"/>
          </w:rPr>
          <w:t>Note 9:</w:t>
        </w:r>
        <w:r w:rsidR="00154CA9" w:rsidRPr="00F71338">
          <w:rPr>
            <w:rFonts w:asciiTheme="minorHAnsi" w:eastAsiaTheme="minorEastAsia" w:hAnsiTheme="minorHAnsi" w:cstheme="minorBidi"/>
            <w:sz w:val="22"/>
            <w:szCs w:val="22"/>
            <w:lang w:eastAsia="en-AU"/>
          </w:rPr>
          <w:tab/>
        </w:r>
        <w:r w:rsidR="00154CA9" w:rsidRPr="00F71338">
          <w:rPr>
            <w:rStyle w:val="Hyperlink"/>
          </w:rPr>
          <w:t>Interest expense</w:t>
        </w:r>
        <w:r w:rsidR="00154CA9" w:rsidRPr="00F71338">
          <w:rPr>
            <w:webHidden/>
          </w:rPr>
          <w:tab/>
        </w:r>
        <w:r w:rsidR="00154CA9" w:rsidRPr="00F71338">
          <w:rPr>
            <w:webHidden/>
          </w:rPr>
          <w:fldChar w:fldCharType="begin" w:fldLock="1"/>
        </w:r>
        <w:r w:rsidR="00154CA9" w:rsidRPr="00F71338">
          <w:rPr>
            <w:webHidden/>
          </w:rPr>
          <w:instrText xml:space="preserve"> PAGEREF _Toc355271533 \h </w:instrText>
        </w:r>
        <w:r w:rsidR="00154CA9" w:rsidRPr="00F71338">
          <w:rPr>
            <w:webHidden/>
          </w:rPr>
        </w:r>
        <w:r w:rsidR="00154CA9" w:rsidRPr="00F71338">
          <w:rPr>
            <w:webHidden/>
          </w:rPr>
          <w:fldChar w:fldCharType="separate"/>
        </w:r>
        <w:r w:rsidR="00D0638D">
          <w:rPr>
            <w:webHidden/>
          </w:rPr>
          <w:t>29</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4" w:history="1">
        <w:r w:rsidR="00154CA9" w:rsidRPr="00F71338">
          <w:rPr>
            <w:rStyle w:val="Hyperlink"/>
          </w:rPr>
          <w:t>Note 10:</w:t>
        </w:r>
        <w:r w:rsidR="00154CA9" w:rsidRPr="00F71338">
          <w:rPr>
            <w:rFonts w:asciiTheme="minorHAnsi" w:eastAsiaTheme="minorEastAsia" w:hAnsiTheme="minorHAnsi" w:cstheme="minorBidi"/>
            <w:sz w:val="22"/>
            <w:szCs w:val="22"/>
            <w:lang w:eastAsia="en-AU"/>
          </w:rPr>
          <w:tab/>
        </w:r>
        <w:r w:rsidR="00154CA9" w:rsidRPr="00F71338">
          <w:rPr>
            <w:rStyle w:val="Hyperlink"/>
          </w:rPr>
          <w:t>Other operating expenses</w:t>
        </w:r>
        <w:r w:rsidR="00154CA9" w:rsidRPr="00F71338">
          <w:rPr>
            <w:webHidden/>
          </w:rPr>
          <w:tab/>
        </w:r>
        <w:r w:rsidR="00154CA9" w:rsidRPr="00F71338">
          <w:rPr>
            <w:webHidden/>
          </w:rPr>
          <w:fldChar w:fldCharType="begin" w:fldLock="1"/>
        </w:r>
        <w:r w:rsidR="00154CA9" w:rsidRPr="00F71338">
          <w:rPr>
            <w:webHidden/>
          </w:rPr>
          <w:instrText xml:space="preserve"> PAGEREF _Toc355271534 \h </w:instrText>
        </w:r>
        <w:r w:rsidR="00154CA9" w:rsidRPr="00F71338">
          <w:rPr>
            <w:webHidden/>
          </w:rPr>
        </w:r>
        <w:r w:rsidR="00154CA9" w:rsidRPr="00F71338">
          <w:rPr>
            <w:webHidden/>
          </w:rPr>
          <w:fldChar w:fldCharType="separate"/>
        </w:r>
        <w:r w:rsidR="00D0638D">
          <w:rPr>
            <w:webHidden/>
          </w:rPr>
          <w:t>29</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5" w:history="1">
        <w:r w:rsidR="00154CA9" w:rsidRPr="00F71338">
          <w:rPr>
            <w:rStyle w:val="Hyperlink"/>
          </w:rPr>
          <w:t>Note 11:</w:t>
        </w:r>
        <w:r w:rsidR="00154CA9" w:rsidRPr="00F71338">
          <w:rPr>
            <w:rFonts w:asciiTheme="minorHAnsi" w:eastAsiaTheme="minorEastAsia" w:hAnsiTheme="minorHAnsi" w:cstheme="minorBidi"/>
            <w:sz w:val="22"/>
            <w:szCs w:val="22"/>
            <w:lang w:eastAsia="en-AU"/>
          </w:rPr>
          <w:tab/>
        </w:r>
        <w:r w:rsidR="00154CA9" w:rsidRPr="00F71338">
          <w:rPr>
            <w:rStyle w:val="Hyperlink"/>
          </w:rPr>
          <w:t>Grants and other transfers</w:t>
        </w:r>
        <w:r w:rsidR="00154CA9" w:rsidRPr="00F71338">
          <w:rPr>
            <w:webHidden/>
          </w:rPr>
          <w:tab/>
        </w:r>
        <w:r w:rsidR="00154CA9" w:rsidRPr="00F71338">
          <w:rPr>
            <w:webHidden/>
          </w:rPr>
          <w:fldChar w:fldCharType="begin" w:fldLock="1"/>
        </w:r>
        <w:r w:rsidR="00154CA9" w:rsidRPr="00F71338">
          <w:rPr>
            <w:webHidden/>
          </w:rPr>
          <w:instrText xml:space="preserve"> PAGEREF _Toc355271535 \h </w:instrText>
        </w:r>
        <w:r w:rsidR="00154CA9" w:rsidRPr="00F71338">
          <w:rPr>
            <w:webHidden/>
          </w:rPr>
        </w:r>
        <w:r w:rsidR="00154CA9" w:rsidRPr="00F71338">
          <w:rPr>
            <w:webHidden/>
          </w:rPr>
          <w:fldChar w:fldCharType="separate"/>
        </w:r>
        <w:r w:rsidR="00D0638D">
          <w:rPr>
            <w:webHidden/>
          </w:rPr>
          <w:t>30</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6" w:history="1">
        <w:r w:rsidR="00154CA9" w:rsidRPr="00F71338">
          <w:rPr>
            <w:rStyle w:val="Hyperlink"/>
          </w:rPr>
          <w:t>Note 12:</w:t>
        </w:r>
        <w:r w:rsidR="00154CA9" w:rsidRPr="00F71338">
          <w:rPr>
            <w:rFonts w:asciiTheme="minorHAnsi" w:eastAsiaTheme="minorEastAsia" w:hAnsiTheme="minorHAnsi" w:cstheme="minorBidi"/>
            <w:sz w:val="22"/>
            <w:szCs w:val="22"/>
            <w:lang w:eastAsia="en-AU"/>
          </w:rPr>
          <w:tab/>
        </w:r>
        <w:r w:rsidR="00154CA9" w:rsidRPr="00F71338">
          <w:rPr>
            <w:rStyle w:val="Hyperlink"/>
          </w:rPr>
          <w:t>Expenses by government purpose and by department</w:t>
        </w:r>
        <w:r w:rsidR="00154CA9" w:rsidRPr="00F71338">
          <w:rPr>
            <w:webHidden/>
          </w:rPr>
          <w:tab/>
        </w:r>
        <w:r w:rsidR="00154CA9" w:rsidRPr="00F71338">
          <w:rPr>
            <w:webHidden/>
          </w:rPr>
          <w:fldChar w:fldCharType="begin" w:fldLock="1"/>
        </w:r>
        <w:r w:rsidR="00154CA9" w:rsidRPr="00F71338">
          <w:rPr>
            <w:webHidden/>
          </w:rPr>
          <w:instrText xml:space="preserve"> PAGEREF _Toc355271536 \h </w:instrText>
        </w:r>
        <w:r w:rsidR="00154CA9" w:rsidRPr="00F71338">
          <w:rPr>
            <w:webHidden/>
          </w:rPr>
        </w:r>
        <w:r w:rsidR="00154CA9" w:rsidRPr="00F71338">
          <w:rPr>
            <w:webHidden/>
          </w:rPr>
          <w:fldChar w:fldCharType="separate"/>
        </w:r>
        <w:r w:rsidR="00D0638D">
          <w:rPr>
            <w:webHidden/>
          </w:rPr>
          <w:t>31</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7" w:history="1">
        <w:r w:rsidR="00154CA9" w:rsidRPr="00F71338">
          <w:rPr>
            <w:rStyle w:val="Hyperlink"/>
          </w:rPr>
          <w:t>Note 13:</w:t>
        </w:r>
        <w:r w:rsidR="00154CA9" w:rsidRPr="00F71338">
          <w:rPr>
            <w:rFonts w:asciiTheme="minorHAnsi" w:eastAsiaTheme="minorEastAsia" w:hAnsiTheme="minorHAnsi" w:cstheme="minorBidi"/>
            <w:sz w:val="22"/>
            <w:szCs w:val="22"/>
            <w:lang w:eastAsia="en-AU"/>
          </w:rPr>
          <w:tab/>
        </w:r>
        <w:r w:rsidR="00154CA9" w:rsidRPr="00F71338">
          <w:rPr>
            <w:rStyle w:val="Hyperlink"/>
          </w:rPr>
          <w:t>Other gains/(losses) from other economic flows</w:t>
        </w:r>
        <w:r w:rsidR="00154CA9" w:rsidRPr="00F71338">
          <w:rPr>
            <w:webHidden/>
          </w:rPr>
          <w:tab/>
        </w:r>
        <w:r w:rsidR="00154CA9" w:rsidRPr="00F71338">
          <w:rPr>
            <w:webHidden/>
          </w:rPr>
          <w:fldChar w:fldCharType="begin" w:fldLock="1"/>
        </w:r>
        <w:r w:rsidR="00154CA9" w:rsidRPr="00F71338">
          <w:rPr>
            <w:webHidden/>
          </w:rPr>
          <w:instrText xml:space="preserve"> PAGEREF _Toc355271537 \h </w:instrText>
        </w:r>
        <w:r w:rsidR="00154CA9" w:rsidRPr="00F71338">
          <w:rPr>
            <w:webHidden/>
          </w:rPr>
        </w:r>
        <w:r w:rsidR="00154CA9" w:rsidRPr="00F71338">
          <w:rPr>
            <w:webHidden/>
          </w:rPr>
          <w:fldChar w:fldCharType="separate"/>
        </w:r>
        <w:r w:rsidR="00D0638D">
          <w:rPr>
            <w:webHidden/>
          </w:rPr>
          <w:t>33</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8" w:history="1">
        <w:r w:rsidR="00154CA9" w:rsidRPr="00F71338">
          <w:rPr>
            <w:rStyle w:val="Hyperlink"/>
          </w:rPr>
          <w:t>Note 14:</w:t>
        </w:r>
        <w:r w:rsidR="00154CA9" w:rsidRPr="00F71338">
          <w:rPr>
            <w:rFonts w:asciiTheme="minorHAnsi" w:eastAsiaTheme="minorEastAsia" w:hAnsiTheme="minorHAnsi" w:cstheme="minorBidi"/>
            <w:sz w:val="22"/>
            <w:szCs w:val="22"/>
            <w:lang w:eastAsia="en-AU"/>
          </w:rPr>
          <w:tab/>
        </w:r>
        <w:r w:rsidR="00154CA9" w:rsidRPr="00F71338">
          <w:rPr>
            <w:rStyle w:val="Hyperlink"/>
          </w:rPr>
          <w:t>Reconciliation of net gain/(loss) on equity investments in other sector entities at proportional share of net assets</w:t>
        </w:r>
        <w:r w:rsidR="00154CA9" w:rsidRPr="00F71338">
          <w:rPr>
            <w:webHidden/>
          </w:rPr>
          <w:tab/>
        </w:r>
        <w:r w:rsidR="00154CA9" w:rsidRPr="00F71338">
          <w:rPr>
            <w:webHidden/>
          </w:rPr>
          <w:fldChar w:fldCharType="begin" w:fldLock="1"/>
        </w:r>
        <w:r w:rsidR="00154CA9" w:rsidRPr="00F71338">
          <w:rPr>
            <w:webHidden/>
          </w:rPr>
          <w:instrText xml:space="preserve"> PAGEREF _Toc355271538 \h </w:instrText>
        </w:r>
        <w:r w:rsidR="00154CA9" w:rsidRPr="00F71338">
          <w:rPr>
            <w:webHidden/>
          </w:rPr>
        </w:r>
        <w:r w:rsidR="00154CA9" w:rsidRPr="00F71338">
          <w:rPr>
            <w:webHidden/>
          </w:rPr>
          <w:fldChar w:fldCharType="separate"/>
        </w:r>
        <w:r w:rsidR="00D0638D">
          <w:rPr>
            <w:webHidden/>
          </w:rPr>
          <w:t>33</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39" w:history="1">
        <w:r w:rsidR="00154CA9" w:rsidRPr="00F71338">
          <w:rPr>
            <w:rStyle w:val="Hyperlink"/>
          </w:rPr>
          <w:t>Note 15:</w:t>
        </w:r>
        <w:r w:rsidR="00154CA9" w:rsidRPr="00F71338">
          <w:rPr>
            <w:rFonts w:asciiTheme="minorHAnsi" w:eastAsiaTheme="minorEastAsia" w:hAnsiTheme="minorHAnsi" w:cstheme="minorBidi"/>
            <w:sz w:val="22"/>
            <w:szCs w:val="22"/>
            <w:lang w:eastAsia="en-AU"/>
          </w:rPr>
          <w:tab/>
        </w:r>
        <w:r w:rsidR="00154CA9" w:rsidRPr="00F71338">
          <w:rPr>
            <w:rStyle w:val="Hyperlink"/>
          </w:rPr>
          <w:t>Net acquisition of non</w:t>
        </w:r>
        <w:r w:rsidR="00154CA9" w:rsidRPr="00F71338">
          <w:rPr>
            <w:rStyle w:val="Hyperlink"/>
          </w:rPr>
          <w:noBreakHyphen/>
          <w:t>financial assets from transactions</w:t>
        </w:r>
        <w:r w:rsidR="00154CA9" w:rsidRPr="00F71338">
          <w:rPr>
            <w:webHidden/>
          </w:rPr>
          <w:tab/>
        </w:r>
        <w:r w:rsidR="00154CA9" w:rsidRPr="00F71338">
          <w:rPr>
            <w:webHidden/>
          </w:rPr>
          <w:fldChar w:fldCharType="begin" w:fldLock="1"/>
        </w:r>
        <w:r w:rsidR="00154CA9" w:rsidRPr="00F71338">
          <w:rPr>
            <w:webHidden/>
          </w:rPr>
          <w:instrText xml:space="preserve"> PAGEREF _Toc355271539 \h </w:instrText>
        </w:r>
        <w:r w:rsidR="00154CA9" w:rsidRPr="00F71338">
          <w:rPr>
            <w:webHidden/>
          </w:rPr>
        </w:r>
        <w:r w:rsidR="00154CA9" w:rsidRPr="00F71338">
          <w:rPr>
            <w:webHidden/>
          </w:rPr>
          <w:fldChar w:fldCharType="separate"/>
        </w:r>
        <w:r w:rsidR="00D0638D">
          <w:rPr>
            <w:webHidden/>
          </w:rPr>
          <w:t>33</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0" w:history="1">
        <w:r w:rsidR="00154CA9" w:rsidRPr="00F71338">
          <w:rPr>
            <w:rStyle w:val="Hyperlink"/>
          </w:rPr>
          <w:t>Note 16:</w:t>
        </w:r>
        <w:r w:rsidR="00154CA9" w:rsidRPr="00F71338">
          <w:rPr>
            <w:rFonts w:asciiTheme="minorHAnsi" w:eastAsiaTheme="minorEastAsia" w:hAnsiTheme="minorHAnsi" w:cstheme="minorBidi"/>
            <w:sz w:val="22"/>
            <w:szCs w:val="22"/>
            <w:lang w:eastAsia="en-AU"/>
          </w:rPr>
          <w:tab/>
        </w:r>
        <w:r w:rsidR="00154CA9" w:rsidRPr="00F71338">
          <w:rPr>
            <w:rStyle w:val="Hyperlink"/>
          </w:rPr>
          <w:t>Advances paid and investments, loans and placements</w:t>
        </w:r>
        <w:r w:rsidR="00154CA9" w:rsidRPr="00F71338">
          <w:rPr>
            <w:webHidden/>
          </w:rPr>
          <w:tab/>
        </w:r>
        <w:r w:rsidR="00154CA9" w:rsidRPr="00F71338">
          <w:rPr>
            <w:webHidden/>
          </w:rPr>
          <w:fldChar w:fldCharType="begin" w:fldLock="1"/>
        </w:r>
        <w:r w:rsidR="00154CA9" w:rsidRPr="00F71338">
          <w:rPr>
            <w:webHidden/>
          </w:rPr>
          <w:instrText xml:space="preserve"> PAGEREF _Toc355271540 \h </w:instrText>
        </w:r>
        <w:r w:rsidR="00154CA9" w:rsidRPr="00F71338">
          <w:rPr>
            <w:webHidden/>
          </w:rPr>
        </w:r>
        <w:r w:rsidR="00154CA9" w:rsidRPr="00F71338">
          <w:rPr>
            <w:webHidden/>
          </w:rPr>
          <w:fldChar w:fldCharType="separate"/>
        </w:r>
        <w:r w:rsidR="00D0638D">
          <w:rPr>
            <w:webHidden/>
          </w:rPr>
          <w:t>34</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1" w:history="1">
        <w:r w:rsidR="00154CA9" w:rsidRPr="00F71338">
          <w:rPr>
            <w:rStyle w:val="Hyperlink"/>
          </w:rPr>
          <w:t>Note 17:</w:t>
        </w:r>
        <w:r w:rsidR="00154CA9" w:rsidRPr="00F71338">
          <w:rPr>
            <w:rFonts w:asciiTheme="minorHAnsi" w:eastAsiaTheme="minorEastAsia" w:hAnsiTheme="minorHAnsi" w:cstheme="minorBidi"/>
            <w:sz w:val="22"/>
            <w:szCs w:val="22"/>
            <w:lang w:eastAsia="en-AU"/>
          </w:rPr>
          <w:tab/>
        </w:r>
        <w:r w:rsidR="00154CA9" w:rsidRPr="00F71338">
          <w:rPr>
            <w:rStyle w:val="Hyperlink"/>
          </w:rPr>
          <w:t>Land, buildings, infrastructure, plant and equipment</w:t>
        </w:r>
        <w:r w:rsidR="00154CA9" w:rsidRPr="00F71338">
          <w:rPr>
            <w:webHidden/>
          </w:rPr>
          <w:tab/>
        </w:r>
        <w:r w:rsidR="00154CA9" w:rsidRPr="00F71338">
          <w:rPr>
            <w:webHidden/>
          </w:rPr>
          <w:fldChar w:fldCharType="begin" w:fldLock="1"/>
        </w:r>
        <w:r w:rsidR="00154CA9" w:rsidRPr="00F71338">
          <w:rPr>
            <w:webHidden/>
          </w:rPr>
          <w:instrText xml:space="preserve"> PAGEREF _Toc355271541 \h </w:instrText>
        </w:r>
        <w:r w:rsidR="00154CA9" w:rsidRPr="00F71338">
          <w:rPr>
            <w:webHidden/>
          </w:rPr>
        </w:r>
        <w:r w:rsidR="00154CA9" w:rsidRPr="00F71338">
          <w:rPr>
            <w:webHidden/>
          </w:rPr>
          <w:fldChar w:fldCharType="separate"/>
        </w:r>
        <w:r w:rsidR="00D0638D">
          <w:rPr>
            <w:webHidden/>
          </w:rPr>
          <w:t>35</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2" w:history="1">
        <w:r w:rsidR="00154CA9" w:rsidRPr="00F71338">
          <w:rPr>
            <w:rStyle w:val="Hyperlink"/>
          </w:rPr>
          <w:t>Note 18:</w:t>
        </w:r>
        <w:r w:rsidR="00154CA9" w:rsidRPr="00F71338">
          <w:rPr>
            <w:rFonts w:asciiTheme="minorHAnsi" w:eastAsiaTheme="minorEastAsia" w:hAnsiTheme="minorHAnsi" w:cstheme="minorBidi"/>
            <w:sz w:val="22"/>
            <w:szCs w:val="22"/>
            <w:lang w:eastAsia="en-AU"/>
          </w:rPr>
          <w:tab/>
        </w:r>
        <w:r w:rsidR="00154CA9" w:rsidRPr="00F71338">
          <w:rPr>
            <w:rStyle w:val="Hyperlink"/>
          </w:rPr>
          <w:t>Reconciliation of movements in land, buildings, infrastructure, plant and equipment</w:t>
        </w:r>
        <w:r w:rsidR="00154CA9" w:rsidRPr="00F71338">
          <w:rPr>
            <w:webHidden/>
          </w:rPr>
          <w:tab/>
        </w:r>
        <w:r w:rsidR="00154CA9" w:rsidRPr="00F71338">
          <w:rPr>
            <w:webHidden/>
          </w:rPr>
          <w:fldChar w:fldCharType="begin" w:fldLock="1"/>
        </w:r>
        <w:r w:rsidR="00154CA9" w:rsidRPr="00F71338">
          <w:rPr>
            <w:webHidden/>
          </w:rPr>
          <w:instrText xml:space="preserve"> PAGEREF _Toc355271542 \h </w:instrText>
        </w:r>
        <w:r w:rsidR="00154CA9" w:rsidRPr="00F71338">
          <w:rPr>
            <w:webHidden/>
          </w:rPr>
        </w:r>
        <w:r w:rsidR="00154CA9" w:rsidRPr="00F71338">
          <w:rPr>
            <w:webHidden/>
          </w:rPr>
          <w:fldChar w:fldCharType="separate"/>
        </w:r>
        <w:r w:rsidR="00D0638D">
          <w:rPr>
            <w:webHidden/>
          </w:rPr>
          <w:t>35</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3" w:history="1">
        <w:r w:rsidR="00154CA9" w:rsidRPr="00F71338">
          <w:rPr>
            <w:rStyle w:val="Hyperlink"/>
          </w:rPr>
          <w:t>Note 19:</w:t>
        </w:r>
        <w:r w:rsidR="00154CA9" w:rsidRPr="00F71338">
          <w:rPr>
            <w:rFonts w:asciiTheme="minorHAnsi" w:eastAsiaTheme="minorEastAsia" w:hAnsiTheme="minorHAnsi" w:cstheme="minorBidi"/>
            <w:sz w:val="22"/>
            <w:szCs w:val="22"/>
            <w:lang w:eastAsia="en-AU"/>
          </w:rPr>
          <w:tab/>
        </w:r>
        <w:r w:rsidR="00154CA9" w:rsidRPr="00F71338">
          <w:rPr>
            <w:rStyle w:val="Hyperlink"/>
          </w:rPr>
          <w:t>Assets classified by government purpose and by department</w:t>
        </w:r>
        <w:r w:rsidR="00154CA9" w:rsidRPr="00F71338">
          <w:rPr>
            <w:webHidden/>
          </w:rPr>
          <w:tab/>
        </w:r>
        <w:r w:rsidR="00154CA9" w:rsidRPr="00F71338">
          <w:rPr>
            <w:webHidden/>
          </w:rPr>
          <w:fldChar w:fldCharType="begin" w:fldLock="1"/>
        </w:r>
        <w:r w:rsidR="00154CA9" w:rsidRPr="00F71338">
          <w:rPr>
            <w:webHidden/>
          </w:rPr>
          <w:instrText xml:space="preserve"> PAGEREF _Toc355271543 \h </w:instrText>
        </w:r>
        <w:r w:rsidR="00154CA9" w:rsidRPr="00F71338">
          <w:rPr>
            <w:webHidden/>
          </w:rPr>
        </w:r>
        <w:r w:rsidR="00154CA9" w:rsidRPr="00F71338">
          <w:rPr>
            <w:webHidden/>
          </w:rPr>
          <w:fldChar w:fldCharType="separate"/>
        </w:r>
        <w:r w:rsidR="00D0638D">
          <w:rPr>
            <w:webHidden/>
          </w:rPr>
          <w:t>36</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4" w:history="1">
        <w:r w:rsidR="00154CA9" w:rsidRPr="00F71338">
          <w:rPr>
            <w:rStyle w:val="Hyperlink"/>
          </w:rPr>
          <w:t>Note 20:</w:t>
        </w:r>
        <w:r w:rsidR="00154CA9" w:rsidRPr="00F71338">
          <w:rPr>
            <w:rFonts w:asciiTheme="minorHAnsi" w:eastAsiaTheme="minorEastAsia" w:hAnsiTheme="minorHAnsi" w:cstheme="minorBidi"/>
            <w:sz w:val="22"/>
            <w:szCs w:val="22"/>
            <w:lang w:eastAsia="en-AU"/>
          </w:rPr>
          <w:tab/>
        </w:r>
        <w:r w:rsidR="00154CA9" w:rsidRPr="00F71338">
          <w:rPr>
            <w:rStyle w:val="Hyperlink"/>
          </w:rPr>
          <w:t>Borrowings</w:t>
        </w:r>
        <w:r w:rsidR="00154CA9" w:rsidRPr="00F71338">
          <w:rPr>
            <w:webHidden/>
          </w:rPr>
          <w:tab/>
        </w:r>
        <w:r w:rsidR="00154CA9" w:rsidRPr="00F71338">
          <w:rPr>
            <w:webHidden/>
          </w:rPr>
          <w:fldChar w:fldCharType="begin" w:fldLock="1"/>
        </w:r>
        <w:r w:rsidR="00154CA9" w:rsidRPr="00F71338">
          <w:rPr>
            <w:webHidden/>
          </w:rPr>
          <w:instrText xml:space="preserve"> PAGEREF _Toc355271544 \h </w:instrText>
        </w:r>
        <w:r w:rsidR="00154CA9" w:rsidRPr="00F71338">
          <w:rPr>
            <w:webHidden/>
          </w:rPr>
        </w:r>
        <w:r w:rsidR="00154CA9" w:rsidRPr="00F71338">
          <w:rPr>
            <w:webHidden/>
          </w:rPr>
          <w:fldChar w:fldCharType="separate"/>
        </w:r>
        <w:r w:rsidR="00D0638D">
          <w:rPr>
            <w:webHidden/>
          </w:rPr>
          <w:t>38</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5" w:history="1">
        <w:r w:rsidR="00154CA9" w:rsidRPr="00F71338">
          <w:rPr>
            <w:rStyle w:val="Hyperlink"/>
          </w:rPr>
          <w:t>Note 21:</w:t>
        </w:r>
        <w:r w:rsidR="00154CA9" w:rsidRPr="00F71338">
          <w:rPr>
            <w:rFonts w:asciiTheme="minorHAnsi" w:eastAsiaTheme="minorEastAsia" w:hAnsiTheme="minorHAnsi" w:cstheme="minorBidi"/>
            <w:sz w:val="22"/>
            <w:szCs w:val="22"/>
            <w:lang w:eastAsia="en-AU"/>
          </w:rPr>
          <w:tab/>
        </w:r>
        <w:r w:rsidR="00154CA9" w:rsidRPr="00F71338">
          <w:rPr>
            <w:rStyle w:val="Hyperlink"/>
          </w:rPr>
          <w:t>Employee benefits</w:t>
        </w:r>
        <w:r w:rsidR="00154CA9" w:rsidRPr="00F71338">
          <w:rPr>
            <w:webHidden/>
          </w:rPr>
          <w:tab/>
        </w:r>
        <w:r w:rsidR="00154CA9" w:rsidRPr="00F71338">
          <w:rPr>
            <w:webHidden/>
          </w:rPr>
          <w:fldChar w:fldCharType="begin" w:fldLock="1"/>
        </w:r>
        <w:r w:rsidR="00154CA9" w:rsidRPr="00F71338">
          <w:rPr>
            <w:webHidden/>
          </w:rPr>
          <w:instrText xml:space="preserve"> PAGEREF _Toc355271545 \h </w:instrText>
        </w:r>
        <w:r w:rsidR="00154CA9" w:rsidRPr="00F71338">
          <w:rPr>
            <w:webHidden/>
          </w:rPr>
        </w:r>
        <w:r w:rsidR="00154CA9" w:rsidRPr="00F71338">
          <w:rPr>
            <w:webHidden/>
          </w:rPr>
          <w:fldChar w:fldCharType="separate"/>
        </w:r>
        <w:r w:rsidR="00D0638D">
          <w:rPr>
            <w:webHidden/>
          </w:rPr>
          <w:t>39</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6" w:history="1">
        <w:r w:rsidR="00154CA9" w:rsidRPr="00F71338">
          <w:rPr>
            <w:rStyle w:val="Hyperlink"/>
          </w:rPr>
          <w:t>Note 22:</w:t>
        </w:r>
        <w:r w:rsidR="00154CA9" w:rsidRPr="00F71338">
          <w:rPr>
            <w:rFonts w:asciiTheme="minorHAnsi" w:eastAsiaTheme="minorEastAsia" w:hAnsiTheme="minorHAnsi" w:cstheme="minorBidi"/>
            <w:sz w:val="22"/>
            <w:szCs w:val="22"/>
            <w:lang w:eastAsia="en-AU"/>
          </w:rPr>
          <w:tab/>
        </w:r>
        <w:r w:rsidR="00154CA9" w:rsidRPr="00F71338">
          <w:rPr>
            <w:rStyle w:val="Hyperlink"/>
          </w:rPr>
          <w:t>Reserves</w:t>
        </w:r>
        <w:r w:rsidR="00154CA9" w:rsidRPr="00F71338">
          <w:rPr>
            <w:webHidden/>
          </w:rPr>
          <w:tab/>
        </w:r>
        <w:r w:rsidR="00154CA9" w:rsidRPr="00F71338">
          <w:rPr>
            <w:webHidden/>
          </w:rPr>
          <w:fldChar w:fldCharType="begin" w:fldLock="1"/>
        </w:r>
        <w:r w:rsidR="00154CA9" w:rsidRPr="00F71338">
          <w:rPr>
            <w:webHidden/>
          </w:rPr>
          <w:instrText xml:space="preserve"> PAGEREF _Toc355271546 \h </w:instrText>
        </w:r>
        <w:r w:rsidR="00154CA9" w:rsidRPr="00F71338">
          <w:rPr>
            <w:webHidden/>
          </w:rPr>
        </w:r>
        <w:r w:rsidR="00154CA9" w:rsidRPr="00F71338">
          <w:rPr>
            <w:webHidden/>
          </w:rPr>
          <w:fldChar w:fldCharType="separate"/>
        </w:r>
        <w:r w:rsidR="00D0638D">
          <w:rPr>
            <w:webHidden/>
          </w:rPr>
          <w:t>39</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7" w:history="1">
        <w:r w:rsidR="00154CA9" w:rsidRPr="00F71338">
          <w:rPr>
            <w:rStyle w:val="Hyperlink"/>
          </w:rPr>
          <w:t>Note 23:</w:t>
        </w:r>
        <w:r w:rsidR="00154CA9" w:rsidRPr="00F71338">
          <w:rPr>
            <w:rFonts w:asciiTheme="minorHAnsi" w:eastAsiaTheme="minorEastAsia" w:hAnsiTheme="minorHAnsi" w:cstheme="minorBidi"/>
            <w:sz w:val="22"/>
            <w:szCs w:val="22"/>
            <w:lang w:eastAsia="en-AU"/>
          </w:rPr>
          <w:tab/>
        </w:r>
        <w:r w:rsidR="00154CA9" w:rsidRPr="00F71338">
          <w:rPr>
            <w:rStyle w:val="Hyperlink"/>
          </w:rPr>
          <w:t>Reconciliations to Government Finance Statistics – derivation of GFS cash surplus/(deficit)</w:t>
        </w:r>
        <w:r w:rsidR="00154CA9" w:rsidRPr="00F71338">
          <w:rPr>
            <w:webHidden/>
          </w:rPr>
          <w:tab/>
        </w:r>
        <w:r w:rsidR="00154CA9" w:rsidRPr="00F71338">
          <w:rPr>
            <w:webHidden/>
          </w:rPr>
          <w:fldChar w:fldCharType="begin" w:fldLock="1"/>
        </w:r>
        <w:r w:rsidR="00154CA9" w:rsidRPr="00F71338">
          <w:rPr>
            <w:webHidden/>
          </w:rPr>
          <w:instrText xml:space="preserve"> PAGEREF _Toc355271547 \h </w:instrText>
        </w:r>
        <w:r w:rsidR="00154CA9" w:rsidRPr="00F71338">
          <w:rPr>
            <w:webHidden/>
          </w:rPr>
        </w:r>
        <w:r w:rsidR="00154CA9" w:rsidRPr="00F71338">
          <w:rPr>
            <w:webHidden/>
          </w:rPr>
          <w:fldChar w:fldCharType="separate"/>
        </w:r>
        <w:r w:rsidR="00D0638D">
          <w:rPr>
            <w:webHidden/>
          </w:rPr>
          <w:t>40</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8" w:history="1">
        <w:r w:rsidR="00154CA9" w:rsidRPr="00F71338">
          <w:rPr>
            <w:rStyle w:val="Hyperlink"/>
          </w:rPr>
          <w:t>Note 24:</w:t>
        </w:r>
        <w:r w:rsidR="00154CA9" w:rsidRPr="00F71338">
          <w:rPr>
            <w:rFonts w:asciiTheme="minorHAnsi" w:eastAsiaTheme="minorEastAsia" w:hAnsiTheme="minorHAnsi" w:cstheme="minorBidi"/>
            <w:sz w:val="22"/>
            <w:szCs w:val="22"/>
            <w:lang w:eastAsia="en-AU"/>
          </w:rPr>
          <w:tab/>
        </w:r>
        <w:r w:rsidR="00154CA9" w:rsidRPr="00F71338">
          <w:rPr>
            <w:rStyle w:val="Hyperlink"/>
          </w:rPr>
          <w:t>Financial instruments – financial risk management objectives and policies</w:t>
        </w:r>
        <w:r w:rsidR="00154CA9" w:rsidRPr="00F71338">
          <w:rPr>
            <w:webHidden/>
          </w:rPr>
          <w:tab/>
        </w:r>
        <w:r w:rsidR="00154CA9" w:rsidRPr="00F71338">
          <w:rPr>
            <w:webHidden/>
          </w:rPr>
          <w:fldChar w:fldCharType="begin" w:fldLock="1"/>
        </w:r>
        <w:r w:rsidR="00154CA9" w:rsidRPr="00F71338">
          <w:rPr>
            <w:webHidden/>
          </w:rPr>
          <w:instrText xml:space="preserve"> PAGEREF _Toc355271548 \h </w:instrText>
        </w:r>
        <w:r w:rsidR="00154CA9" w:rsidRPr="00F71338">
          <w:rPr>
            <w:webHidden/>
          </w:rPr>
        </w:r>
        <w:r w:rsidR="00154CA9" w:rsidRPr="00F71338">
          <w:rPr>
            <w:webHidden/>
          </w:rPr>
          <w:fldChar w:fldCharType="separate"/>
        </w:r>
        <w:r w:rsidR="00D0638D">
          <w:rPr>
            <w:webHidden/>
          </w:rPr>
          <w:t>40</w:t>
        </w:r>
        <w:r w:rsidR="00154CA9" w:rsidRPr="00F71338">
          <w:rPr>
            <w:webHidden/>
          </w:rPr>
          <w:fldChar w:fldCharType="end"/>
        </w:r>
      </w:hyperlink>
    </w:p>
    <w:p w:rsidR="00154CA9" w:rsidRPr="00F71338" w:rsidRDefault="008575E2">
      <w:pPr>
        <w:pStyle w:val="TOC4"/>
        <w:rPr>
          <w:rFonts w:asciiTheme="minorHAnsi" w:eastAsiaTheme="minorEastAsia" w:hAnsiTheme="minorHAnsi" w:cstheme="minorBidi"/>
          <w:sz w:val="22"/>
          <w:szCs w:val="22"/>
          <w:lang w:eastAsia="en-AU"/>
        </w:rPr>
      </w:pPr>
      <w:hyperlink w:anchor="_Toc355271549" w:history="1">
        <w:r w:rsidR="00154CA9" w:rsidRPr="00F71338">
          <w:rPr>
            <w:rStyle w:val="Hyperlink"/>
          </w:rPr>
          <w:t>Note 25:</w:t>
        </w:r>
        <w:r w:rsidR="00154CA9" w:rsidRPr="00F71338">
          <w:rPr>
            <w:rFonts w:asciiTheme="minorHAnsi" w:eastAsiaTheme="minorEastAsia" w:hAnsiTheme="minorHAnsi" w:cstheme="minorBidi"/>
            <w:sz w:val="22"/>
            <w:szCs w:val="22"/>
            <w:lang w:eastAsia="en-AU"/>
          </w:rPr>
          <w:tab/>
        </w:r>
        <w:r w:rsidR="00154CA9" w:rsidRPr="00F71338">
          <w:rPr>
            <w:rStyle w:val="Hyperlink"/>
          </w:rPr>
          <w:t>Controlled entities</w:t>
        </w:r>
        <w:r w:rsidR="00154CA9" w:rsidRPr="00F71338">
          <w:rPr>
            <w:webHidden/>
          </w:rPr>
          <w:tab/>
        </w:r>
        <w:r w:rsidR="00154CA9" w:rsidRPr="00F71338">
          <w:rPr>
            <w:webHidden/>
          </w:rPr>
          <w:fldChar w:fldCharType="begin" w:fldLock="1"/>
        </w:r>
        <w:r w:rsidR="00154CA9" w:rsidRPr="00F71338">
          <w:rPr>
            <w:webHidden/>
          </w:rPr>
          <w:instrText xml:space="preserve"> PAGEREF _Toc355271549 \h </w:instrText>
        </w:r>
        <w:r w:rsidR="00154CA9" w:rsidRPr="00F71338">
          <w:rPr>
            <w:webHidden/>
          </w:rPr>
        </w:r>
        <w:r w:rsidR="00154CA9" w:rsidRPr="00F71338">
          <w:rPr>
            <w:webHidden/>
          </w:rPr>
          <w:fldChar w:fldCharType="separate"/>
        </w:r>
        <w:r w:rsidR="00D0638D">
          <w:rPr>
            <w:webHidden/>
          </w:rPr>
          <w:t>41</w:t>
        </w:r>
        <w:r w:rsidR="00154CA9" w:rsidRPr="00F71338">
          <w:rPr>
            <w:webHidden/>
          </w:rPr>
          <w:fldChar w:fldCharType="end"/>
        </w:r>
      </w:hyperlink>
    </w:p>
    <w:p w:rsidR="00154CA9" w:rsidRPr="00F71338" w:rsidRDefault="00154CA9" w:rsidP="00D32529">
      <w:r w:rsidRPr="00F71338">
        <w:fldChar w:fldCharType="end"/>
      </w:r>
    </w:p>
    <w:p w:rsidR="00154CA9" w:rsidRPr="00F71338" w:rsidRDefault="00154CA9">
      <w:pPr>
        <w:spacing w:after="0"/>
      </w:pPr>
      <w:r w:rsidRPr="00F71338">
        <w:br w:type="page"/>
      </w:r>
    </w:p>
    <w:p w:rsidR="00154CA9" w:rsidRPr="00F71338" w:rsidRDefault="00154CA9" w:rsidP="00096D7A">
      <w:pPr>
        <w:pStyle w:val="Heading2Notes"/>
      </w:pPr>
      <w:bookmarkStart w:id="13" w:name="_Toc350949153"/>
      <w:bookmarkStart w:id="14" w:name="_Toc355271525"/>
      <w:r w:rsidRPr="00F71338">
        <w:t>Note 1:</w:t>
      </w:r>
      <w:r w:rsidRPr="00F71338">
        <w:tab/>
        <w:t>Statement of significant accounting policies and forecast assumptions</w:t>
      </w:r>
      <w:bookmarkEnd w:id="13"/>
      <w:bookmarkEnd w:id="14"/>
    </w:p>
    <w:p w:rsidR="00154CA9" w:rsidRPr="00F71338" w:rsidRDefault="00154CA9" w:rsidP="00096D7A">
      <w:r w:rsidRPr="00F71338">
        <w:t>The following summary sets out the basis applied in the preparation and presentation of these Estimated Financial Statements, which includes the budget year and the estimates for the three subsequent years (referred to as the budget and forward estimates period).</w:t>
      </w:r>
    </w:p>
    <w:p w:rsidR="00154CA9" w:rsidRPr="00F71338" w:rsidRDefault="00154CA9" w:rsidP="00096D7A">
      <w:pPr>
        <w:pStyle w:val="Heading3Numbering"/>
        <w:tabs>
          <w:tab w:val="num" w:pos="720"/>
          <w:tab w:val="num" w:pos="4548"/>
        </w:tabs>
        <w:ind w:left="720" w:hanging="720"/>
      </w:pPr>
      <w:r w:rsidRPr="00F71338">
        <w:t>Statement of compliance</w:t>
      </w:r>
    </w:p>
    <w:p w:rsidR="00154CA9" w:rsidRPr="00F71338" w:rsidRDefault="00154CA9" w:rsidP="00096D7A">
      <w:r w:rsidRPr="00F71338">
        <w:t>These Estimated Financial Statements have been prepared in accordance with sections 23H</w:t>
      </w:r>
      <w:r w:rsidRPr="00F71338">
        <w:noBreakHyphen/>
        <w:t xml:space="preserve">23K of the </w:t>
      </w:r>
      <w:r w:rsidRPr="00F71338">
        <w:rPr>
          <w:i/>
        </w:rPr>
        <w:t>Financial Management Act 1994,</w:t>
      </w:r>
      <w:r w:rsidRPr="00F71338">
        <w:t xml:space="preserve"> having regard to Australian Accounting Standards (AAS). </w:t>
      </w:r>
      <w:r w:rsidR="00AE4C2A">
        <w:t>AAS </w:t>
      </w:r>
      <w:r w:rsidRPr="00F71338">
        <w:t xml:space="preserve">include Interpretations issued by the Australian Accounting Standards Board (AASB). </w:t>
      </w:r>
    </w:p>
    <w:p w:rsidR="00154CA9" w:rsidRPr="00F71338" w:rsidRDefault="00154CA9" w:rsidP="00096D7A">
      <w:r w:rsidRPr="00F71338">
        <w:t xml:space="preserve">The Estimated Financial Statements are presented in a manner consistent with the principles of </w:t>
      </w:r>
      <w:r w:rsidR="00AE4C2A">
        <w:t>AASB </w:t>
      </w:r>
      <w:r w:rsidRPr="00F71338">
        <w:t xml:space="preserve">1049 </w:t>
      </w:r>
      <w:r w:rsidRPr="00F71338">
        <w:rPr>
          <w:i/>
        </w:rPr>
        <w:t>Whole of Government and General Government Sector Financial Reporting</w:t>
      </w:r>
      <w:r w:rsidRPr="00F71338">
        <w:t xml:space="preserve"> (</w:t>
      </w:r>
      <w:r w:rsidR="00AE4C2A">
        <w:t>AASB </w:t>
      </w:r>
      <w:r w:rsidRPr="00F71338">
        <w:t xml:space="preserve">1049). However, the prospective nature of these Estimated Financial Statements means that some </w:t>
      </w:r>
      <w:r w:rsidR="00AE4C2A">
        <w:t>AAS </w:t>
      </w:r>
      <w:r w:rsidRPr="00F71338">
        <w:t xml:space="preserve">disclosures are neither relevant nor practical and have been omitted. Where appropriate, those </w:t>
      </w:r>
      <w:r w:rsidR="00AE4C2A">
        <w:t>AAS </w:t>
      </w:r>
      <w:r w:rsidRPr="00F71338">
        <w:t>paragraphs relevant to not</w:t>
      </w:r>
      <w:r w:rsidRPr="00F71338">
        <w:noBreakHyphen/>
        <w:t>for</w:t>
      </w:r>
      <w:r w:rsidRPr="00F71338">
        <w:noBreakHyphen/>
        <w:t xml:space="preserve">profit entities have been applied. Because </w:t>
      </w:r>
      <w:r w:rsidR="00AE4C2A">
        <w:t>AAS </w:t>
      </w:r>
      <w:r w:rsidRPr="00F71338">
        <w:t xml:space="preserve">do not include pronouncements that prescribe the preparation and presentation of prospective financial statements, the Estimated Financial Statements have been prepared having regard to the principles set out in New Zealand Financial Reporting Standard 42 </w:t>
      </w:r>
      <w:r w:rsidRPr="00F71338">
        <w:rPr>
          <w:i/>
        </w:rPr>
        <w:t>Prospective Financial Statements</w:t>
      </w:r>
      <w:r w:rsidRPr="00F71338">
        <w:t>.</w:t>
      </w:r>
    </w:p>
    <w:p w:rsidR="00154CA9" w:rsidRPr="00F71338" w:rsidRDefault="00154CA9" w:rsidP="00096D7A">
      <w:r w:rsidRPr="00F71338">
        <w:t>The Government Finance Statistics (GFS) information included in this report is based on the GFS manual published by the Australian Bureau of Statistics (ABS</w:t>
      </w:r>
      <w:r w:rsidRPr="00F71338">
        <w:rPr>
          <w:i/>
        </w:rPr>
        <w:t>), Australian System of Government Finance Statistics: Concepts, Sources and Methods 2005 Cat. No. 5514.0.</w:t>
      </w:r>
    </w:p>
    <w:p w:rsidR="00154CA9" w:rsidRPr="00F71338" w:rsidRDefault="00154CA9" w:rsidP="00096D7A">
      <w:r w:rsidRPr="00F71338">
        <w:t xml:space="preserve">The information presented in the Estimated Financial Statements takes into account all policy decisions taken by the Victorian Government, as well as known Commonwealth Government funding revisions and circumstances that may have a material effect on the Estimated Financial Statements as at 26 April 2013. </w:t>
      </w:r>
    </w:p>
    <w:p w:rsidR="00154CA9" w:rsidRPr="00F71338" w:rsidRDefault="00154CA9" w:rsidP="00096D7A">
      <w:pPr>
        <w:pStyle w:val="Heading3Numbering"/>
        <w:tabs>
          <w:tab w:val="num" w:pos="720"/>
          <w:tab w:val="num" w:pos="4548"/>
        </w:tabs>
        <w:ind w:left="720" w:hanging="720"/>
      </w:pPr>
      <w:r w:rsidRPr="00F71338">
        <w:t>Basis of accounting, preparation and measurement</w:t>
      </w:r>
    </w:p>
    <w:p w:rsidR="00154CA9" w:rsidRPr="00F71338" w:rsidRDefault="00154CA9" w:rsidP="00096D7A">
      <w:r w:rsidRPr="00F71338">
        <w:t>The Estimated Financial Statements have been prepared for the 2013</w:t>
      </w:r>
      <w:r w:rsidRPr="00F71338">
        <w:noBreakHyphen/>
        <w:t>14 budget year in accordance with accounting policies expected to be used in preparing historically oriented general purpose financial statements for that year, and the same accounting policies have been used for the subsequent forecast years.</w:t>
      </w:r>
    </w:p>
    <w:p w:rsidR="00154CA9" w:rsidRPr="00F71338" w:rsidRDefault="00154CA9" w:rsidP="00096D7A">
      <w:r w:rsidRPr="00F71338">
        <w:t>The accrual basis of accounting has been applied in the preparation of the Estimated Financial Statements whereby assets, liabilities, equity, revenue and expenses are recognised in the reporting period to which they relate, regardless of when cash is received or paid.</w:t>
      </w:r>
    </w:p>
    <w:p w:rsidR="00154CA9" w:rsidRPr="00F71338" w:rsidRDefault="00154CA9" w:rsidP="00096D7A">
      <w:r w:rsidRPr="00F71338">
        <w:t xml:space="preserve">The Estimated Financial Statements are presented in Australian dollars which is also the functional currency of the Victorian general government sector. </w:t>
      </w:r>
    </w:p>
    <w:p w:rsidR="00154CA9" w:rsidRPr="00F71338" w:rsidRDefault="00154CA9">
      <w:pPr>
        <w:spacing w:after="0"/>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r w:rsidRPr="00F71338">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w:t>
      </w:r>
    </w:p>
    <w:p w:rsidR="00154CA9" w:rsidRPr="00F71338" w:rsidRDefault="00154CA9" w:rsidP="00096D7A">
      <w:r w:rsidRPr="00F71338">
        <w:t>The Estimated Financial Statements have been prepared in accordance with the historical cost convention. Historical cost is based on the fair values of the consideration given in exchange for assets. Exceptions to the historical cost convention include:</w:t>
      </w:r>
    </w:p>
    <w:p w:rsidR="00154CA9" w:rsidRPr="00F71338" w:rsidRDefault="00154CA9" w:rsidP="00096D7A">
      <w:pPr>
        <w:pStyle w:val="BulletText"/>
      </w:pPr>
      <w:r w:rsidRPr="00F71338">
        <w:t>general government sector investments in other sector entities that are measured at the proportional share of net asset value;</w:t>
      </w:r>
    </w:p>
    <w:p w:rsidR="00154CA9" w:rsidRPr="00F71338" w:rsidRDefault="00154CA9" w:rsidP="00096D7A">
      <w:pPr>
        <w:pStyle w:val="BulletText"/>
      </w:pPr>
      <w:r w:rsidRPr="00F71338">
        <w:t>non</w:t>
      </w:r>
      <w:r w:rsidRPr="00F71338">
        <w:noBreakHyphen/>
        <w:t xml:space="preserve">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 </w:t>
      </w:r>
    </w:p>
    <w:p w:rsidR="00154CA9" w:rsidRPr="00F71338" w:rsidRDefault="00154CA9" w:rsidP="00096D7A">
      <w:pPr>
        <w:pStyle w:val="BulletText"/>
      </w:pPr>
      <w:r w:rsidRPr="00F71338">
        <w:t>productive trees in commercial native forests, which are recognised at their fair value less costs to sell;</w:t>
      </w:r>
    </w:p>
    <w:p w:rsidR="00154CA9" w:rsidRPr="00F71338" w:rsidRDefault="00154CA9" w:rsidP="00096D7A">
      <w:pPr>
        <w:pStyle w:val="BulletText"/>
      </w:pPr>
      <w:r w:rsidRPr="00F71338">
        <w:t xml:space="preserve">derivative financial instruments, managed investment schemes, certain debt securities and investment properties after initial recognition, which are measured at fair value with changes reflected in the estimated comprehensive operating statement (fair value through profit and loss); </w:t>
      </w:r>
    </w:p>
    <w:p w:rsidR="00154CA9" w:rsidRPr="00F71338" w:rsidRDefault="00154CA9" w:rsidP="00096D7A">
      <w:pPr>
        <w:pStyle w:val="BulletText"/>
      </w:pPr>
      <w:r w:rsidRPr="00F71338">
        <w:t>certain liabilities, most notably unfunded superannuation and some insurance claim provisions, which are subject to an actuarial assessment; and</w:t>
      </w:r>
    </w:p>
    <w:p w:rsidR="00154CA9" w:rsidRPr="00F71338" w:rsidRDefault="00154CA9" w:rsidP="00096D7A">
      <w:pPr>
        <w:pStyle w:val="BulletText"/>
      </w:pPr>
      <w:r w:rsidRPr="00F71338">
        <w:t>available</w:t>
      </w:r>
      <w:r w:rsidRPr="00F71338">
        <w:noBreakHyphen/>
        <w:t>for</w:t>
      </w:r>
      <w:r w:rsidRPr="00F71338">
        <w:noBreakHyphen/>
        <w:t>sale investments, which are measured at fair value with movements reflected in ‘Other economic flows – other comprehensive income’.</w:t>
      </w:r>
    </w:p>
    <w:p w:rsidR="00154CA9" w:rsidRPr="00F71338" w:rsidRDefault="00154CA9" w:rsidP="00096D7A">
      <w:r w:rsidRPr="00F71338">
        <w:t xml:space="preserve">As required by </w:t>
      </w:r>
      <w:r w:rsidR="00AE4C2A">
        <w:t>AASB </w:t>
      </w:r>
      <w:r w:rsidRPr="00F71338">
        <w:t xml:space="preserve">1049, the estimated comprehensive operating statement distinguishes between ‘transactions’ and ‘other economic flows’ based on the principles in the ABS GFS manual. Transactions are defined as economic flows that arise as a result of government policy decisions, usually an interaction between two entities by mutual agreement. Taxation is regarded under GFS as mutually agreed between the government and the taxpayer. Transactions also include flows within an organisation such as depreciation because the owner is seen as simultaneously acting as the owner of the depreciating asset and the consumer of the service provided by the asset. Transactions may be settled in kind or for cash. </w:t>
      </w:r>
    </w:p>
    <w:p w:rsidR="00154CA9" w:rsidRPr="00F71338" w:rsidRDefault="00154CA9">
      <w:pPr>
        <w:spacing w:after="0"/>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r w:rsidRPr="00F71338">
        <w:t>Economic flows are changes arising from market remeasurements or other changes in the volume of assets. They include gains and losses from disposals, revaluations and impairments of non</w:t>
      </w:r>
      <w:r w:rsidRPr="00F71338">
        <w:noBreakHyphen/>
        <w:t>financial physical and intangible assets, actuarial gains and losses arising from defined benefit superannuation plans, fair value changes of financial instruments and agricultural assets, and depletion of natural assets (non</w:t>
      </w:r>
      <w:r w:rsidRPr="00F71338">
        <w:noBreakHyphen/>
        <w:t>produced) from their use or removal.</w:t>
      </w:r>
    </w:p>
    <w:p w:rsidR="00154CA9" w:rsidRPr="00F71338" w:rsidRDefault="00154CA9" w:rsidP="00096D7A">
      <w:r w:rsidRPr="00F71338">
        <w:t xml:space="preserve">The detailed accounting policies applied in the preparation of the Estimated Financial Statements are consistent with those in the audited </w:t>
      </w:r>
      <w:r w:rsidRPr="00F71338">
        <w:rPr>
          <w:i/>
        </w:rPr>
        <w:t>2011</w:t>
      </w:r>
      <w:r w:rsidRPr="00F71338">
        <w:rPr>
          <w:i/>
        </w:rPr>
        <w:noBreakHyphen/>
        <w:t>12 Annual Financial Report</w:t>
      </w:r>
      <w:r w:rsidRPr="00F71338">
        <w:t xml:space="preserve"> published in the </w:t>
      </w:r>
      <w:r w:rsidRPr="00F71338">
        <w:rPr>
          <w:i/>
        </w:rPr>
        <w:t>2011</w:t>
      </w:r>
      <w:r w:rsidRPr="00F71338">
        <w:rPr>
          <w:i/>
        </w:rPr>
        <w:noBreakHyphen/>
        <w:t>12 Financial Report</w:t>
      </w:r>
      <w:r w:rsidRPr="00F71338">
        <w:t xml:space="preserve"> as presented to Parliament, unless otherwise stated. </w:t>
      </w:r>
    </w:p>
    <w:p w:rsidR="00154CA9" w:rsidRPr="00F71338" w:rsidRDefault="00154CA9" w:rsidP="00096D7A">
      <w:r w:rsidRPr="00F71338">
        <w:t xml:space="preserve">To gain a better understanding of the terminology and key aggregates used in this report, a glossary of terms can be found in Note 38 of the </w:t>
      </w:r>
      <w:r w:rsidRPr="00F71338">
        <w:rPr>
          <w:i/>
        </w:rPr>
        <w:t>2011</w:t>
      </w:r>
      <w:r w:rsidRPr="00F71338">
        <w:rPr>
          <w:i/>
        </w:rPr>
        <w:noBreakHyphen/>
        <w:t>12 Annual Financial Report</w:t>
      </w:r>
      <w:r w:rsidRPr="00F71338">
        <w:t>.</w:t>
      </w:r>
    </w:p>
    <w:p w:rsidR="00154CA9" w:rsidRPr="00F71338" w:rsidRDefault="00154CA9" w:rsidP="00096D7A">
      <w:pPr>
        <w:pStyle w:val="Heading3Numbering"/>
        <w:tabs>
          <w:tab w:val="num" w:pos="720"/>
          <w:tab w:val="num" w:pos="4548"/>
        </w:tabs>
        <w:ind w:left="720" w:hanging="720"/>
      </w:pPr>
      <w:r w:rsidRPr="00F71338">
        <w:t>Reporting entity</w:t>
      </w:r>
    </w:p>
    <w:p w:rsidR="00154CA9" w:rsidRPr="00F71338" w:rsidRDefault="00154CA9" w:rsidP="00096D7A">
      <w:r w:rsidRPr="00F71338">
        <w:t>The Estimated Financial Statements are prepared for the Victorian general government sector which includes all government departments, offices and other bodies engaged in providing services free of charge or at prices significantly below their cost of production. The primary function of entities in the Victorian general government sector is to provide public services (outputs), which are mainly non</w:t>
      </w:r>
      <w:r w:rsidRPr="00F71338">
        <w:noBreakHyphen/>
        <w:t xml:space="preserve">market in nature, for the collective consumption of the community, and involve the transfer or redistribution of revenue that is financed mainly through taxes and other compulsory levies. </w:t>
      </w:r>
    </w:p>
    <w:p w:rsidR="00154CA9" w:rsidRPr="00F71338" w:rsidRDefault="00154CA9" w:rsidP="00096D7A">
      <w:r w:rsidRPr="00F71338">
        <w:t xml:space="preserve">The Victorian general government sector is not a separate entity but represents a sector within the State of Victoria whole of government reporting entity. Unless otherwise noted, accounting policies applied by the State apply equally to the Victorian general government sector. </w:t>
      </w:r>
    </w:p>
    <w:p w:rsidR="00154CA9" w:rsidRPr="00F71338" w:rsidRDefault="00154CA9" w:rsidP="00096D7A">
      <w:pPr>
        <w:pStyle w:val="Heading3Numbering"/>
        <w:tabs>
          <w:tab w:val="num" w:pos="720"/>
          <w:tab w:val="num" w:pos="4548"/>
        </w:tabs>
        <w:ind w:left="720" w:hanging="720"/>
      </w:pPr>
      <w:r w:rsidRPr="00F71338">
        <w:t>Basis of consolidation</w:t>
      </w:r>
    </w:p>
    <w:p w:rsidR="00154CA9" w:rsidRPr="00F71338" w:rsidRDefault="00154CA9" w:rsidP="00096D7A">
      <w:r w:rsidRPr="00F71338">
        <w:t xml:space="preserve">The Estimated Financial Statements present the consolidated assets and liabilities of all reporting entities in the Victorian general government sector, and their revenue, gains and expenses for the respective period, consistent with the principles of </w:t>
      </w:r>
      <w:r w:rsidR="00AE4C2A">
        <w:t>AASB </w:t>
      </w:r>
      <w:r w:rsidRPr="00F71338">
        <w:t xml:space="preserve">1049 and </w:t>
      </w:r>
      <w:r w:rsidR="00AE4C2A">
        <w:t>AASB </w:t>
      </w:r>
      <w:r w:rsidRPr="00F71338">
        <w:t xml:space="preserve">127 </w:t>
      </w:r>
      <w:r w:rsidRPr="00F71338">
        <w:rPr>
          <w:i/>
        </w:rPr>
        <w:t>Consolidated and Separate Financial Statements</w:t>
      </w:r>
      <w:r w:rsidRPr="00F71338">
        <w:t>.</w:t>
      </w:r>
    </w:p>
    <w:p w:rsidR="00154CA9" w:rsidRPr="00F71338" w:rsidRDefault="00154CA9" w:rsidP="00096D7A">
      <w:r w:rsidRPr="00F71338">
        <w:t>Entities in the public non</w:t>
      </w:r>
      <w:r w:rsidRPr="00F71338">
        <w:noBreakHyphen/>
        <w:t>financial corporations (PNFC) and public financial corporations (PFC) sectors are not consolidated into the financial statements of the Victorian general government sector, but are accounted for as equity investments measured at the Government’s proportional share of the carrying amount of net assets of PNFC and PFC sector entities before consolidation eliminations. Where the carrying amount of an entity’s net assets before consolidation eliminations is less than zero, the amount is not included.</w:t>
      </w:r>
    </w:p>
    <w:p w:rsidR="00154CA9" w:rsidRPr="00F71338" w:rsidRDefault="00154CA9">
      <w:pPr>
        <w:spacing w:after="0"/>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r w:rsidRPr="00F71338">
        <w:t xml:space="preserve">Any change in the carrying amount of the investment from period to period is accounted for as if the change in carrying amount is a change in fair value and accounted for in a manner consistent with </w:t>
      </w:r>
      <w:r w:rsidR="00AE4C2A">
        <w:t>AASB </w:t>
      </w:r>
      <w:r w:rsidRPr="00F71338">
        <w:t xml:space="preserve">139 </w:t>
      </w:r>
      <w:r w:rsidRPr="00F71338">
        <w:rPr>
          <w:i/>
        </w:rPr>
        <w:t xml:space="preserve">Financial Instruments: Recognition and Measurement </w:t>
      </w:r>
      <w:r w:rsidRPr="00F71338">
        <w:t xml:space="preserve">and </w:t>
      </w:r>
      <w:r w:rsidR="00AE4C2A">
        <w:t>AASB </w:t>
      </w:r>
      <w:r w:rsidRPr="00F71338">
        <w:t>1049.</w:t>
      </w:r>
    </w:p>
    <w:p w:rsidR="00154CA9" w:rsidRPr="00F71338" w:rsidRDefault="00154CA9" w:rsidP="00096D7A">
      <w:r w:rsidRPr="00F71338">
        <w:t>Where control of an entity is expected to be obtained during the financial period, its results are included in the estimated comprehensive operating statement from the date on which control will commence. Where control is expected to cease during a financial period, the entity’s results are included for that part of the period for which control would exist. Where dissimilar accounting policies are adopted by entities and their effect is considered material, adjustments are made to ensure consistent policies are adopted in the Estimated Financial Statements.</w:t>
      </w:r>
    </w:p>
    <w:p w:rsidR="00154CA9" w:rsidRPr="00F71338" w:rsidRDefault="00154CA9" w:rsidP="00096D7A">
      <w:r w:rsidRPr="00F71338">
        <w:t>In the process of reporting the Victorian general government sector, all material transactions and balances between entities within the sector are eliminated.</w:t>
      </w:r>
    </w:p>
    <w:p w:rsidR="00154CA9" w:rsidRPr="00F71338" w:rsidRDefault="00154CA9" w:rsidP="00096D7A">
      <w:r w:rsidRPr="00F71338">
        <w:t xml:space="preserve">The significant entities consolidated within the sector comprise those listed in the </w:t>
      </w:r>
      <w:r w:rsidRPr="00F71338">
        <w:rPr>
          <w:i/>
        </w:rPr>
        <w:t>2011</w:t>
      </w:r>
      <w:r w:rsidRPr="00F71338">
        <w:rPr>
          <w:i/>
        </w:rPr>
        <w:noBreakHyphen/>
        <w:t>12 Annual Financial Report</w:t>
      </w:r>
      <w:r w:rsidRPr="00F71338">
        <w:t xml:space="preserve">, except as stated in Note 25 of the Estimated Financial Statements. </w:t>
      </w:r>
    </w:p>
    <w:p w:rsidR="00154CA9" w:rsidRPr="00F71338" w:rsidRDefault="00154CA9" w:rsidP="00096D7A">
      <w:pPr>
        <w:pStyle w:val="Heading3Numbering"/>
        <w:tabs>
          <w:tab w:val="num" w:pos="720"/>
          <w:tab w:val="num" w:pos="4548"/>
        </w:tabs>
        <w:ind w:left="720" w:hanging="720"/>
      </w:pPr>
      <w:r w:rsidRPr="00F71338">
        <w:t>Rounding</w:t>
      </w:r>
    </w:p>
    <w:p w:rsidR="00154CA9" w:rsidRPr="00F71338" w:rsidRDefault="00154CA9" w:rsidP="00096D7A">
      <w:r w:rsidRPr="00F71338">
        <w:t>All amounts in the Estimated Financial Statements have been rounded to the nearest $100 000 unless otherwise stated. Figures in the Estimated Financial Statements may not add due to rounding.</w:t>
      </w:r>
    </w:p>
    <w:p w:rsidR="00154CA9" w:rsidRPr="00F71338" w:rsidRDefault="00154CA9" w:rsidP="00096D7A">
      <w:pPr>
        <w:pStyle w:val="Heading3Numbering"/>
        <w:tabs>
          <w:tab w:val="num" w:pos="4548"/>
        </w:tabs>
      </w:pPr>
      <w:r w:rsidRPr="00F71338">
        <w:t>Key financial measure</w:t>
      </w:r>
    </w:p>
    <w:p w:rsidR="00154CA9" w:rsidRPr="00F71338" w:rsidRDefault="00154CA9" w:rsidP="00096D7A">
      <w:pPr>
        <w:autoSpaceDE w:val="0"/>
        <w:autoSpaceDN w:val="0"/>
        <w:adjustRightInd w:val="0"/>
        <w:rPr>
          <w:rFonts w:cs="Garamond"/>
          <w:szCs w:val="22"/>
        </w:rPr>
      </w:pPr>
      <w:r w:rsidRPr="00F71338">
        <w:t xml:space="preserve">The Government expects to achieve a net operating surplus (net result from transactions) of at least $100 million each year over the budget and forward estimates period that is consistent with the infrastructure and debt parameters, as set out in Budget Paper No. 2, Chapter 1 </w:t>
      </w:r>
      <w:r w:rsidRPr="00F71338">
        <w:rPr>
          <w:i/>
        </w:rPr>
        <w:t>Economic and Fiscal Overview.</w:t>
      </w:r>
    </w:p>
    <w:p w:rsidR="00154CA9" w:rsidRPr="00F71338" w:rsidRDefault="00154CA9" w:rsidP="00096D7A">
      <w:pPr>
        <w:pStyle w:val="Heading3Numbering"/>
        <w:tabs>
          <w:tab w:val="num" w:pos="4548"/>
        </w:tabs>
      </w:pPr>
      <w:r w:rsidRPr="00F71338">
        <w:t>Material economic and other assumptions</w:t>
      </w:r>
    </w:p>
    <w:p w:rsidR="00154CA9" w:rsidRPr="00F71338" w:rsidRDefault="00154CA9" w:rsidP="00096D7A">
      <w:r w:rsidRPr="00F71338">
        <w:t xml:space="preserve">The Estimated Financial Statements have been prepared using the material economic and other assumptions listed below. </w:t>
      </w:r>
    </w:p>
    <w:p w:rsidR="00154CA9" w:rsidRPr="00F71338" w:rsidRDefault="00154CA9">
      <w:pPr>
        <w:spacing w:after="0"/>
        <w:rPr>
          <w:rStyle w:val="Heading5Char"/>
        </w:rPr>
      </w:pPr>
      <w:r w:rsidRPr="00F71338">
        <w:rPr>
          <w:rStyle w:val="Heading5Char"/>
          <w:b w:val="0"/>
        </w:rPr>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pPr>
        <w:pStyle w:val="Tableheading"/>
        <w:rPr>
          <w:sz w:val="20"/>
          <w:vertAlign w:val="superscript"/>
        </w:rPr>
      </w:pPr>
      <w:r w:rsidRPr="00F71338">
        <w:rPr>
          <w:rStyle w:val="Heading5Char"/>
          <w:b/>
        </w:rPr>
        <w:t>Key economic assumptions</w:t>
      </w:r>
      <w:r w:rsidRPr="00F71338">
        <w:rPr>
          <w:sz w:val="20"/>
          <w:vertAlign w:val="superscript"/>
        </w:rPr>
        <w:t>(a)</w:t>
      </w:r>
    </w:p>
    <w:tbl>
      <w:tblPr>
        <w:tblW w:w="7776" w:type="dxa"/>
        <w:tblInd w:w="29" w:type="dxa"/>
        <w:tblLayout w:type="fixed"/>
        <w:tblCellMar>
          <w:left w:w="43" w:type="dxa"/>
          <w:right w:w="43" w:type="dxa"/>
        </w:tblCellMar>
        <w:tblLook w:val="0000" w:firstRow="0" w:lastRow="0" w:firstColumn="0" w:lastColumn="0" w:noHBand="0" w:noVBand="0"/>
      </w:tblPr>
      <w:tblGrid>
        <w:gridCol w:w="4244"/>
        <w:gridCol w:w="810"/>
        <w:gridCol w:w="73"/>
        <w:gridCol w:w="883"/>
        <w:gridCol w:w="883"/>
        <w:gridCol w:w="411"/>
        <w:gridCol w:w="236"/>
        <w:gridCol w:w="236"/>
      </w:tblGrid>
      <w:tr w:rsidR="00154CA9" w:rsidRPr="00F71338" w:rsidTr="006125AF">
        <w:tc>
          <w:tcPr>
            <w:tcW w:w="424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125AF">
            <w:pPr>
              <w:pStyle w:val="Tabletext"/>
              <w:rPr>
                <w:lang w:eastAsia="en-AU"/>
              </w:rPr>
            </w:pPr>
            <w:r w:rsidRPr="00F71338">
              <w:rPr>
                <w:lang w:eastAsia="en-AU"/>
              </w:rPr>
              <w:t xml:space="preserve"> </w:t>
            </w:r>
          </w:p>
        </w:tc>
        <w:tc>
          <w:tcPr>
            <w:tcW w:w="883" w:type="dxa"/>
            <w:gridSpan w:val="2"/>
            <w:tcBorders>
              <w:top w:val="single" w:sz="4" w:space="0" w:color="auto"/>
              <w:left w:val="nil"/>
              <w:bottom w:val="single" w:sz="6"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2013</w:t>
            </w:r>
            <w:r w:rsidRPr="00F71338">
              <w:rPr>
                <w:lang w:eastAsia="en-AU"/>
              </w:rPr>
              <w:noBreakHyphen/>
              <w:t>14</w:t>
            </w:r>
          </w:p>
        </w:tc>
        <w:tc>
          <w:tcPr>
            <w:tcW w:w="883" w:type="dxa"/>
            <w:tcBorders>
              <w:top w:val="single" w:sz="4" w:space="0" w:color="auto"/>
              <w:left w:val="nil"/>
              <w:bottom w:val="single" w:sz="6"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2014</w:t>
            </w:r>
            <w:r w:rsidRPr="00F71338">
              <w:rPr>
                <w:lang w:eastAsia="en-AU"/>
              </w:rPr>
              <w:noBreakHyphen/>
              <w:t>15</w:t>
            </w:r>
          </w:p>
        </w:tc>
        <w:tc>
          <w:tcPr>
            <w:tcW w:w="883" w:type="dxa"/>
            <w:tcBorders>
              <w:top w:val="single" w:sz="4" w:space="0" w:color="auto"/>
              <w:left w:val="nil"/>
              <w:bottom w:val="single" w:sz="6"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2015</w:t>
            </w:r>
            <w:r w:rsidRPr="00F71338">
              <w:rPr>
                <w:lang w:eastAsia="en-AU"/>
              </w:rPr>
              <w:noBreakHyphen/>
              <w:t>16</w:t>
            </w:r>
          </w:p>
        </w:tc>
        <w:tc>
          <w:tcPr>
            <w:tcW w:w="883" w:type="dxa"/>
            <w:gridSpan w:val="3"/>
            <w:tcBorders>
              <w:top w:val="single" w:sz="4" w:space="0" w:color="auto"/>
              <w:left w:val="nil"/>
              <w:bottom w:val="single" w:sz="6" w:space="0" w:color="auto"/>
              <w:right w:val="single" w:sz="4" w:space="0" w:color="auto"/>
            </w:tcBorders>
            <w:shd w:val="clear" w:color="auto" w:fill="000000"/>
          </w:tcPr>
          <w:p w:rsidR="00154CA9" w:rsidRPr="00F71338" w:rsidRDefault="00154CA9" w:rsidP="006125AF">
            <w:pPr>
              <w:pStyle w:val="Tabletextheading"/>
              <w:rPr>
                <w:lang w:eastAsia="en-AU"/>
              </w:rPr>
            </w:pPr>
            <w:r w:rsidRPr="00F71338">
              <w:rPr>
                <w:lang w:eastAsia="en-AU"/>
              </w:rPr>
              <w:t>2016</w:t>
            </w:r>
            <w:r w:rsidRPr="00F71338">
              <w:rPr>
                <w:lang w:eastAsia="en-AU"/>
              </w:rPr>
              <w:noBreakHyphen/>
              <w:t>17</w:t>
            </w:r>
          </w:p>
        </w:tc>
      </w:tr>
      <w:tr w:rsidR="00154CA9" w:rsidRPr="00F71338" w:rsidTr="006125AF">
        <w:tc>
          <w:tcPr>
            <w:tcW w:w="4244" w:type="dxa"/>
            <w:tcBorders>
              <w:top w:val="single" w:sz="6" w:space="0" w:color="auto"/>
              <w:left w:val="single" w:sz="4" w:space="0" w:color="auto"/>
              <w:bottom w:val="single" w:sz="4" w:space="0" w:color="auto"/>
              <w:right w:val="nil"/>
            </w:tcBorders>
            <w:shd w:val="clear" w:color="auto" w:fill="000000"/>
          </w:tcPr>
          <w:p w:rsidR="00154CA9" w:rsidRPr="00F71338" w:rsidRDefault="00154CA9" w:rsidP="006125AF">
            <w:pPr>
              <w:pStyle w:val="Tabletext"/>
              <w:rPr>
                <w:lang w:eastAsia="en-AU"/>
              </w:rPr>
            </w:pPr>
            <w:r w:rsidRPr="00F71338">
              <w:rPr>
                <w:lang w:eastAsia="en-AU"/>
              </w:rPr>
              <w:t xml:space="preserve"> </w:t>
            </w:r>
          </w:p>
        </w:tc>
        <w:tc>
          <w:tcPr>
            <w:tcW w:w="883" w:type="dxa"/>
            <w:gridSpan w:val="2"/>
            <w:tcBorders>
              <w:top w:val="single" w:sz="6" w:space="0" w:color="auto"/>
              <w:left w:val="nil"/>
              <w:bottom w:val="single" w:sz="4"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Forecast</w:t>
            </w:r>
          </w:p>
        </w:tc>
        <w:tc>
          <w:tcPr>
            <w:tcW w:w="883" w:type="dxa"/>
            <w:tcBorders>
              <w:top w:val="single" w:sz="6" w:space="0" w:color="auto"/>
              <w:left w:val="nil"/>
              <w:bottom w:val="single" w:sz="4"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Forecast</w:t>
            </w:r>
          </w:p>
        </w:tc>
        <w:tc>
          <w:tcPr>
            <w:tcW w:w="883" w:type="dxa"/>
            <w:tcBorders>
              <w:top w:val="single" w:sz="6" w:space="0" w:color="auto"/>
              <w:left w:val="nil"/>
              <w:bottom w:val="single" w:sz="4" w:space="0" w:color="auto"/>
              <w:right w:val="nil"/>
            </w:tcBorders>
            <w:shd w:val="clear" w:color="auto" w:fill="000000"/>
          </w:tcPr>
          <w:p w:rsidR="00154CA9" w:rsidRPr="00F71338" w:rsidRDefault="00154CA9" w:rsidP="006125AF">
            <w:pPr>
              <w:pStyle w:val="Tabletextheading"/>
              <w:rPr>
                <w:lang w:eastAsia="en-AU"/>
              </w:rPr>
            </w:pPr>
            <w:r w:rsidRPr="00F71338">
              <w:rPr>
                <w:lang w:eastAsia="en-AU"/>
              </w:rPr>
              <w:t>Forecast</w:t>
            </w:r>
          </w:p>
        </w:tc>
        <w:tc>
          <w:tcPr>
            <w:tcW w:w="883" w:type="dxa"/>
            <w:gridSpan w:val="3"/>
            <w:tcBorders>
              <w:top w:val="single" w:sz="6" w:space="0" w:color="auto"/>
              <w:left w:val="nil"/>
              <w:bottom w:val="single" w:sz="4" w:space="0" w:color="auto"/>
              <w:right w:val="single" w:sz="4" w:space="0" w:color="auto"/>
            </w:tcBorders>
            <w:shd w:val="clear" w:color="auto" w:fill="000000"/>
          </w:tcPr>
          <w:p w:rsidR="00154CA9" w:rsidRPr="00F71338" w:rsidRDefault="00154CA9" w:rsidP="006125AF">
            <w:pPr>
              <w:pStyle w:val="Tabletextheading"/>
              <w:rPr>
                <w:lang w:eastAsia="en-AU"/>
              </w:rPr>
            </w:pPr>
            <w:r w:rsidRPr="00F71338">
              <w:rPr>
                <w:lang w:eastAsia="en-AU"/>
              </w:rPr>
              <w:t>Forecast</w:t>
            </w:r>
          </w:p>
        </w:tc>
      </w:tr>
      <w:tr w:rsidR="00154CA9" w:rsidRPr="00F71338" w:rsidTr="006125AF">
        <w:tc>
          <w:tcPr>
            <w:tcW w:w="4244" w:type="dxa"/>
            <w:tcBorders>
              <w:top w:val="single" w:sz="4" w:space="0" w:color="auto"/>
              <w:left w:val="nil"/>
              <w:bottom w:val="nil"/>
              <w:right w:val="nil"/>
            </w:tcBorders>
          </w:tcPr>
          <w:p w:rsidR="00154CA9" w:rsidRPr="00F71338" w:rsidRDefault="00154CA9" w:rsidP="006125AF">
            <w:pPr>
              <w:pStyle w:val="Tabletext"/>
              <w:rPr>
                <w:lang w:eastAsia="en-AU"/>
              </w:rPr>
            </w:pPr>
            <w:r w:rsidRPr="00F71338">
              <w:rPr>
                <w:lang w:eastAsia="en-AU"/>
              </w:rPr>
              <w:t xml:space="preserve"> </w:t>
            </w:r>
          </w:p>
        </w:tc>
        <w:tc>
          <w:tcPr>
            <w:tcW w:w="810" w:type="dxa"/>
            <w:tcBorders>
              <w:top w:val="single" w:sz="4" w:space="0" w:color="auto"/>
              <w:left w:val="nil"/>
              <w:bottom w:val="nil"/>
              <w:right w:val="nil"/>
            </w:tcBorders>
          </w:tcPr>
          <w:p w:rsidR="00154CA9" w:rsidRPr="00F71338" w:rsidRDefault="00154CA9" w:rsidP="006125AF">
            <w:pPr>
              <w:pStyle w:val="million"/>
              <w:rPr>
                <w:lang w:eastAsia="en-AU"/>
              </w:rPr>
            </w:pPr>
            <w:r w:rsidRPr="00F71338">
              <w:rPr>
                <w:lang w:eastAsia="en-AU"/>
              </w:rPr>
              <w:t xml:space="preserve"> </w:t>
            </w:r>
          </w:p>
        </w:tc>
        <w:tc>
          <w:tcPr>
            <w:tcW w:w="2250" w:type="dxa"/>
            <w:gridSpan w:val="4"/>
            <w:tcBorders>
              <w:top w:val="single" w:sz="4" w:space="0" w:color="auto"/>
              <w:left w:val="nil"/>
              <w:bottom w:val="nil"/>
              <w:right w:val="nil"/>
            </w:tcBorders>
          </w:tcPr>
          <w:p w:rsidR="00154CA9" w:rsidRPr="00F71338" w:rsidRDefault="00154CA9" w:rsidP="006125AF">
            <w:pPr>
              <w:pStyle w:val="million"/>
              <w:rPr>
                <w:rFonts w:cs="Calibri"/>
                <w:iCs/>
                <w:lang w:eastAsia="en-AU"/>
              </w:rPr>
            </w:pPr>
            <w:r w:rsidRPr="00F71338">
              <w:rPr>
                <w:lang w:eastAsia="en-AU"/>
              </w:rPr>
              <w:t>($</w:t>
            </w:r>
            <w:r w:rsidRPr="00F71338">
              <w:rPr>
                <w:rFonts w:cs="Calibri"/>
                <w:lang w:eastAsia="en-AU"/>
              </w:rPr>
              <w:t xml:space="preserve"> billion) </w:t>
            </w:r>
          </w:p>
        </w:tc>
        <w:tc>
          <w:tcPr>
            <w:tcW w:w="236" w:type="dxa"/>
            <w:tcBorders>
              <w:top w:val="single" w:sz="4" w:space="0" w:color="auto"/>
              <w:left w:val="nil"/>
              <w:bottom w:val="nil"/>
              <w:right w:val="nil"/>
            </w:tcBorders>
          </w:tcPr>
          <w:p w:rsidR="00154CA9" w:rsidRPr="00F71338" w:rsidRDefault="00154CA9" w:rsidP="006125AF">
            <w:pPr>
              <w:pStyle w:val="million"/>
              <w:rPr>
                <w:lang w:eastAsia="en-AU"/>
              </w:rPr>
            </w:pPr>
            <w:r w:rsidRPr="00F71338">
              <w:rPr>
                <w:lang w:eastAsia="en-AU"/>
              </w:rPr>
              <w:t xml:space="preserve"> </w:t>
            </w:r>
          </w:p>
        </w:tc>
        <w:tc>
          <w:tcPr>
            <w:tcW w:w="236" w:type="dxa"/>
            <w:tcBorders>
              <w:top w:val="single" w:sz="4" w:space="0" w:color="auto"/>
              <w:left w:val="nil"/>
              <w:bottom w:val="nil"/>
              <w:right w:val="nil"/>
            </w:tcBorders>
          </w:tcPr>
          <w:p w:rsidR="00154CA9" w:rsidRPr="00F71338" w:rsidRDefault="00154CA9" w:rsidP="006125AF">
            <w:pPr>
              <w:pStyle w:val="million"/>
              <w:rPr>
                <w:lang w:eastAsia="en-AU"/>
              </w:rPr>
            </w:pPr>
            <w:r w:rsidRPr="00F71338">
              <w:rPr>
                <w:lang w:eastAsia="en-AU"/>
              </w:rPr>
              <w:t xml:space="preserve"> </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lang w:eastAsia="en-AU"/>
              </w:rPr>
            </w:pPr>
            <w:r w:rsidRPr="00F71338">
              <w:rPr>
                <w:lang w:eastAsia="en-AU"/>
              </w:rPr>
              <w:t>Nominal gross state product</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360.4</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380.1</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400.7</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422.0</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lang w:eastAsia="en-AU"/>
              </w:rPr>
            </w:pPr>
            <w:r w:rsidRPr="00F71338">
              <w:rPr>
                <w:lang w:eastAsia="en-AU"/>
              </w:rPr>
              <w:t xml:space="preserve"> </w:t>
            </w:r>
          </w:p>
        </w:tc>
        <w:tc>
          <w:tcPr>
            <w:tcW w:w="810" w:type="dxa"/>
            <w:tcBorders>
              <w:top w:val="nil"/>
              <w:left w:val="nil"/>
              <w:bottom w:val="nil"/>
              <w:right w:val="nil"/>
            </w:tcBorders>
          </w:tcPr>
          <w:p w:rsidR="00154CA9" w:rsidRPr="00F71338" w:rsidRDefault="00154CA9" w:rsidP="006125AF">
            <w:pPr>
              <w:pStyle w:val="million"/>
              <w:rPr>
                <w:lang w:eastAsia="en-AU"/>
              </w:rPr>
            </w:pPr>
          </w:p>
        </w:tc>
        <w:tc>
          <w:tcPr>
            <w:tcW w:w="2250" w:type="dxa"/>
            <w:gridSpan w:val="4"/>
            <w:tcBorders>
              <w:top w:val="nil"/>
              <w:left w:val="nil"/>
              <w:bottom w:val="nil"/>
              <w:right w:val="nil"/>
            </w:tcBorders>
          </w:tcPr>
          <w:p w:rsidR="00154CA9" w:rsidRPr="00F71338" w:rsidRDefault="00154CA9" w:rsidP="006125AF">
            <w:pPr>
              <w:pStyle w:val="million"/>
              <w:rPr>
                <w:rFonts w:ascii="Britannic Bold" w:hAnsi="Britannic Bold" w:cs="Britannic Bold"/>
                <w:iCs/>
                <w:sz w:val="20"/>
                <w:vertAlign w:val="superscript"/>
                <w:lang w:eastAsia="en-AU"/>
              </w:rPr>
            </w:pPr>
            <w:r w:rsidRPr="00F71338">
              <w:rPr>
                <w:lang w:eastAsia="en-AU"/>
              </w:rPr>
              <w:t>(percentage change)</w:t>
            </w:r>
            <w:r w:rsidR="00312C63">
              <w:rPr>
                <w:lang w:eastAsia="en-AU"/>
              </w:rPr>
              <w:t xml:space="preserve"> </w:t>
            </w:r>
            <w:r w:rsidRPr="00F71338">
              <w:rPr>
                <w:sz w:val="20"/>
                <w:vertAlign w:val="superscript"/>
                <w:lang w:eastAsia="en-AU"/>
              </w:rPr>
              <w:t>(b)</w:t>
            </w:r>
          </w:p>
        </w:tc>
        <w:tc>
          <w:tcPr>
            <w:tcW w:w="236" w:type="dxa"/>
            <w:tcBorders>
              <w:top w:val="nil"/>
              <w:left w:val="nil"/>
              <w:bottom w:val="nil"/>
              <w:right w:val="nil"/>
            </w:tcBorders>
          </w:tcPr>
          <w:p w:rsidR="00154CA9" w:rsidRPr="00F71338" w:rsidRDefault="00154CA9" w:rsidP="006125AF">
            <w:pPr>
              <w:pStyle w:val="million"/>
              <w:rPr>
                <w:lang w:eastAsia="en-AU"/>
              </w:rPr>
            </w:pPr>
          </w:p>
        </w:tc>
        <w:tc>
          <w:tcPr>
            <w:tcW w:w="236" w:type="dxa"/>
            <w:tcBorders>
              <w:top w:val="nil"/>
              <w:left w:val="nil"/>
              <w:bottom w:val="nil"/>
              <w:right w:val="nil"/>
            </w:tcBorders>
          </w:tcPr>
          <w:p w:rsidR="00154CA9" w:rsidRPr="00F71338" w:rsidRDefault="00154CA9" w:rsidP="006125AF">
            <w:pPr>
              <w:pStyle w:val="million"/>
              <w:rPr>
                <w:lang w:eastAsia="en-AU"/>
              </w:rPr>
            </w:pP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lang w:eastAsia="en-AU"/>
              </w:rPr>
            </w:pPr>
            <w:r w:rsidRPr="00F71338">
              <w:rPr>
                <w:lang w:eastAsia="en-AU"/>
              </w:rPr>
              <w:t>Real gross state product</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2.25</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2.75</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2.75</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2.75</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lang w:eastAsia="en-AU"/>
              </w:rPr>
            </w:pPr>
            <w:r w:rsidRPr="00F71338">
              <w:rPr>
                <w:lang w:eastAsia="en-AU"/>
              </w:rPr>
              <w:t>Employment</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1.50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1.75</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1.75</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1.50</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vertAlign w:val="superscript"/>
                <w:lang w:eastAsia="en-AU"/>
              </w:rPr>
            </w:pPr>
            <w:r w:rsidRPr="00F71338">
              <w:rPr>
                <w:lang w:eastAsia="en-AU"/>
              </w:rPr>
              <w:t xml:space="preserve">Unemployment rate </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5.50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5.25</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5.00</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5.00</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lang w:eastAsia="en-AU"/>
              </w:rPr>
            </w:pPr>
            <w:r w:rsidRPr="00F71338">
              <w:rPr>
                <w:lang w:eastAsia="en-AU"/>
              </w:rPr>
              <w:t>Consumer price index</w:t>
            </w:r>
            <w:r w:rsidR="00312C63">
              <w:rPr>
                <w:lang w:eastAsia="en-AU"/>
              </w:rPr>
              <w:t xml:space="preserve"> </w:t>
            </w:r>
            <w:r w:rsidRPr="00F71338">
              <w:rPr>
                <w:vertAlign w:val="superscript"/>
                <w:lang w:eastAsia="en-AU"/>
              </w:rPr>
              <w:t>(c)</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2.50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2.50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2.50</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2.50</w:t>
            </w:r>
          </w:p>
        </w:tc>
      </w:tr>
      <w:tr w:rsidR="00154CA9" w:rsidRPr="00F71338" w:rsidTr="006125AF">
        <w:tc>
          <w:tcPr>
            <w:tcW w:w="4244" w:type="dxa"/>
            <w:tcBorders>
              <w:top w:val="nil"/>
              <w:left w:val="nil"/>
              <w:bottom w:val="nil"/>
              <w:right w:val="nil"/>
            </w:tcBorders>
          </w:tcPr>
          <w:p w:rsidR="00154CA9" w:rsidRPr="00F71338" w:rsidRDefault="00154CA9" w:rsidP="006125AF">
            <w:pPr>
              <w:pStyle w:val="Tabletext"/>
              <w:rPr>
                <w:vertAlign w:val="superscript"/>
                <w:lang w:eastAsia="en-AU"/>
              </w:rPr>
            </w:pPr>
            <w:r w:rsidRPr="00F71338">
              <w:rPr>
                <w:lang w:eastAsia="en-AU"/>
              </w:rPr>
              <w:t>Wage price index</w:t>
            </w:r>
            <w:r w:rsidR="00312C63">
              <w:rPr>
                <w:lang w:eastAsia="en-AU"/>
              </w:rPr>
              <w:t xml:space="preserve"> </w:t>
            </w:r>
            <w:r w:rsidRPr="00F71338">
              <w:rPr>
                <w:vertAlign w:val="superscript"/>
                <w:lang w:eastAsia="en-AU"/>
              </w:rPr>
              <w:t>(d)</w:t>
            </w:r>
          </w:p>
        </w:tc>
        <w:tc>
          <w:tcPr>
            <w:tcW w:w="883" w:type="dxa"/>
            <w:gridSpan w:val="2"/>
            <w:tcBorders>
              <w:top w:val="nil"/>
              <w:left w:val="nil"/>
              <w:bottom w:val="nil"/>
              <w:right w:val="nil"/>
            </w:tcBorders>
          </w:tcPr>
          <w:p w:rsidR="00154CA9" w:rsidRPr="00F71338" w:rsidRDefault="00154CA9" w:rsidP="006125AF">
            <w:pPr>
              <w:pStyle w:val="TableofFigures"/>
              <w:rPr>
                <w:lang w:eastAsia="en-AU"/>
              </w:rPr>
            </w:pPr>
            <w:r w:rsidRPr="00F71338">
              <w:rPr>
                <w:lang w:eastAsia="en-AU"/>
              </w:rPr>
              <w:t>3.50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3.50</w:t>
            </w:r>
          </w:p>
        </w:tc>
        <w:tc>
          <w:tcPr>
            <w:tcW w:w="883" w:type="dxa"/>
            <w:tcBorders>
              <w:top w:val="nil"/>
              <w:left w:val="nil"/>
              <w:bottom w:val="nil"/>
              <w:right w:val="nil"/>
            </w:tcBorders>
          </w:tcPr>
          <w:p w:rsidR="00154CA9" w:rsidRPr="00F71338" w:rsidRDefault="00154CA9" w:rsidP="006125AF">
            <w:pPr>
              <w:pStyle w:val="TableofFigures"/>
              <w:rPr>
                <w:lang w:eastAsia="en-AU"/>
              </w:rPr>
            </w:pPr>
            <w:r w:rsidRPr="00F71338">
              <w:rPr>
                <w:lang w:eastAsia="en-AU"/>
              </w:rPr>
              <w:t>3.50</w:t>
            </w:r>
          </w:p>
        </w:tc>
        <w:tc>
          <w:tcPr>
            <w:tcW w:w="883" w:type="dxa"/>
            <w:gridSpan w:val="3"/>
            <w:tcBorders>
              <w:top w:val="nil"/>
              <w:left w:val="nil"/>
              <w:bottom w:val="nil"/>
              <w:right w:val="nil"/>
            </w:tcBorders>
          </w:tcPr>
          <w:p w:rsidR="00154CA9" w:rsidRPr="00F71338" w:rsidRDefault="00154CA9" w:rsidP="006125AF">
            <w:pPr>
              <w:pStyle w:val="TableofFigures"/>
              <w:rPr>
                <w:lang w:eastAsia="en-AU"/>
              </w:rPr>
            </w:pPr>
            <w:r w:rsidRPr="00F71338">
              <w:rPr>
                <w:lang w:eastAsia="en-AU"/>
              </w:rPr>
              <w:t>3.50</w:t>
            </w:r>
          </w:p>
        </w:tc>
      </w:tr>
      <w:tr w:rsidR="00154CA9" w:rsidRPr="00F71338" w:rsidTr="006125AF">
        <w:tc>
          <w:tcPr>
            <w:tcW w:w="4244" w:type="dxa"/>
            <w:tcBorders>
              <w:top w:val="nil"/>
              <w:left w:val="nil"/>
              <w:bottom w:val="single" w:sz="12" w:space="0" w:color="auto"/>
              <w:right w:val="nil"/>
            </w:tcBorders>
          </w:tcPr>
          <w:p w:rsidR="00154CA9" w:rsidRPr="00F71338" w:rsidRDefault="00154CA9" w:rsidP="006125AF">
            <w:pPr>
              <w:pStyle w:val="Tabletext"/>
              <w:rPr>
                <w:vertAlign w:val="superscript"/>
                <w:lang w:eastAsia="en-AU"/>
              </w:rPr>
            </w:pPr>
            <w:r w:rsidRPr="00F71338">
              <w:rPr>
                <w:lang w:eastAsia="en-AU"/>
              </w:rPr>
              <w:t xml:space="preserve">Population </w:t>
            </w:r>
          </w:p>
        </w:tc>
        <w:tc>
          <w:tcPr>
            <w:tcW w:w="883" w:type="dxa"/>
            <w:gridSpan w:val="2"/>
            <w:tcBorders>
              <w:top w:val="nil"/>
              <w:left w:val="nil"/>
              <w:bottom w:val="single" w:sz="12" w:space="0" w:color="auto"/>
              <w:right w:val="nil"/>
            </w:tcBorders>
          </w:tcPr>
          <w:p w:rsidR="00154CA9" w:rsidRPr="00F71338" w:rsidRDefault="00154CA9" w:rsidP="006125AF">
            <w:pPr>
              <w:pStyle w:val="TableofFigures"/>
              <w:rPr>
                <w:lang w:eastAsia="en-AU"/>
              </w:rPr>
            </w:pPr>
            <w:r w:rsidRPr="00F71338">
              <w:rPr>
                <w:lang w:eastAsia="en-AU"/>
              </w:rPr>
              <w:t>1.70</w:t>
            </w:r>
          </w:p>
        </w:tc>
        <w:tc>
          <w:tcPr>
            <w:tcW w:w="883" w:type="dxa"/>
            <w:tcBorders>
              <w:top w:val="nil"/>
              <w:left w:val="nil"/>
              <w:bottom w:val="single" w:sz="12" w:space="0" w:color="auto"/>
              <w:right w:val="nil"/>
            </w:tcBorders>
          </w:tcPr>
          <w:p w:rsidR="00154CA9" w:rsidRPr="00F71338" w:rsidRDefault="00154CA9" w:rsidP="006125AF">
            <w:pPr>
              <w:pStyle w:val="TableofFigures"/>
              <w:rPr>
                <w:lang w:eastAsia="en-AU"/>
              </w:rPr>
            </w:pPr>
            <w:r w:rsidRPr="00F71338">
              <w:rPr>
                <w:lang w:eastAsia="en-AU"/>
              </w:rPr>
              <w:t>1.70</w:t>
            </w:r>
          </w:p>
        </w:tc>
        <w:tc>
          <w:tcPr>
            <w:tcW w:w="883" w:type="dxa"/>
            <w:tcBorders>
              <w:top w:val="nil"/>
              <w:left w:val="nil"/>
              <w:bottom w:val="single" w:sz="12" w:space="0" w:color="auto"/>
              <w:right w:val="nil"/>
            </w:tcBorders>
          </w:tcPr>
          <w:p w:rsidR="00154CA9" w:rsidRPr="00F71338" w:rsidRDefault="00154CA9" w:rsidP="006125AF">
            <w:pPr>
              <w:pStyle w:val="TableofFigures"/>
              <w:rPr>
                <w:lang w:eastAsia="en-AU"/>
              </w:rPr>
            </w:pPr>
            <w:r w:rsidRPr="00F71338">
              <w:rPr>
                <w:lang w:eastAsia="en-AU"/>
              </w:rPr>
              <w:t>1.70</w:t>
            </w:r>
          </w:p>
        </w:tc>
        <w:tc>
          <w:tcPr>
            <w:tcW w:w="883" w:type="dxa"/>
            <w:gridSpan w:val="3"/>
            <w:tcBorders>
              <w:top w:val="nil"/>
              <w:left w:val="nil"/>
              <w:bottom w:val="single" w:sz="12" w:space="0" w:color="auto"/>
              <w:right w:val="nil"/>
            </w:tcBorders>
          </w:tcPr>
          <w:p w:rsidR="00154CA9" w:rsidRPr="00F71338" w:rsidRDefault="00154CA9" w:rsidP="006125AF">
            <w:pPr>
              <w:pStyle w:val="TableofFigures"/>
              <w:rPr>
                <w:lang w:eastAsia="en-AU"/>
              </w:rPr>
            </w:pPr>
            <w:r w:rsidRPr="00F71338">
              <w:rPr>
                <w:lang w:eastAsia="en-AU"/>
              </w:rPr>
              <w:t>1.70</w:t>
            </w:r>
          </w:p>
        </w:tc>
      </w:tr>
    </w:tbl>
    <w:p w:rsidR="00154CA9" w:rsidRPr="00F71338" w:rsidRDefault="00154CA9" w:rsidP="00096D7A">
      <w:pPr>
        <w:pStyle w:val="Source"/>
      </w:pPr>
      <w:r w:rsidRPr="00F71338">
        <w:t>Source: Department of Treasury and Finance</w:t>
      </w:r>
    </w:p>
    <w:p w:rsidR="00154CA9" w:rsidRPr="00F71338" w:rsidRDefault="00154CA9" w:rsidP="00096D7A">
      <w:pPr>
        <w:pStyle w:val="Notes"/>
        <w:rPr>
          <w:lang w:eastAsia="en-AU"/>
        </w:rPr>
      </w:pPr>
      <w:r w:rsidRPr="00F71338">
        <w:rPr>
          <w:lang w:eastAsia="en-AU"/>
        </w:rPr>
        <w:t>Notes:</w:t>
      </w:r>
    </w:p>
    <w:p w:rsidR="00154CA9" w:rsidRPr="00F71338" w:rsidRDefault="00154CA9" w:rsidP="00096D7A">
      <w:pPr>
        <w:pStyle w:val="Notes"/>
      </w:pPr>
      <w:r w:rsidRPr="00F71338">
        <w:t>(a)</w:t>
      </w:r>
      <w:r w:rsidRPr="00F71338">
        <w:tab/>
        <w:t>The key assumptions underlying the economic projections include interest rate movements that follow market expectations from the Bloomberg survey up to the June quarter 2014 and held at zero thereafter, constant exchange rates, and oil prices that follow the path suggested by oil futures.</w:t>
      </w:r>
    </w:p>
    <w:p w:rsidR="00154CA9" w:rsidRPr="00F71338" w:rsidRDefault="00154CA9" w:rsidP="00096D7A">
      <w:pPr>
        <w:pStyle w:val="Notes"/>
      </w:pPr>
      <w:r w:rsidRPr="00F71338">
        <w:t xml:space="preserve">(b) </w:t>
      </w:r>
      <w:r w:rsidRPr="00F71338">
        <w:tab/>
        <w:t xml:space="preserve">Year-average per cent change on previous year, except for the unemployment rate which is a year-average per cent, and population which is a year-ended per cent change to 30 June. All economic projections are rounded to the nearest 0.25 percentage point, except population projections, which are rounded to the nearest 0.1 percentage point. </w:t>
      </w:r>
    </w:p>
    <w:p w:rsidR="00154CA9" w:rsidRPr="00F71338" w:rsidRDefault="00154CA9" w:rsidP="00096D7A">
      <w:pPr>
        <w:pStyle w:val="Notes"/>
        <w:rPr>
          <w:lang w:eastAsia="en-AU"/>
        </w:rPr>
      </w:pPr>
      <w:r w:rsidRPr="00F71338">
        <w:t>(c)</w:t>
      </w:r>
      <w:r w:rsidRPr="00F71338">
        <w:tab/>
        <w:t>All references to the consumer price index refer to the Melbourne consumer price index.</w:t>
      </w:r>
    </w:p>
    <w:p w:rsidR="00154CA9" w:rsidRPr="00F71338" w:rsidRDefault="00154CA9" w:rsidP="00096D7A">
      <w:pPr>
        <w:pStyle w:val="Notes"/>
        <w:rPr>
          <w:lang w:eastAsia="en-AU"/>
        </w:rPr>
      </w:pPr>
      <w:r w:rsidRPr="00F71338">
        <w:t>(d)</w:t>
      </w:r>
      <w:r w:rsidRPr="00F71338">
        <w:tab/>
      </w:r>
      <w:r w:rsidRPr="00F71338">
        <w:rPr>
          <w:lang w:eastAsia="en-AU"/>
        </w:rPr>
        <w:t>Total hourly rate excluding bonuses.</w:t>
      </w:r>
    </w:p>
    <w:p w:rsidR="00154CA9" w:rsidRPr="00F71338" w:rsidRDefault="00154CA9" w:rsidP="00096D7A">
      <w:pPr>
        <w:pStyle w:val="Heading4"/>
      </w:pPr>
      <w:r w:rsidRPr="00F71338">
        <w:t>Summary of other key assumptions</w:t>
      </w:r>
    </w:p>
    <w:p w:rsidR="00154CA9" w:rsidRPr="00F71338" w:rsidRDefault="00154CA9" w:rsidP="00096D7A">
      <w:r w:rsidRPr="00F71338">
        <w:t xml:space="preserve">The following section outlines the other key assumptions used in the preparation of the Estimated Financial Statements, having regard to the materiality of the relevant items in the context of the overall financial position of the State and the sensitivity of those items to changes in key economic assumptions. </w:t>
      </w:r>
    </w:p>
    <w:p w:rsidR="00154CA9" w:rsidRPr="00F71338" w:rsidRDefault="00154CA9" w:rsidP="00096D7A">
      <w:pPr>
        <w:pStyle w:val="Heading4"/>
      </w:pPr>
      <w:r w:rsidRPr="00F71338">
        <w:t>Taxation revenue</w:t>
      </w:r>
    </w:p>
    <w:p w:rsidR="00154CA9" w:rsidRPr="00F71338" w:rsidRDefault="00154CA9" w:rsidP="00096D7A">
      <w:r w:rsidRPr="00F71338">
        <w:t>The State’s taxation revenue is forecast by a process that involves:</w:t>
      </w:r>
    </w:p>
    <w:p w:rsidR="00154CA9" w:rsidRPr="00F71338" w:rsidRDefault="00154CA9" w:rsidP="00096D7A">
      <w:pPr>
        <w:pStyle w:val="BulletText"/>
        <w:spacing w:after="80"/>
      </w:pPr>
      <w:r w:rsidRPr="00F71338">
        <w:t>an assessment of economic and other factors influencing the tax bases from which taxes are sourced (e.g. for payroll tax, an assessment of the outlook for employment and wages; for motor vehicle taxes, an assessment of the outlook for demand for vehicles; for gambling taxes, an assessment of the outlook for consumer spending);</w:t>
      </w:r>
    </w:p>
    <w:p w:rsidR="00154CA9" w:rsidRPr="00F71338" w:rsidRDefault="00154CA9" w:rsidP="00096D7A">
      <w:pPr>
        <w:pStyle w:val="BulletText"/>
        <w:spacing w:after="80"/>
      </w:pPr>
      <w:r w:rsidRPr="00F71338">
        <w:t>analysis of historical information and relationships using econometric and other statistical methods; and</w:t>
      </w:r>
    </w:p>
    <w:p w:rsidR="00154CA9" w:rsidRPr="00F71338" w:rsidRDefault="00154CA9" w:rsidP="00096D7A">
      <w:pPr>
        <w:pStyle w:val="BulletText"/>
        <w:spacing w:after="80"/>
      </w:pPr>
      <w:r w:rsidRPr="00F71338">
        <w:t>consultation with private sector economists, industry associations and relevant government authorities.</w:t>
      </w:r>
    </w:p>
    <w:p w:rsidR="00154CA9" w:rsidRPr="00F71338" w:rsidRDefault="00154CA9">
      <w:pPr>
        <w:spacing w:after="0"/>
        <w:rPr>
          <w:rFonts w:ascii="Calibri" w:hAnsi="Calibri"/>
          <w:i/>
          <w:sz w:val="24"/>
          <w:szCs w:val="22"/>
        </w:rPr>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pPr>
        <w:pStyle w:val="Heading4"/>
      </w:pPr>
      <w:r w:rsidRPr="00F71338">
        <w:t>Grant revenue and expenses</w:t>
      </w:r>
    </w:p>
    <w:p w:rsidR="00154CA9" w:rsidRPr="00F71338" w:rsidRDefault="00154CA9" w:rsidP="00096D7A">
      <w:r w:rsidRPr="00F71338">
        <w:t>The forecast receipt of financial assistance from the Commonwealth is determined on the latest available information at the time of preparation of the Estimated Financial Statements, taking into account the payment schedules and escalation factors relevant to each type of grant.</w:t>
      </w:r>
    </w:p>
    <w:p w:rsidR="00154CA9" w:rsidRPr="00F71338" w:rsidRDefault="00154CA9" w:rsidP="00096D7A">
      <w:r w:rsidRPr="00F71338">
        <w:t>Forecasts of goods and services tax (GST) grants are based on Victoria’s assessment of the latest Commonwealth forecasts of the national GST pool. Victoria’s share of GST for 2013</w:t>
      </w:r>
      <w:r w:rsidRPr="00F71338">
        <w:noBreakHyphen/>
        <w:t xml:space="preserve">14 is based on Victoria’s assessed relativity for that year published by the Commonwealth Grants Commission and the Commonwealth Government’s population projections. The Commonwealth Grants Commission calculates an assessed relativity as the average of the previous three annual per capita relativities. </w:t>
      </w:r>
    </w:p>
    <w:p w:rsidR="00154CA9" w:rsidRPr="00F71338" w:rsidRDefault="00154CA9" w:rsidP="00096D7A">
      <w:r w:rsidRPr="00F71338">
        <w:t>Beyond 2013-14, Victoria’s share of GST is based on its estimated assessed relativity in a particular year (calculated as the average of the previous three annual per capita relativities) and the Commonwealth Government’s population projections. Victoria’s forecast per capita relativities are based on the projected fiscal capacity of each state and territory estimated using information sourced from each jurisdiction’s latest published budget information (revenue, expenses, capital and lending requirements and non</w:t>
      </w:r>
      <w:r w:rsidRPr="00F71338">
        <w:noBreakHyphen/>
        <w:t>GST Commonwealth payments).</w:t>
      </w:r>
    </w:p>
    <w:p w:rsidR="00154CA9" w:rsidRPr="00F71338" w:rsidRDefault="00154CA9" w:rsidP="00096D7A">
      <w:r w:rsidRPr="00F71338">
        <w:t>Grants and other transfer payments are forecast on the basis of known activity and adjusted by the appropriate economic parameters. Where payments are tied to third party revenue, such as Commonwealth grants for on</w:t>
      </w:r>
      <w:r w:rsidRPr="00F71338">
        <w:noBreakHyphen/>
        <w:t xml:space="preserve">passing, forecasts are based on estimated receipts. </w:t>
      </w:r>
    </w:p>
    <w:p w:rsidR="00154CA9" w:rsidRPr="00F71338" w:rsidRDefault="00154CA9" w:rsidP="00096D7A">
      <w:pPr>
        <w:pStyle w:val="Heading4"/>
      </w:pPr>
      <w:r w:rsidRPr="00F71338">
        <w:t>Sales of goods and services</w:t>
      </w:r>
    </w:p>
    <w:p w:rsidR="00154CA9" w:rsidRPr="00F71338" w:rsidRDefault="00154CA9" w:rsidP="00096D7A">
      <w:r w:rsidRPr="00F71338">
        <w:t xml:space="preserve">Revenue from the sale of goods and the supply of services is forecast taking into account all known factors, such as proposed fee increases imposed by departments and budget sector agencies in line with the </w:t>
      </w:r>
      <w:r w:rsidRPr="00F71338">
        <w:rPr>
          <w:i/>
        </w:rPr>
        <w:t>Cost Recovery Guidelines</w:t>
      </w:r>
      <w:r w:rsidRPr="00F71338">
        <w:t xml:space="preserve"> (issued by the Department of Treasury and Finance) and/or indexation as provided for under the </w:t>
      </w:r>
      <w:r w:rsidRPr="00F71338">
        <w:rPr>
          <w:i/>
        </w:rPr>
        <w:t>Monetary Units Act 2004.</w:t>
      </w:r>
      <w:r w:rsidRPr="00F71338">
        <w:t xml:space="preserve"> </w:t>
      </w:r>
    </w:p>
    <w:p w:rsidR="00154CA9" w:rsidRPr="00F71338" w:rsidRDefault="00154CA9" w:rsidP="00096D7A">
      <w:pPr>
        <w:pStyle w:val="Heading4"/>
      </w:pPr>
      <w:r w:rsidRPr="00F71338">
        <w:t>Employee expenses</w:t>
      </w:r>
    </w:p>
    <w:p w:rsidR="00154CA9" w:rsidRPr="00F71338" w:rsidRDefault="00154CA9" w:rsidP="00096D7A">
      <w:r w:rsidRPr="00F71338">
        <w:t>Employee expenses are forecast on the basis of staffing profiles and current salaries, conditions and on</w:t>
      </w:r>
      <w:r w:rsidRPr="00F71338">
        <w:noBreakHyphen/>
        <w:t>costs. For the forecast period, employee expenses are adjusted for approved wage agreements, with allowance made for further adjustments consistent with wages policy beyond the period of the agreements. Employee expenses forecasts also reflect the impact of new initiatives.</w:t>
      </w:r>
    </w:p>
    <w:p w:rsidR="00154CA9" w:rsidRPr="00F71338" w:rsidRDefault="00154CA9">
      <w:pPr>
        <w:spacing w:after="0"/>
        <w:rPr>
          <w:rFonts w:ascii="Calibri" w:hAnsi="Calibri"/>
          <w:i/>
          <w:sz w:val="24"/>
          <w:szCs w:val="22"/>
        </w:rPr>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pPr>
        <w:pStyle w:val="Heading4"/>
      </w:pPr>
      <w:r w:rsidRPr="00F71338">
        <w:t>Depreciation</w:t>
      </w:r>
    </w:p>
    <w:p w:rsidR="00154CA9" w:rsidRPr="00F71338" w:rsidRDefault="00154CA9" w:rsidP="00096D7A">
      <w:r w:rsidRPr="00F71338">
        <w:t xml:space="preserve">Depreciation is forecast on the basis of known asset profiles, asset sales programs and approved new asset investment programs. The expense is based on the assumption that there will be no change in depreciation rates over the forecast period, but includes the estimated impact of future revaluation of assets. However, any future changes in useful lives, carrying value, residual value or methodology would result in a change in future depreciation expense. </w:t>
      </w:r>
    </w:p>
    <w:p w:rsidR="00154CA9" w:rsidRPr="00F71338" w:rsidRDefault="00154CA9" w:rsidP="00096D7A">
      <w:pPr>
        <w:pStyle w:val="Heading4"/>
      </w:pPr>
      <w:r w:rsidRPr="00F71338">
        <w:t>Interest expense</w:t>
      </w:r>
    </w:p>
    <w:p w:rsidR="00154CA9" w:rsidRPr="00F71338" w:rsidRDefault="00154CA9" w:rsidP="00096D7A">
      <w:r w:rsidRPr="00F71338">
        <w:t>Estimates for interest expense are based on the forecast level of outstanding Victorian general government sector debt and expected changes in non</w:t>
      </w:r>
      <w:r w:rsidRPr="00F71338">
        <w:noBreakHyphen/>
        <w:t>current financial liabilities and provisions. Victorian general government sector debt is expected to mainly comprise fixed rate facilities from the Treasury Corporation of Victoria. Interest expenses associated with new borrowings are based on information provided by the Treasury Corporation of Victoria on forward contracts for Victorian government bonds.</w:t>
      </w:r>
    </w:p>
    <w:p w:rsidR="00154CA9" w:rsidRPr="00F71338" w:rsidRDefault="00154CA9" w:rsidP="00096D7A">
      <w:pPr>
        <w:pStyle w:val="Heading4"/>
      </w:pPr>
      <w:r w:rsidRPr="00F71338">
        <w:t>Other operating expenses</w:t>
      </w:r>
    </w:p>
    <w:p w:rsidR="00154CA9" w:rsidRPr="00F71338" w:rsidRDefault="00154CA9" w:rsidP="00096D7A">
      <w:r w:rsidRPr="00F71338">
        <w:t>Other operating expenses mainly include the cost of supplies and services. Supplies and services expenses are forecast on the basis of experience and known activity changes, including the application of government policy such as efficiency measures, changes in the method of service delivery and the application of the appropriate economic parameters.</w:t>
      </w:r>
    </w:p>
    <w:p w:rsidR="00154CA9" w:rsidRPr="00F71338" w:rsidRDefault="00154CA9" w:rsidP="00096D7A">
      <w:r w:rsidRPr="00F71338">
        <w:t xml:space="preserve">An allowance is made for emerging demand that may arise over the budget and forward estimates period. </w:t>
      </w:r>
    </w:p>
    <w:p w:rsidR="00154CA9" w:rsidRPr="00F71338" w:rsidRDefault="00154CA9" w:rsidP="00096D7A">
      <w:pPr>
        <w:pStyle w:val="Heading4"/>
      </w:pPr>
      <w:r w:rsidRPr="00F71338">
        <w:t>Superannuation</w:t>
      </w:r>
    </w:p>
    <w:p w:rsidR="00154CA9" w:rsidRPr="00F71338" w:rsidRDefault="00154CA9" w:rsidP="00096D7A">
      <w:r w:rsidRPr="00F71338">
        <w:t xml:space="preserve">A revised version of </w:t>
      </w:r>
      <w:r w:rsidR="00AE4C2A">
        <w:t>AASB </w:t>
      </w:r>
      <w:r w:rsidRPr="00F71338">
        <w:t xml:space="preserve">119 </w:t>
      </w:r>
      <w:r w:rsidRPr="00F71338">
        <w:rPr>
          <w:i/>
        </w:rPr>
        <w:t>Employee Benefits</w:t>
      </w:r>
      <w:r w:rsidRPr="00F71338">
        <w:t xml:space="preserve">, which came into effect on 1 January 2013, changed the way defined benefit superannuation costs are presented in the comprehensive operating statement. More specifically, the revised </w:t>
      </w:r>
      <w:r w:rsidR="00AE4C2A">
        <w:t>AASB </w:t>
      </w:r>
      <w:r w:rsidRPr="00F71338">
        <w:t xml:space="preserve">119 requires a net interest cost to be calculated using the discount rate (a long-term Commonwealth Government bond rate) without reference to the expected rate of investment return on plan assets, as was previously the case. This results in an increase in the reported net interest cost associated with the superannuation liabilities, thereby negatively impacting on the general government sector’s net result from transactions. </w:t>
      </w:r>
    </w:p>
    <w:p w:rsidR="00154CA9" w:rsidRPr="00F71338" w:rsidRDefault="00154CA9" w:rsidP="00096D7A">
      <w:r w:rsidRPr="00F71338">
        <w:t>However, the overall estimated cost of defined benefit superannuation liabilities will not change, as any increase in net interest cost will be offset by a corresponding increase in other comprehensive income to take into account the expected return on plan assets. The estimated superannuation liabilities will remain unchanged under the revised standard.</w:t>
      </w:r>
    </w:p>
    <w:p w:rsidR="00154CA9" w:rsidRPr="00F71338" w:rsidRDefault="00154CA9">
      <w:pPr>
        <w:spacing w:after="0"/>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r w:rsidRPr="00F71338">
        <w:t xml:space="preserve">Future defined contribution superannuation expenses are based on assumptions regarding future salaries and contribution rates. </w:t>
      </w:r>
    </w:p>
    <w:p w:rsidR="00154CA9" w:rsidRPr="00F71338" w:rsidRDefault="00154CA9" w:rsidP="00096D7A">
      <w:r w:rsidRPr="00F71338">
        <w:t xml:space="preserve">Future defined benefit superannuation costs, and the superannuation liabilities at future balance dates, are estimated by the actuaries of the various defined benefit superannuation plans. These estimates are based on a number of demographic and financial assumptions. The table below sets out the major financial assumptions used to estimate the superannuation expense and liability in respect of each defined benefit superannuation plan for the budget and forward estimates period. </w:t>
      </w:r>
    </w:p>
    <w:p w:rsidR="00154CA9" w:rsidRPr="00F71338" w:rsidRDefault="00154CA9" w:rsidP="00096D7A">
      <w:r w:rsidRPr="00F71338">
        <w:t xml:space="preserve">The discount and inflation rates are based on prevailing long-term Commonwealth Government bonds (both nominal and inflation linked) and are assumed to remain constant across the budget and forward estimates period. An expected return on plan assets is assumed when projecting assets, and the return this provides in excess of the discount rate is included in other comprehensive income. Actual experience may differ from assumptions and may cause significant variations in the reported superannuation liabilities. Any such variations were previously included in the net result but, under the revised </w:t>
      </w:r>
      <w:r w:rsidR="00AE4C2A">
        <w:t>AASB </w:t>
      </w:r>
      <w:r w:rsidRPr="00F71338">
        <w:t>119, will be reported under ‘other economic flows – other comprehensive income’.</w:t>
      </w:r>
    </w:p>
    <w:p w:rsidR="00154CA9" w:rsidRPr="00F71338" w:rsidRDefault="00154CA9" w:rsidP="00096D7A">
      <w:pPr>
        <w:pStyle w:val="Tableheading"/>
      </w:pPr>
      <w:r w:rsidRPr="00F71338">
        <w:t>Superannuation assumptions</w:t>
      </w:r>
    </w:p>
    <w:tbl>
      <w:tblPr>
        <w:tblW w:w="7754" w:type="dxa"/>
        <w:tblBorders>
          <w:top w:val="single" w:sz="6" w:space="0" w:color="000000"/>
          <w:bottom w:val="single" w:sz="12" w:space="0" w:color="000000"/>
        </w:tblBorders>
        <w:tblLayout w:type="fixed"/>
        <w:tblCellMar>
          <w:left w:w="43" w:type="dxa"/>
          <w:right w:w="43" w:type="dxa"/>
        </w:tblCellMar>
        <w:tblLook w:val="00A0" w:firstRow="1" w:lastRow="0" w:firstColumn="1" w:lastColumn="0" w:noHBand="0" w:noVBand="0"/>
      </w:tblPr>
      <w:tblGrid>
        <w:gridCol w:w="5403"/>
        <w:gridCol w:w="2351"/>
      </w:tblGrid>
      <w:tr w:rsidR="00154CA9" w:rsidRPr="00F71338" w:rsidTr="006125AF">
        <w:tc>
          <w:tcPr>
            <w:tcW w:w="5403" w:type="dxa"/>
            <w:tcBorders>
              <w:top w:val="single" w:sz="6" w:space="0" w:color="000000"/>
              <w:bottom w:val="nil"/>
            </w:tcBorders>
            <w:shd w:val="clear" w:color="auto" w:fill="000000"/>
          </w:tcPr>
          <w:p w:rsidR="00154CA9" w:rsidRPr="00F71338" w:rsidRDefault="00154CA9" w:rsidP="006125AF">
            <w:pPr>
              <w:pStyle w:val="Tabletext"/>
              <w:ind w:left="187" w:hanging="187"/>
              <w:rPr>
                <w:i/>
                <w:szCs w:val="20"/>
                <w:vertAlign w:val="superscript"/>
                <w:lang w:eastAsia="en-AU"/>
              </w:rPr>
            </w:pPr>
            <w:r w:rsidRPr="00F71338">
              <w:rPr>
                <w:i/>
                <w:szCs w:val="20"/>
                <w:lang w:eastAsia="en-AU"/>
              </w:rPr>
              <w:t xml:space="preserve">Underlying assumptions for all listed schemes </w:t>
            </w:r>
            <w:r w:rsidRPr="00F71338">
              <w:rPr>
                <w:szCs w:val="20"/>
                <w:vertAlign w:val="superscript"/>
                <w:lang w:eastAsia="en-AU"/>
              </w:rPr>
              <w:t>(a)</w:t>
            </w:r>
          </w:p>
        </w:tc>
        <w:tc>
          <w:tcPr>
            <w:tcW w:w="2351" w:type="dxa"/>
            <w:tcBorders>
              <w:top w:val="single" w:sz="6" w:space="0" w:color="000000"/>
              <w:bottom w:val="nil"/>
            </w:tcBorders>
            <w:shd w:val="clear" w:color="auto" w:fill="000000"/>
          </w:tcPr>
          <w:p w:rsidR="00154CA9" w:rsidRPr="00F71338" w:rsidRDefault="00154CA9" w:rsidP="006125AF">
            <w:pPr>
              <w:pStyle w:val="Tabletextheading"/>
              <w:rPr>
                <w:szCs w:val="20"/>
              </w:rPr>
            </w:pPr>
            <w:r w:rsidRPr="00F71338">
              <w:rPr>
                <w:szCs w:val="20"/>
              </w:rPr>
              <w:t>Per cent</w:t>
            </w:r>
          </w:p>
        </w:tc>
      </w:tr>
      <w:tr w:rsidR="00154CA9" w:rsidRPr="00F71338" w:rsidTr="006125AF">
        <w:tc>
          <w:tcPr>
            <w:tcW w:w="5403" w:type="dxa"/>
            <w:tcBorders>
              <w:top w:val="nil"/>
            </w:tcBorders>
          </w:tcPr>
          <w:p w:rsidR="00154CA9" w:rsidRPr="00F71338" w:rsidRDefault="00154CA9" w:rsidP="006125AF">
            <w:pPr>
              <w:pStyle w:val="Tabletext"/>
              <w:rPr>
                <w:szCs w:val="20"/>
                <w:vertAlign w:val="superscript"/>
                <w:lang w:eastAsia="en-AU"/>
              </w:rPr>
            </w:pPr>
            <w:r w:rsidRPr="00F71338">
              <w:rPr>
                <w:szCs w:val="20"/>
                <w:lang w:eastAsia="en-AU"/>
              </w:rPr>
              <w:t xml:space="preserve">Discount rate </w:t>
            </w:r>
            <w:r w:rsidRPr="00F71338">
              <w:rPr>
                <w:szCs w:val="20"/>
                <w:vertAlign w:val="superscript"/>
                <w:lang w:eastAsia="en-AU"/>
              </w:rPr>
              <w:t>(b)</w:t>
            </w:r>
          </w:p>
        </w:tc>
        <w:tc>
          <w:tcPr>
            <w:tcW w:w="2351" w:type="dxa"/>
            <w:tcBorders>
              <w:top w:val="nil"/>
            </w:tcBorders>
          </w:tcPr>
          <w:p w:rsidR="00154CA9" w:rsidRPr="00F71338" w:rsidRDefault="00154CA9" w:rsidP="006125AF">
            <w:pPr>
              <w:pStyle w:val="TableofFigures"/>
              <w:rPr>
                <w:lang w:eastAsia="en-AU"/>
              </w:rPr>
            </w:pPr>
            <w:r w:rsidRPr="00F71338">
              <w:rPr>
                <w:lang w:eastAsia="en-AU"/>
              </w:rPr>
              <w:t>4.0</w:t>
            </w:r>
          </w:p>
        </w:tc>
      </w:tr>
      <w:tr w:rsidR="00154CA9" w:rsidRPr="00F71338" w:rsidTr="006125AF">
        <w:tc>
          <w:tcPr>
            <w:tcW w:w="5403" w:type="dxa"/>
          </w:tcPr>
          <w:p w:rsidR="00154CA9" w:rsidRPr="00F71338" w:rsidRDefault="00154CA9" w:rsidP="006125AF">
            <w:pPr>
              <w:pStyle w:val="Tabletext"/>
              <w:rPr>
                <w:szCs w:val="20"/>
                <w:vertAlign w:val="superscript"/>
                <w:lang w:eastAsia="en-AU"/>
              </w:rPr>
            </w:pPr>
            <w:r w:rsidRPr="00F71338">
              <w:rPr>
                <w:szCs w:val="20"/>
                <w:lang w:eastAsia="en-AU"/>
              </w:rPr>
              <w:t xml:space="preserve">Wages growth </w:t>
            </w:r>
            <w:r w:rsidRPr="00F71338">
              <w:rPr>
                <w:szCs w:val="20"/>
                <w:vertAlign w:val="superscript"/>
                <w:lang w:eastAsia="en-AU"/>
              </w:rPr>
              <w:t>(c)</w:t>
            </w:r>
          </w:p>
        </w:tc>
        <w:tc>
          <w:tcPr>
            <w:tcW w:w="2351" w:type="dxa"/>
          </w:tcPr>
          <w:p w:rsidR="00154CA9" w:rsidRPr="00F71338" w:rsidRDefault="00154CA9" w:rsidP="006125AF">
            <w:pPr>
              <w:pStyle w:val="TableofFigures"/>
              <w:rPr>
                <w:lang w:eastAsia="en-AU"/>
              </w:rPr>
            </w:pPr>
            <w:r w:rsidRPr="00F71338">
              <w:rPr>
                <w:lang w:eastAsia="en-AU"/>
              </w:rPr>
              <w:t>4.1</w:t>
            </w:r>
          </w:p>
        </w:tc>
      </w:tr>
      <w:tr w:rsidR="00154CA9" w:rsidRPr="00F71338" w:rsidTr="006125AF">
        <w:tc>
          <w:tcPr>
            <w:tcW w:w="5403" w:type="dxa"/>
            <w:tcBorders>
              <w:bottom w:val="nil"/>
            </w:tcBorders>
          </w:tcPr>
          <w:p w:rsidR="00154CA9" w:rsidRPr="00F71338" w:rsidRDefault="00154CA9" w:rsidP="006125AF">
            <w:pPr>
              <w:pStyle w:val="Tabletext"/>
              <w:rPr>
                <w:szCs w:val="20"/>
                <w:vertAlign w:val="superscript"/>
                <w:lang w:eastAsia="en-AU"/>
              </w:rPr>
            </w:pPr>
            <w:r w:rsidRPr="00F71338">
              <w:rPr>
                <w:szCs w:val="20"/>
                <w:lang w:eastAsia="en-AU"/>
              </w:rPr>
              <w:t xml:space="preserve">Inflation rate </w:t>
            </w:r>
            <w:r w:rsidRPr="00F71338">
              <w:rPr>
                <w:szCs w:val="20"/>
                <w:vertAlign w:val="superscript"/>
                <w:lang w:eastAsia="en-AU"/>
              </w:rPr>
              <w:t>(d)</w:t>
            </w:r>
          </w:p>
        </w:tc>
        <w:tc>
          <w:tcPr>
            <w:tcW w:w="2351" w:type="dxa"/>
            <w:tcBorders>
              <w:bottom w:val="nil"/>
            </w:tcBorders>
          </w:tcPr>
          <w:p w:rsidR="00154CA9" w:rsidRPr="00F71338" w:rsidRDefault="00154CA9" w:rsidP="006125AF">
            <w:pPr>
              <w:pStyle w:val="TableofFigures"/>
              <w:rPr>
                <w:lang w:eastAsia="en-AU"/>
              </w:rPr>
            </w:pPr>
            <w:r w:rsidRPr="00F71338">
              <w:rPr>
                <w:lang w:eastAsia="en-AU"/>
              </w:rPr>
              <w:t>2.6</w:t>
            </w:r>
          </w:p>
        </w:tc>
      </w:tr>
      <w:tr w:rsidR="00154CA9" w:rsidRPr="00F71338" w:rsidTr="006125AF">
        <w:tc>
          <w:tcPr>
            <w:tcW w:w="5403" w:type="dxa"/>
            <w:tcBorders>
              <w:top w:val="nil"/>
              <w:bottom w:val="nil"/>
            </w:tcBorders>
            <w:shd w:val="clear" w:color="auto" w:fill="000000"/>
          </w:tcPr>
          <w:p w:rsidR="00154CA9" w:rsidRPr="00F71338" w:rsidRDefault="00154CA9" w:rsidP="006125AF">
            <w:pPr>
              <w:pStyle w:val="Tabletext"/>
              <w:rPr>
                <w:i/>
                <w:szCs w:val="20"/>
                <w:vertAlign w:val="superscript"/>
                <w:lang w:eastAsia="en-AU"/>
              </w:rPr>
            </w:pPr>
            <w:r w:rsidRPr="00F71338">
              <w:rPr>
                <w:i/>
                <w:szCs w:val="20"/>
                <w:lang w:eastAsia="en-AU"/>
              </w:rPr>
              <w:t xml:space="preserve">Expected return on assets </w:t>
            </w:r>
            <w:r w:rsidRPr="00F71338">
              <w:rPr>
                <w:szCs w:val="20"/>
                <w:vertAlign w:val="superscript"/>
                <w:lang w:eastAsia="en-AU"/>
              </w:rPr>
              <w:t>(e)</w:t>
            </w:r>
          </w:p>
        </w:tc>
        <w:tc>
          <w:tcPr>
            <w:tcW w:w="2351" w:type="dxa"/>
            <w:tcBorders>
              <w:top w:val="nil"/>
              <w:bottom w:val="nil"/>
            </w:tcBorders>
            <w:shd w:val="clear" w:color="auto" w:fill="000000"/>
          </w:tcPr>
          <w:p w:rsidR="00154CA9" w:rsidRPr="00F71338" w:rsidRDefault="00154CA9" w:rsidP="006125AF">
            <w:pPr>
              <w:pStyle w:val="TableofFigures"/>
              <w:rPr>
                <w:i/>
                <w:szCs w:val="20"/>
                <w:vertAlign w:val="superscript"/>
                <w:lang w:eastAsia="en-AU"/>
              </w:rPr>
            </w:pPr>
          </w:p>
        </w:tc>
      </w:tr>
      <w:tr w:rsidR="00154CA9" w:rsidRPr="00F71338" w:rsidTr="006125AF">
        <w:tc>
          <w:tcPr>
            <w:tcW w:w="5403" w:type="dxa"/>
            <w:tcBorders>
              <w:top w:val="nil"/>
            </w:tcBorders>
          </w:tcPr>
          <w:p w:rsidR="00154CA9" w:rsidRPr="00F71338" w:rsidRDefault="00154CA9" w:rsidP="006125AF">
            <w:pPr>
              <w:pStyle w:val="Tabletext"/>
              <w:rPr>
                <w:szCs w:val="20"/>
                <w:lang w:eastAsia="en-AU"/>
              </w:rPr>
            </w:pPr>
            <w:r w:rsidRPr="00F71338">
              <w:rPr>
                <w:szCs w:val="20"/>
                <w:lang w:eastAsia="en-AU"/>
              </w:rPr>
              <w:t>Emergency Services and State Super</w:t>
            </w:r>
          </w:p>
        </w:tc>
        <w:tc>
          <w:tcPr>
            <w:tcW w:w="2351" w:type="dxa"/>
            <w:tcBorders>
              <w:top w:val="nil"/>
            </w:tcBorders>
          </w:tcPr>
          <w:p w:rsidR="00154CA9" w:rsidRPr="00F71338" w:rsidRDefault="00154CA9" w:rsidP="006125AF">
            <w:pPr>
              <w:pStyle w:val="TableofFigures"/>
              <w:rPr>
                <w:lang w:eastAsia="en-AU"/>
              </w:rPr>
            </w:pPr>
            <w:r w:rsidRPr="00F71338">
              <w:rPr>
                <w:lang w:eastAsia="en-AU"/>
              </w:rPr>
              <w:t>8.0</w:t>
            </w:r>
          </w:p>
        </w:tc>
      </w:tr>
      <w:tr w:rsidR="00154CA9" w:rsidRPr="00F71338" w:rsidTr="006125AF">
        <w:tc>
          <w:tcPr>
            <w:tcW w:w="5403" w:type="dxa"/>
          </w:tcPr>
          <w:p w:rsidR="00154CA9" w:rsidRPr="00F71338" w:rsidRDefault="00154CA9" w:rsidP="006125AF">
            <w:pPr>
              <w:pStyle w:val="Tabletext"/>
              <w:rPr>
                <w:szCs w:val="20"/>
                <w:lang w:eastAsia="en-AU"/>
              </w:rPr>
            </w:pPr>
            <w:r w:rsidRPr="00F71338">
              <w:rPr>
                <w:szCs w:val="20"/>
                <w:lang w:eastAsia="en-AU"/>
              </w:rPr>
              <w:t xml:space="preserve">Parliamentary Contributory Superannuation Fund </w:t>
            </w:r>
          </w:p>
        </w:tc>
        <w:tc>
          <w:tcPr>
            <w:tcW w:w="2351" w:type="dxa"/>
          </w:tcPr>
          <w:p w:rsidR="00154CA9" w:rsidRPr="00F71338" w:rsidRDefault="00154CA9" w:rsidP="006125AF">
            <w:pPr>
              <w:pStyle w:val="TableofFigures"/>
              <w:rPr>
                <w:lang w:eastAsia="en-AU"/>
              </w:rPr>
            </w:pPr>
            <w:r w:rsidRPr="00F71338">
              <w:rPr>
                <w:lang w:eastAsia="en-AU"/>
              </w:rPr>
              <w:t>8.0</w:t>
            </w:r>
          </w:p>
        </w:tc>
      </w:tr>
      <w:tr w:rsidR="00154CA9" w:rsidRPr="00F71338" w:rsidTr="006125AF">
        <w:tc>
          <w:tcPr>
            <w:tcW w:w="5403" w:type="dxa"/>
          </w:tcPr>
          <w:p w:rsidR="00154CA9" w:rsidRPr="00F71338" w:rsidRDefault="00154CA9" w:rsidP="006125AF">
            <w:pPr>
              <w:pStyle w:val="Tabletext"/>
              <w:rPr>
                <w:szCs w:val="20"/>
                <w:lang w:eastAsia="en-AU"/>
              </w:rPr>
            </w:pPr>
            <w:r w:rsidRPr="00F71338">
              <w:rPr>
                <w:szCs w:val="20"/>
                <w:lang w:eastAsia="en-AU"/>
              </w:rPr>
              <w:t xml:space="preserve">Health Super Fund Defined Benefit Scheme </w:t>
            </w:r>
          </w:p>
        </w:tc>
        <w:tc>
          <w:tcPr>
            <w:tcW w:w="2351" w:type="dxa"/>
          </w:tcPr>
          <w:p w:rsidR="00154CA9" w:rsidRPr="00F71338" w:rsidRDefault="00154CA9" w:rsidP="006125AF">
            <w:pPr>
              <w:pStyle w:val="TableofFigures"/>
              <w:rPr>
                <w:lang w:eastAsia="en-AU"/>
              </w:rPr>
            </w:pPr>
            <w:r w:rsidRPr="00F71338">
              <w:rPr>
                <w:lang w:eastAsia="en-AU"/>
              </w:rPr>
              <w:t>7.2</w:t>
            </w:r>
          </w:p>
        </w:tc>
      </w:tr>
      <w:tr w:rsidR="00154CA9" w:rsidRPr="00F71338" w:rsidTr="006125AF">
        <w:tc>
          <w:tcPr>
            <w:tcW w:w="5403" w:type="dxa"/>
          </w:tcPr>
          <w:p w:rsidR="00154CA9" w:rsidRPr="00F71338" w:rsidRDefault="00154CA9" w:rsidP="006125AF">
            <w:pPr>
              <w:pStyle w:val="Tabletext"/>
              <w:rPr>
                <w:szCs w:val="20"/>
                <w:vertAlign w:val="superscript"/>
                <w:lang w:eastAsia="en-AU"/>
              </w:rPr>
            </w:pPr>
            <w:r w:rsidRPr="00F71338">
              <w:rPr>
                <w:szCs w:val="20"/>
                <w:lang w:eastAsia="en-AU"/>
              </w:rPr>
              <w:t xml:space="preserve">Constitutionally protected schemes </w:t>
            </w:r>
            <w:r w:rsidRPr="00F71338">
              <w:rPr>
                <w:szCs w:val="20"/>
                <w:vertAlign w:val="superscript"/>
                <w:lang w:eastAsia="en-AU"/>
              </w:rPr>
              <w:t>(f)</w:t>
            </w:r>
          </w:p>
        </w:tc>
        <w:tc>
          <w:tcPr>
            <w:tcW w:w="2351" w:type="dxa"/>
          </w:tcPr>
          <w:p w:rsidR="00154CA9" w:rsidRPr="00F71338" w:rsidRDefault="00154CA9" w:rsidP="00312C63">
            <w:pPr>
              <w:pStyle w:val="TableofFigures"/>
              <w:rPr>
                <w:lang w:eastAsia="en-AU"/>
              </w:rPr>
            </w:pPr>
            <w:r w:rsidRPr="00F71338">
              <w:rPr>
                <w:lang w:eastAsia="en-AU"/>
              </w:rPr>
              <w:t>na</w:t>
            </w:r>
          </w:p>
        </w:tc>
      </w:tr>
    </w:tbl>
    <w:p w:rsidR="00154CA9" w:rsidRPr="00F71338" w:rsidRDefault="00154CA9" w:rsidP="00096D7A">
      <w:pPr>
        <w:pStyle w:val="Source"/>
      </w:pPr>
      <w:r w:rsidRPr="00F71338">
        <w:t>Source: Department of Treasury and Finance</w:t>
      </w:r>
    </w:p>
    <w:p w:rsidR="00154CA9" w:rsidRPr="00F71338" w:rsidRDefault="00154CA9" w:rsidP="00096D7A">
      <w:pPr>
        <w:pStyle w:val="Notes"/>
      </w:pPr>
      <w:r w:rsidRPr="00F71338">
        <w:t>Notes:</w:t>
      </w:r>
    </w:p>
    <w:p w:rsidR="00154CA9" w:rsidRPr="00F71338" w:rsidRDefault="00154CA9" w:rsidP="00096D7A">
      <w:pPr>
        <w:pStyle w:val="Notes"/>
      </w:pPr>
      <w:r w:rsidRPr="00F71338">
        <w:t>(a)</w:t>
      </w:r>
      <w:r w:rsidRPr="00F71338">
        <w:tab/>
        <w:t>All rates are nominal annual rates and are applicable to all the listed schemes.</w:t>
      </w:r>
    </w:p>
    <w:p w:rsidR="00154CA9" w:rsidRPr="00F71338" w:rsidRDefault="00154CA9" w:rsidP="00096D7A">
      <w:pPr>
        <w:pStyle w:val="Notes"/>
      </w:pPr>
      <w:r w:rsidRPr="00F71338">
        <w:t>(b)</w:t>
      </w:r>
      <w:r w:rsidRPr="00F71338">
        <w:tab/>
        <w:t>The discount rate is based on the longest dated fixed interest Commonwealth Government bond rate, which is an annual effective rate, gross of tax.</w:t>
      </w:r>
    </w:p>
    <w:p w:rsidR="00154CA9" w:rsidRPr="00F71338" w:rsidRDefault="00154CA9" w:rsidP="00096D7A">
      <w:pPr>
        <w:pStyle w:val="Notes"/>
      </w:pPr>
      <w:r w:rsidRPr="00F71338">
        <w:t>(c)</w:t>
      </w:r>
      <w:r w:rsidRPr="00F71338">
        <w:tab/>
        <w:t>Wages growth is based on actuarial expectations.</w:t>
      </w:r>
    </w:p>
    <w:p w:rsidR="00154CA9" w:rsidRPr="00F71338" w:rsidRDefault="00154CA9" w:rsidP="00096D7A">
      <w:pPr>
        <w:pStyle w:val="Notes"/>
      </w:pPr>
      <w:r w:rsidRPr="00F71338">
        <w:t>(d)</w:t>
      </w:r>
      <w:r w:rsidRPr="00F71338">
        <w:tab/>
        <w:t>The inflation rate assumed by the actuary reflects market expectations of price inflation as implied based on the relationship between the yields on Commonwealth Government bonds, both nominal and inflation linked. This ensures consistency with the prescribed (i.e. market-based) discount rate.</w:t>
      </w:r>
    </w:p>
    <w:p w:rsidR="00154CA9" w:rsidRPr="00F71338" w:rsidRDefault="00154CA9" w:rsidP="00096D7A">
      <w:pPr>
        <w:pStyle w:val="Notes"/>
      </w:pPr>
      <w:r w:rsidRPr="00F71338">
        <w:t>(e)</w:t>
      </w:r>
      <w:r w:rsidRPr="00F71338">
        <w:tab/>
        <w:t>The expected return on assets stated is gross of tax. Estimated tax payments are explicitly allowed for in the calculation process.</w:t>
      </w:r>
    </w:p>
    <w:p w:rsidR="00154CA9" w:rsidRPr="00F71338" w:rsidRDefault="00154CA9" w:rsidP="00096D7A">
      <w:pPr>
        <w:pStyle w:val="Notes"/>
      </w:pPr>
      <w:r w:rsidRPr="00F71338">
        <w:t>(f)</w:t>
      </w:r>
      <w:r w:rsidRPr="00F71338">
        <w:tab/>
        <w:t>Pensions payable from constitutionally protected schemes are paid from the Consolidated Fund. These schemes hold no assets so there is no expected return on assets.</w:t>
      </w:r>
    </w:p>
    <w:p w:rsidR="00154CA9" w:rsidRPr="00F71338" w:rsidRDefault="00154CA9">
      <w:pPr>
        <w:spacing w:after="0"/>
        <w:rPr>
          <w:rFonts w:ascii="Calibri" w:hAnsi="Calibri"/>
          <w:i/>
          <w:sz w:val="24"/>
          <w:szCs w:val="22"/>
        </w:rPr>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pPr>
        <w:pStyle w:val="Heading4"/>
      </w:pPr>
      <w:r w:rsidRPr="00F71338">
        <w:t>Investments in other sector entities</w:t>
      </w:r>
    </w:p>
    <w:p w:rsidR="00154CA9" w:rsidRPr="00F71338" w:rsidRDefault="00154CA9" w:rsidP="00096D7A">
      <w:r w:rsidRPr="00F71338">
        <w:t>Investments in other sector entities are estimated based on their audited net assets as at 30 June 2012, adjusted by management estimates of subsequent operating results, capital investments and distributions.</w:t>
      </w:r>
    </w:p>
    <w:p w:rsidR="00154CA9" w:rsidRPr="00F71338" w:rsidRDefault="00154CA9" w:rsidP="00096D7A">
      <w:pPr>
        <w:pStyle w:val="Heading4"/>
      </w:pPr>
      <w:r w:rsidRPr="00F71338">
        <w:t>Land, buildings, infrastructure, plant and equipment</w:t>
      </w:r>
    </w:p>
    <w:p w:rsidR="00154CA9" w:rsidRPr="00F71338" w:rsidRDefault="00154CA9" w:rsidP="00096D7A">
      <w:r w:rsidRPr="00F71338">
        <w:t>The value of non</w:t>
      </w:r>
      <w:r w:rsidRPr="00F71338">
        <w:noBreakHyphen/>
        <w:t xml:space="preserve">financial physical assets will change during the forecast period to account for acquisitions, disposals and the impact of depreciation and revaluation. </w:t>
      </w:r>
    </w:p>
    <w:p w:rsidR="00154CA9" w:rsidRPr="00F71338" w:rsidRDefault="00154CA9" w:rsidP="00096D7A">
      <w:r w:rsidRPr="00F71338">
        <w:t>New investments in assets are valued at the forecast purchase price or, where appropriate, recognised progressively over the estimated construction period.</w:t>
      </w:r>
    </w:p>
    <w:p w:rsidR="00154CA9" w:rsidRPr="00F71338" w:rsidRDefault="00154CA9" w:rsidP="00096D7A">
      <w:r w:rsidRPr="00F71338">
        <w:t>The budget and forward estimates include the estimated impact of revaluations of non</w:t>
      </w:r>
      <w:r w:rsidRPr="00F71338">
        <w:noBreakHyphen/>
        <w:t>financial physical assets. These estimates have been derived based on examination and extrapolation of historical trends in asset revaluations by major asset class.</w:t>
      </w:r>
    </w:p>
    <w:p w:rsidR="00154CA9" w:rsidRPr="00F71338" w:rsidRDefault="00154CA9" w:rsidP="00096D7A">
      <w:pPr>
        <w:pStyle w:val="Heading4"/>
      </w:pPr>
      <w:r w:rsidRPr="00F71338">
        <w:t>Borrowings</w:t>
      </w:r>
    </w:p>
    <w:p w:rsidR="00154CA9" w:rsidRPr="00F71338" w:rsidRDefault="00154CA9" w:rsidP="00096D7A">
      <w:r w:rsidRPr="00F71338">
        <w:t>Estimates for borrowings are based on the ability to repay maturing debt and the need to finance capital expenditure. The forecast for finance lease liabilities across the forward estimates period relates primarily to the expected commissioning of public private partnerships.</w:t>
      </w:r>
    </w:p>
    <w:p w:rsidR="00154CA9" w:rsidRPr="00F71338" w:rsidRDefault="00154CA9" w:rsidP="00096D7A">
      <w:pPr>
        <w:pStyle w:val="Heading4"/>
      </w:pPr>
      <w:r w:rsidRPr="00F71338">
        <w:t>Payables</w:t>
      </w:r>
    </w:p>
    <w:p w:rsidR="00154CA9" w:rsidRPr="00F71338" w:rsidRDefault="00154CA9" w:rsidP="00096D7A">
      <w:r w:rsidRPr="00F71338">
        <w:t>Payables consist of accounts payable, unearned revenue including deferred revenue from concession arrangements and taxes such as goods and services tax and fringe benefit tax.</w:t>
      </w:r>
    </w:p>
    <w:p w:rsidR="00154CA9" w:rsidRPr="00F71338" w:rsidRDefault="00154CA9" w:rsidP="00096D7A">
      <w:r w:rsidRPr="00F71338">
        <w:t>Estimates of accounts payables are based on known movements in contractual arrangements, other outstanding payables and historical experience.</w:t>
      </w:r>
    </w:p>
    <w:p w:rsidR="00154CA9" w:rsidRPr="00F71338" w:rsidRDefault="00154CA9" w:rsidP="00096D7A">
      <w:r w:rsidRPr="00F71338">
        <w:t>Unearned income relating to concession arrangements will reduce each year as income is progressively brought to account over the remaining period of the concession term. The estimated changes in other components are based on historical experience.</w:t>
      </w:r>
    </w:p>
    <w:p w:rsidR="00154CA9" w:rsidRPr="00F71338" w:rsidRDefault="00154CA9" w:rsidP="00096D7A">
      <w:r w:rsidRPr="00F71338">
        <w:t>The indemnity payable to the State Electricity Commission of Victoria, which relates to the electricity supply arrangements with the aluminium smelters at Point Henry and Portland, is estimated based on forecast electricity prices and expected market aluminium prices.</w:t>
      </w:r>
    </w:p>
    <w:p w:rsidR="00154CA9" w:rsidRPr="00F71338" w:rsidRDefault="00154CA9" w:rsidP="00096D7A">
      <w:pPr>
        <w:pStyle w:val="Heading4"/>
      </w:pPr>
      <w:r w:rsidRPr="00F71338">
        <w:t>Employee benefits</w:t>
      </w:r>
    </w:p>
    <w:p w:rsidR="00154CA9" w:rsidRPr="00F71338" w:rsidRDefault="00154CA9" w:rsidP="00096D7A">
      <w:r w:rsidRPr="00F71338">
        <w:t>Employee benefits are forecast on the basis of staffing profiles and current salaries and conditions. For the forecast period, employee benefits are adjusted for approved wage agreements with an allowance made for future movements.</w:t>
      </w:r>
    </w:p>
    <w:p w:rsidR="00154CA9" w:rsidRPr="00F71338" w:rsidRDefault="00154CA9">
      <w:pPr>
        <w:spacing w:after="0"/>
        <w:rPr>
          <w:rFonts w:ascii="Calibri" w:hAnsi="Calibri"/>
          <w:i/>
          <w:sz w:val="24"/>
          <w:szCs w:val="22"/>
        </w:rPr>
      </w:pPr>
      <w:r w:rsidRPr="00F71338">
        <w:br w:type="page"/>
      </w:r>
    </w:p>
    <w:p w:rsidR="00154CA9" w:rsidRPr="00F71338" w:rsidRDefault="00154CA9" w:rsidP="002A6114">
      <w:pPr>
        <w:pStyle w:val="Heading2NotesContd"/>
        <w:rPr>
          <w:i/>
        </w:rPr>
      </w:pPr>
      <w:r w:rsidRPr="00F71338">
        <w:t>Note 1:</w:t>
      </w:r>
      <w:r w:rsidRPr="00F71338">
        <w:tab/>
        <w:t xml:space="preserve">Statement of significant accounting policies and forecast assumptions </w:t>
      </w:r>
      <w:r w:rsidRPr="00F71338">
        <w:rPr>
          <w:i/>
        </w:rPr>
        <w:t>(continued)</w:t>
      </w:r>
    </w:p>
    <w:p w:rsidR="00154CA9" w:rsidRPr="00F71338" w:rsidRDefault="00154CA9" w:rsidP="00096D7A">
      <w:pPr>
        <w:pStyle w:val="Heading4"/>
      </w:pPr>
      <w:r w:rsidRPr="00F71338">
        <w:t>Service concession arrangements (otherwise referred to as public private partnerships)</w:t>
      </w:r>
    </w:p>
    <w:p w:rsidR="00154CA9" w:rsidRPr="00F71338" w:rsidRDefault="00154CA9" w:rsidP="00096D7A">
      <w:r w:rsidRPr="00F71338">
        <w:t xml:space="preserve">The State sometimes enters into concession arrangements with the private sector to design, construct or upgrade assets used to provide public services. These arrangements may include operational and maintenance services for a specified period of time. </w:t>
      </w:r>
    </w:p>
    <w:p w:rsidR="00154CA9" w:rsidRPr="00F71338" w:rsidRDefault="00154CA9" w:rsidP="00096D7A">
      <w:r w:rsidRPr="00F71338">
        <w:t xml:space="preserve">For projects approved in previous budgets, prior to entering into a binding contract with the private sector, the forecasts assume that a project will be built directly by government. On signing the contract with the private sector, the forecasts are revised to reflect the actual provisions of the contracts for the relevant periods. This typically includes payments by government allocated between a finance lease component for the asset use and a service component accounted for as operating and maintenance costs. </w:t>
      </w:r>
    </w:p>
    <w:p w:rsidR="00154CA9" w:rsidRPr="00F71338" w:rsidRDefault="00154CA9" w:rsidP="00096D7A">
      <w:r w:rsidRPr="00F71338">
        <w:t xml:space="preserve">The Government has recently announced a package of reforms to the public private partnership framework to more effectively engage with the private sector in infrastructure delivery. As part of this reform, projects specifically approved to be delivered as public private partnerships in or after this </w:t>
      </w:r>
      <w:r w:rsidRPr="00F71338">
        <w:rPr>
          <w:i/>
        </w:rPr>
        <w:t>2013-14 Budget</w:t>
      </w:r>
      <w:r w:rsidRPr="00F71338">
        <w:t xml:space="preserve"> are budgeted for consistently with the expected delivery model from the date of approval, and in accordance with the accounting policies applicable to service concession arrangements outlined in the </w:t>
      </w:r>
      <w:r w:rsidRPr="00F71338">
        <w:rPr>
          <w:i/>
        </w:rPr>
        <w:t>2011</w:t>
      </w:r>
      <w:r w:rsidRPr="00F71338">
        <w:rPr>
          <w:i/>
        </w:rPr>
        <w:noBreakHyphen/>
        <w:t>12 Annual Financial Report</w:t>
      </w:r>
      <w:r w:rsidRPr="00F71338">
        <w:t xml:space="preserve">. </w:t>
      </w:r>
    </w:p>
    <w:p w:rsidR="00154CA9" w:rsidRPr="00F71338" w:rsidRDefault="00154CA9" w:rsidP="00096D7A">
      <w:r w:rsidRPr="00F71338">
        <w:t xml:space="preserve">Some service concession arrangements, such as user pays toll roads, also include the right for the State to take control of the asset at the end of the concession period. As there is currently no authoritative accounting guidance to forecast the recognition and measurement of these assets, they are not recognised in the Estimated Financial Statements. </w:t>
      </w:r>
    </w:p>
    <w:p w:rsidR="00154CA9" w:rsidRPr="00F71338" w:rsidRDefault="00154CA9" w:rsidP="00096D7A">
      <w:pPr>
        <w:pStyle w:val="Heading3Numbering"/>
        <w:tabs>
          <w:tab w:val="num" w:pos="4548"/>
        </w:tabs>
      </w:pPr>
      <w:r w:rsidRPr="00F71338">
        <w:t>Sensitivity analysis</w:t>
      </w:r>
    </w:p>
    <w:p w:rsidR="00154CA9" w:rsidRPr="00F71338" w:rsidRDefault="00154CA9" w:rsidP="00096D7A">
      <w:r w:rsidRPr="00F71338">
        <w:t xml:space="preserve">Appendix A </w:t>
      </w:r>
      <w:r w:rsidRPr="00F71338">
        <w:rPr>
          <w:i/>
        </w:rPr>
        <w:t>Sensitivity analysis</w:t>
      </w:r>
      <w:r w:rsidRPr="00F71338">
        <w:t xml:space="preserve"> </w:t>
      </w:r>
      <w:r w:rsidRPr="00F71338">
        <w:rPr>
          <w:i/>
        </w:rPr>
        <w:t xml:space="preserve">table </w:t>
      </w:r>
      <w:r w:rsidRPr="00F71338">
        <w:t>contained in Budget Paper No. 2 provides an estimate of the impact on income, expenses, the net result from transactions and the net result associated with variations to forecasts of selected economic and financial variables.</w:t>
      </w:r>
    </w:p>
    <w:p w:rsidR="00154CA9" w:rsidRPr="00F71338" w:rsidRDefault="00154CA9" w:rsidP="00E05004"/>
    <w:p w:rsidR="00154CA9" w:rsidRPr="00F71338" w:rsidRDefault="00154CA9" w:rsidP="002A6114"/>
    <w:p w:rsidR="00154CA9" w:rsidRPr="00F71338" w:rsidRDefault="00154CA9" w:rsidP="002A1F60">
      <w:pPr>
        <w:pStyle w:val="Heading1"/>
        <w:rPr>
          <w:kern w:val="28"/>
        </w:rPr>
      </w:pPr>
      <w:r w:rsidRPr="00F71338">
        <w:br w:type="page"/>
      </w:r>
    </w:p>
    <w:p w:rsidR="00154CA9" w:rsidRPr="00F71338" w:rsidRDefault="00154CA9" w:rsidP="003359CC">
      <w:pPr>
        <w:pStyle w:val="Heading2Notes"/>
      </w:pPr>
      <w:bookmarkStart w:id="15" w:name="_Toc355271526"/>
      <w:r w:rsidRPr="00F71338">
        <w:t>Note 2:</w:t>
      </w:r>
      <w:r w:rsidRPr="00F71338">
        <w:tab/>
        <w:t>Taxation revenue</w:t>
      </w:r>
      <w:bookmarkEnd w:id="15"/>
    </w:p>
    <w:p w:rsidR="00154CA9" w:rsidRPr="00F71338" w:rsidRDefault="00154CA9" w:rsidP="00EE0E7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950"/>
        <w:gridCol w:w="400"/>
        <w:gridCol w:w="270"/>
        <w:gridCol w:w="281"/>
        <w:gridCol w:w="950"/>
        <w:gridCol w:w="951"/>
      </w:tblGrid>
      <w:tr w:rsidR="00154CA9" w:rsidRPr="00F71338" w:rsidTr="00EE0E7F">
        <w:tc>
          <w:tcPr>
            <w:tcW w:w="3974" w:type="dxa"/>
            <w:tcBorders>
              <w:top w:val="single" w:sz="4" w:space="0" w:color="auto"/>
              <w:left w:val="single" w:sz="4" w:space="0" w:color="auto"/>
              <w:bottom w:val="nil"/>
              <w:right w:val="nil"/>
            </w:tcBorders>
            <w:shd w:val="clear" w:color="auto" w:fill="000000"/>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w:t>
            </w:r>
          </w:p>
        </w:tc>
        <w:tc>
          <w:tcPr>
            <w:tcW w:w="950" w:type="dxa"/>
            <w:tcBorders>
              <w:top w:val="single" w:sz="4" w:space="0" w:color="auto"/>
              <w:left w:val="nil"/>
              <w:bottom w:val="nil"/>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2013-14</w:t>
            </w:r>
          </w:p>
        </w:tc>
        <w:tc>
          <w:tcPr>
            <w:tcW w:w="951" w:type="dxa"/>
            <w:gridSpan w:val="3"/>
            <w:tcBorders>
              <w:top w:val="single" w:sz="4" w:space="0" w:color="auto"/>
              <w:left w:val="nil"/>
              <w:bottom w:val="nil"/>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2014-15</w:t>
            </w:r>
          </w:p>
        </w:tc>
        <w:tc>
          <w:tcPr>
            <w:tcW w:w="950" w:type="dxa"/>
            <w:tcBorders>
              <w:top w:val="single" w:sz="4" w:space="0" w:color="auto"/>
              <w:left w:val="nil"/>
              <w:bottom w:val="nil"/>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2015-16</w:t>
            </w:r>
          </w:p>
        </w:tc>
        <w:tc>
          <w:tcPr>
            <w:tcW w:w="951" w:type="dxa"/>
            <w:tcBorders>
              <w:top w:val="single" w:sz="4" w:space="0" w:color="auto"/>
              <w:left w:val="nil"/>
              <w:bottom w:val="nil"/>
              <w:right w:val="single" w:sz="4" w:space="0" w:color="auto"/>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2016-17</w:t>
            </w:r>
          </w:p>
        </w:tc>
      </w:tr>
      <w:tr w:rsidR="00154CA9" w:rsidRPr="00F71338" w:rsidTr="00EE0E7F">
        <w:tc>
          <w:tcPr>
            <w:tcW w:w="3974" w:type="dxa"/>
            <w:tcBorders>
              <w:top w:val="nil"/>
              <w:left w:val="single" w:sz="4" w:space="0" w:color="auto"/>
              <w:bottom w:val="single" w:sz="4" w:space="0" w:color="auto"/>
              <w:right w:val="nil"/>
            </w:tcBorders>
            <w:shd w:val="clear" w:color="auto" w:fill="000000"/>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w:t>
            </w:r>
          </w:p>
        </w:tc>
        <w:tc>
          <w:tcPr>
            <w:tcW w:w="950" w:type="dxa"/>
            <w:tcBorders>
              <w:top w:val="nil"/>
              <w:left w:val="nil"/>
              <w:bottom w:val="single" w:sz="4" w:space="0" w:color="auto"/>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Budget</w:t>
            </w:r>
          </w:p>
        </w:tc>
        <w:tc>
          <w:tcPr>
            <w:tcW w:w="951" w:type="dxa"/>
            <w:gridSpan w:val="3"/>
            <w:tcBorders>
              <w:top w:val="nil"/>
              <w:left w:val="nil"/>
              <w:bottom w:val="single" w:sz="4" w:space="0" w:color="auto"/>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Estimate</w:t>
            </w:r>
          </w:p>
        </w:tc>
        <w:tc>
          <w:tcPr>
            <w:tcW w:w="950" w:type="dxa"/>
            <w:tcBorders>
              <w:top w:val="nil"/>
              <w:left w:val="nil"/>
              <w:bottom w:val="single" w:sz="4" w:space="0" w:color="auto"/>
              <w:right w:val="nil"/>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Estimate</w:t>
            </w:r>
          </w:p>
        </w:tc>
        <w:tc>
          <w:tcPr>
            <w:tcW w:w="951" w:type="dxa"/>
            <w:tcBorders>
              <w:top w:val="nil"/>
              <w:left w:val="nil"/>
              <w:bottom w:val="single" w:sz="4" w:space="0" w:color="auto"/>
              <w:right w:val="single" w:sz="4" w:space="0" w:color="auto"/>
            </w:tcBorders>
            <w:shd w:val="clear" w:color="auto" w:fill="000000"/>
          </w:tcPr>
          <w:p w:rsidR="00154CA9" w:rsidRPr="00F71338" w:rsidRDefault="00154CA9" w:rsidP="00EE0E7F">
            <w:pPr>
              <w:pStyle w:val="Tabletextheading"/>
              <w:rPr>
                <w:rFonts w:eastAsiaTheme="minorEastAsia"/>
                <w:lang w:eastAsia="en-AU"/>
              </w:rPr>
            </w:pPr>
            <w:r w:rsidRPr="00F71338">
              <w:rPr>
                <w:rFonts w:eastAsiaTheme="minorEastAsia"/>
                <w:lang w:eastAsia="en-AU"/>
              </w:rPr>
              <w:t>Estimate</w:t>
            </w:r>
          </w:p>
        </w:tc>
      </w:tr>
      <w:tr w:rsidR="00154CA9" w:rsidRPr="00F71338" w:rsidTr="00EE0E7F">
        <w:tc>
          <w:tcPr>
            <w:tcW w:w="3974" w:type="dxa"/>
            <w:tcBorders>
              <w:top w:val="single" w:sz="4" w:space="0" w:color="auto"/>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employers' payroll and labour force</w:t>
            </w:r>
          </w:p>
        </w:tc>
        <w:tc>
          <w:tcPr>
            <w:tcW w:w="950" w:type="dxa"/>
            <w:tcBorders>
              <w:top w:val="single" w:sz="4" w:space="0" w:color="auto"/>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5 110.9</w:t>
            </w:r>
          </w:p>
        </w:tc>
        <w:tc>
          <w:tcPr>
            <w:tcW w:w="951" w:type="dxa"/>
            <w:gridSpan w:val="3"/>
            <w:tcBorders>
              <w:top w:val="single" w:sz="4" w:space="0" w:color="auto"/>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5 407.7</w:t>
            </w:r>
          </w:p>
        </w:tc>
        <w:tc>
          <w:tcPr>
            <w:tcW w:w="950" w:type="dxa"/>
            <w:tcBorders>
              <w:top w:val="single" w:sz="4" w:space="0" w:color="auto"/>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5 721.8</w:t>
            </w:r>
          </w:p>
        </w:tc>
        <w:tc>
          <w:tcPr>
            <w:tcW w:w="951" w:type="dxa"/>
            <w:tcBorders>
              <w:top w:val="single" w:sz="4" w:space="0" w:color="auto"/>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6 040.2</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property</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immovable property</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Land tax</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1 564.6</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1 801.8</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1 760.5</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1 982.2</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Fire Services Property Levy</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610.9</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605.9</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612.4</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625.1</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Congestion levy</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93.5</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95.8</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98.2</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100.6</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Metropolitan improvement levy</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141.3</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146.2</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151.3</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157.9</w:t>
            </w:r>
          </w:p>
        </w:tc>
      </w:tr>
      <w:tr w:rsidR="00154CA9" w:rsidRPr="00F71338" w:rsidTr="00EE0E7F">
        <w:tc>
          <w:tcPr>
            <w:tcW w:w="3974" w:type="dxa"/>
            <w:tcBorders>
              <w:top w:val="single" w:sz="6" w:space="0" w:color="auto"/>
              <w:left w:val="nil"/>
              <w:bottom w:val="single" w:sz="6"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taxes on immovable property</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2 410.2</w:t>
            </w:r>
          </w:p>
        </w:tc>
        <w:tc>
          <w:tcPr>
            <w:tcW w:w="951" w:type="dxa"/>
            <w:gridSpan w:val="3"/>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2 649.7</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2 622.4</w:t>
            </w:r>
          </w:p>
        </w:tc>
        <w:tc>
          <w:tcPr>
            <w:tcW w:w="951"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2 865.7</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Financial and capital transactions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Land transfer duty</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3 459.5</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3 708.6</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3 931.1</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4 168.9</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Other property duties</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8.1</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8.3</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8.5</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8.7</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Financial accommodation levy</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132.8</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172.4</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215.0</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243.5</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Growth areas infrastructure contributions</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64.3</w:t>
            </w:r>
          </w:p>
        </w:tc>
        <w:tc>
          <w:tcPr>
            <w:tcW w:w="951" w:type="dxa"/>
            <w:gridSpan w:val="3"/>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71.6</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73.2</w:t>
            </w:r>
          </w:p>
        </w:tc>
        <w:tc>
          <w:tcPr>
            <w:tcW w:w="951"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75.5</w:t>
            </w:r>
          </w:p>
        </w:tc>
      </w:tr>
      <w:tr w:rsidR="00154CA9" w:rsidRPr="00F71338" w:rsidTr="00EE0E7F">
        <w:tc>
          <w:tcPr>
            <w:tcW w:w="3974" w:type="dxa"/>
            <w:tcBorders>
              <w:top w:val="single" w:sz="6" w:space="0" w:color="auto"/>
              <w:left w:val="nil"/>
              <w:bottom w:val="single" w:sz="6"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financial and capital transactions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3 664.7</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3 960.9</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4 227.8</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4 496.6</w:t>
            </w:r>
          </w:p>
        </w:tc>
      </w:tr>
      <w:tr w:rsidR="00154CA9" w:rsidRPr="00F71338" w:rsidTr="00EE0E7F">
        <w:tc>
          <w:tcPr>
            <w:tcW w:w="3974" w:type="dxa"/>
            <w:tcBorders>
              <w:top w:val="single" w:sz="6" w:space="0" w:color="auto"/>
              <w:left w:val="nil"/>
              <w:bottom w:val="single" w:sz="6"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taxes on property</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6 074.9</w:t>
            </w:r>
          </w:p>
        </w:tc>
        <w:tc>
          <w:tcPr>
            <w:tcW w:w="951" w:type="dxa"/>
            <w:gridSpan w:val="3"/>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6 610.6</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6 850.2</w:t>
            </w:r>
          </w:p>
        </w:tc>
        <w:tc>
          <w:tcPr>
            <w:tcW w:w="951"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7 362.3</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the provision of goods and services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Gambling taxes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Private lotteries</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410.1</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414.5</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430.8</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444.3</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Electronic gaming machines</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1 154.4</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1 183.2</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1 221.2</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1 264.3</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Casino</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230.6</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257.9</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270.7</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284.1</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Racing</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91.3</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92.5</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93.8</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95.0</w:t>
            </w:r>
          </w:p>
        </w:tc>
      </w:tr>
      <w:tr w:rsidR="00154CA9" w:rsidRPr="00F71338" w:rsidTr="00EE0E7F">
        <w:tc>
          <w:tcPr>
            <w:tcW w:w="3974" w:type="dxa"/>
            <w:tcBorders>
              <w:top w:val="nil"/>
              <w:left w:val="nil"/>
              <w:bottom w:val="single" w:sz="6" w:space="0" w:color="auto"/>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Other</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20.2</w:t>
            </w:r>
          </w:p>
        </w:tc>
        <w:tc>
          <w:tcPr>
            <w:tcW w:w="951" w:type="dxa"/>
            <w:gridSpan w:val="3"/>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25.3</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31.9</w:t>
            </w:r>
          </w:p>
        </w:tc>
        <w:tc>
          <w:tcPr>
            <w:tcW w:w="951"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40.5</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gambling taxes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1 906.6</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1 973.4</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2 048.4</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2 128.2</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cs="Calibri"/>
                <w:b/>
                <w:bCs/>
                <w:vertAlign w:val="superscript"/>
                <w:lang w:eastAsia="en-AU"/>
              </w:rPr>
            </w:pPr>
            <w:r w:rsidRPr="00F71338">
              <w:rPr>
                <w:rFonts w:eastAsiaTheme="minorEastAsia"/>
                <w:b/>
                <w:bCs/>
                <w:lang w:eastAsia="en-AU"/>
              </w:rPr>
              <w:t xml:space="preserve">Levies on statutory corporations </w:t>
            </w:r>
            <w:r w:rsidRPr="00F71338">
              <w:rPr>
                <w:rFonts w:eastAsiaTheme="minorEastAsia" w:cs="Calibri"/>
                <w:b/>
                <w:bCs/>
                <w:vertAlign w:val="superscript"/>
                <w:lang w:eastAsia="en-AU"/>
              </w:rPr>
              <w:t>(a)</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117.5</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116.3</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114.7</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insurance</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1 049.8</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1 120.4</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1 192.0</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1 268.0</w:t>
            </w:r>
          </w:p>
        </w:tc>
      </w:tr>
      <w:tr w:rsidR="00154CA9" w:rsidRPr="00F71338" w:rsidTr="00EE0E7F">
        <w:tc>
          <w:tcPr>
            <w:tcW w:w="3974" w:type="dxa"/>
            <w:tcBorders>
              <w:top w:val="single" w:sz="6" w:space="0" w:color="auto"/>
              <w:left w:val="nil"/>
              <w:bottom w:val="single" w:sz="6"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taxes on the provision of goods and services</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3 073.8</w:t>
            </w:r>
          </w:p>
        </w:tc>
        <w:tc>
          <w:tcPr>
            <w:tcW w:w="951" w:type="dxa"/>
            <w:gridSpan w:val="3"/>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3 210.0</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3 355.1</w:t>
            </w:r>
          </w:p>
        </w:tc>
        <w:tc>
          <w:tcPr>
            <w:tcW w:w="951"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3 396.2</w:t>
            </w:r>
          </w:p>
        </w:tc>
      </w:tr>
      <w:tr w:rsidR="00154CA9" w:rsidRPr="00F71338" w:rsidTr="00EE0E7F">
        <w:tc>
          <w:tcPr>
            <w:tcW w:w="5324" w:type="dxa"/>
            <w:gridSpan w:val="3"/>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Taxes on the use of goods and performance of activities</w:t>
            </w:r>
          </w:p>
        </w:tc>
        <w:tc>
          <w:tcPr>
            <w:tcW w:w="27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w:t>
            </w:r>
          </w:p>
        </w:tc>
        <w:tc>
          <w:tcPr>
            <w:tcW w:w="28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Motor vehicle taxes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Vehicle registration fees</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1 239.7</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1 301.2</w:t>
            </w:r>
          </w:p>
        </w:tc>
        <w:tc>
          <w:tcPr>
            <w:tcW w:w="950"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1 366.8</w:t>
            </w:r>
          </w:p>
        </w:tc>
        <w:tc>
          <w:tcPr>
            <w:tcW w:w="951" w:type="dxa"/>
            <w:tcBorders>
              <w:top w:val="nil"/>
              <w:left w:val="nil"/>
              <w:bottom w:val="nil"/>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1 435.4</w:t>
            </w:r>
          </w:p>
        </w:tc>
      </w:tr>
      <w:tr w:rsidR="00154CA9" w:rsidRPr="00F71338" w:rsidTr="00EE0E7F">
        <w:tc>
          <w:tcPr>
            <w:tcW w:w="3974" w:type="dxa"/>
            <w:tcBorders>
              <w:top w:val="nil"/>
              <w:left w:val="nil"/>
              <w:bottom w:val="single" w:sz="6" w:space="0" w:color="auto"/>
              <w:right w:val="nil"/>
            </w:tcBorders>
          </w:tcPr>
          <w:p w:rsidR="00154CA9" w:rsidRPr="00F71338" w:rsidRDefault="00154CA9" w:rsidP="00EE0E7F">
            <w:pPr>
              <w:pStyle w:val="Tabletext"/>
              <w:rPr>
                <w:rFonts w:eastAsiaTheme="minorEastAsia"/>
                <w:lang w:eastAsia="en-AU"/>
              </w:rPr>
            </w:pPr>
            <w:r w:rsidRPr="00F71338">
              <w:rPr>
                <w:rFonts w:eastAsiaTheme="minorEastAsia"/>
                <w:lang w:eastAsia="en-AU"/>
              </w:rPr>
              <w:t xml:space="preserve">  Duty on vehicle registrations and transfers</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661.1</w:t>
            </w:r>
          </w:p>
        </w:tc>
        <w:tc>
          <w:tcPr>
            <w:tcW w:w="951" w:type="dxa"/>
            <w:gridSpan w:val="3"/>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680.9</w:t>
            </w:r>
          </w:p>
        </w:tc>
        <w:tc>
          <w:tcPr>
            <w:tcW w:w="950"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701.6</w:t>
            </w:r>
          </w:p>
        </w:tc>
        <w:tc>
          <w:tcPr>
            <w:tcW w:w="951" w:type="dxa"/>
            <w:tcBorders>
              <w:top w:val="nil"/>
              <w:left w:val="nil"/>
              <w:bottom w:val="single" w:sz="6" w:space="0" w:color="auto"/>
              <w:right w:val="nil"/>
            </w:tcBorders>
          </w:tcPr>
          <w:p w:rsidR="00154CA9" w:rsidRPr="00F71338" w:rsidRDefault="00154CA9" w:rsidP="00EE0E7F">
            <w:pPr>
              <w:pStyle w:val="TableofFigures"/>
              <w:rPr>
                <w:rFonts w:eastAsiaTheme="minorEastAsia"/>
                <w:lang w:eastAsia="en-AU"/>
              </w:rPr>
            </w:pPr>
            <w:r w:rsidRPr="00F71338">
              <w:rPr>
                <w:rFonts w:eastAsiaTheme="minorEastAsia"/>
                <w:lang w:eastAsia="en-AU"/>
              </w:rPr>
              <w:t xml:space="preserve"> 722.9</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motor vehicle taxes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1 900.8</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1 982.1</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2 068.4</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2 158.3</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Liquor licence fees</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23.5</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22.9</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22.2</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22.8</w:t>
            </w:r>
          </w:p>
        </w:tc>
      </w:tr>
      <w:tr w:rsidR="00154CA9" w:rsidRPr="00F71338" w:rsidTr="00EE0E7F">
        <w:tc>
          <w:tcPr>
            <w:tcW w:w="3974" w:type="dxa"/>
            <w:tcBorders>
              <w:top w:val="nil"/>
              <w:left w:val="nil"/>
              <w:bottom w:val="nil"/>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Other</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270.6</w:t>
            </w:r>
          </w:p>
        </w:tc>
        <w:tc>
          <w:tcPr>
            <w:tcW w:w="951" w:type="dxa"/>
            <w:gridSpan w:val="3"/>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281.3</w:t>
            </w:r>
          </w:p>
        </w:tc>
        <w:tc>
          <w:tcPr>
            <w:tcW w:w="950"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281.7</w:t>
            </w:r>
          </w:p>
        </w:tc>
        <w:tc>
          <w:tcPr>
            <w:tcW w:w="951" w:type="dxa"/>
            <w:tcBorders>
              <w:top w:val="nil"/>
              <w:left w:val="nil"/>
              <w:bottom w:val="nil"/>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 xml:space="preserve"> 282.2</w:t>
            </w:r>
          </w:p>
        </w:tc>
      </w:tr>
      <w:tr w:rsidR="00154CA9" w:rsidRPr="00F71338" w:rsidTr="00EE0E7F">
        <w:tc>
          <w:tcPr>
            <w:tcW w:w="3974" w:type="dxa"/>
            <w:tcBorders>
              <w:top w:val="single" w:sz="6" w:space="0" w:color="auto"/>
              <w:left w:val="nil"/>
              <w:bottom w:val="single" w:sz="6"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taxes on the use of goods and performance of activities</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2 194.8</w:t>
            </w:r>
          </w:p>
        </w:tc>
        <w:tc>
          <w:tcPr>
            <w:tcW w:w="951" w:type="dxa"/>
            <w:gridSpan w:val="3"/>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2 286.3</w:t>
            </w:r>
          </w:p>
        </w:tc>
        <w:tc>
          <w:tcPr>
            <w:tcW w:w="950"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2 372.3</w:t>
            </w:r>
          </w:p>
        </w:tc>
        <w:tc>
          <w:tcPr>
            <w:tcW w:w="951" w:type="dxa"/>
            <w:tcBorders>
              <w:top w:val="single" w:sz="6" w:space="0" w:color="auto"/>
              <w:left w:val="nil"/>
              <w:bottom w:val="single" w:sz="6"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2 463.4</w:t>
            </w:r>
          </w:p>
        </w:tc>
      </w:tr>
      <w:tr w:rsidR="00154CA9" w:rsidRPr="00F71338" w:rsidTr="00EE0E7F">
        <w:tc>
          <w:tcPr>
            <w:tcW w:w="3974" w:type="dxa"/>
            <w:tcBorders>
              <w:top w:val="single" w:sz="6" w:space="0" w:color="auto"/>
              <w:left w:val="nil"/>
              <w:bottom w:val="single" w:sz="12" w:space="0" w:color="auto"/>
              <w:right w:val="nil"/>
            </w:tcBorders>
          </w:tcPr>
          <w:p w:rsidR="00154CA9" w:rsidRPr="00F71338" w:rsidRDefault="00154CA9" w:rsidP="00EE0E7F">
            <w:pPr>
              <w:pStyle w:val="Tabletext"/>
              <w:rPr>
                <w:rFonts w:eastAsiaTheme="minorEastAsia"/>
                <w:b/>
                <w:bCs/>
                <w:lang w:eastAsia="en-AU"/>
              </w:rPr>
            </w:pPr>
            <w:r w:rsidRPr="00F71338">
              <w:rPr>
                <w:rFonts w:eastAsiaTheme="minorEastAsia"/>
                <w:b/>
                <w:bCs/>
                <w:lang w:eastAsia="en-AU"/>
              </w:rPr>
              <w:t>Total taxation revenue</w:t>
            </w:r>
          </w:p>
        </w:tc>
        <w:tc>
          <w:tcPr>
            <w:tcW w:w="950" w:type="dxa"/>
            <w:tcBorders>
              <w:top w:val="single" w:sz="6" w:space="0" w:color="auto"/>
              <w:left w:val="nil"/>
              <w:bottom w:val="single" w:sz="12"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16 454.4</w:t>
            </w:r>
          </w:p>
        </w:tc>
        <w:tc>
          <w:tcPr>
            <w:tcW w:w="951" w:type="dxa"/>
            <w:gridSpan w:val="3"/>
            <w:tcBorders>
              <w:top w:val="single" w:sz="6" w:space="0" w:color="auto"/>
              <w:left w:val="nil"/>
              <w:bottom w:val="single" w:sz="12"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17 514.5</w:t>
            </w:r>
          </w:p>
        </w:tc>
        <w:tc>
          <w:tcPr>
            <w:tcW w:w="950" w:type="dxa"/>
            <w:tcBorders>
              <w:top w:val="single" w:sz="6" w:space="0" w:color="auto"/>
              <w:left w:val="nil"/>
              <w:bottom w:val="single" w:sz="12"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18 299.4</w:t>
            </w:r>
          </w:p>
        </w:tc>
        <w:tc>
          <w:tcPr>
            <w:tcW w:w="951" w:type="dxa"/>
            <w:tcBorders>
              <w:top w:val="single" w:sz="6" w:space="0" w:color="auto"/>
              <w:left w:val="nil"/>
              <w:bottom w:val="single" w:sz="12" w:space="0" w:color="auto"/>
              <w:right w:val="nil"/>
            </w:tcBorders>
          </w:tcPr>
          <w:p w:rsidR="00154CA9" w:rsidRPr="00F71338" w:rsidRDefault="00154CA9" w:rsidP="00EE0E7F">
            <w:pPr>
              <w:pStyle w:val="TableofFigures"/>
              <w:rPr>
                <w:rFonts w:eastAsiaTheme="minorEastAsia"/>
                <w:b/>
                <w:bCs/>
                <w:lang w:eastAsia="en-AU"/>
              </w:rPr>
            </w:pPr>
            <w:r w:rsidRPr="00F71338">
              <w:rPr>
                <w:rFonts w:eastAsiaTheme="minorEastAsia"/>
                <w:b/>
                <w:bCs/>
                <w:lang w:eastAsia="en-AU"/>
              </w:rPr>
              <w:t>19 262.0</w:t>
            </w:r>
          </w:p>
        </w:tc>
      </w:tr>
    </w:tbl>
    <w:p w:rsidR="00154CA9" w:rsidRPr="00F71338" w:rsidRDefault="00154CA9" w:rsidP="000877D3">
      <w:pPr>
        <w:pStyle w:val="Notes"/>
      </w:pPr>
      <w:r w:rsidRPr="00F71338">
        <w:t>Note:</w:t>
      </w:r>
    </w:p>
    <w:p w:rsidR="00154CA9" w:rsidRPr="00F71338" w:rsidRDefault="00154CA9" w:rsidP="000877D3">
      <w:pPr>
        <w:pStyle w:val="Notes"/>
      </w:pPr>
      <w:r w:rsidRPr="00F71338">
        <w:t xml:space="preserve">(a) </w:t>
      </w:r>
      <w:r w:rsidRPr="00F71338">
        <w:tab/>
        <w:t>The existing environmental levy payable by water authorities is not expected to continue beyond 2015-16.</w:t>
      </w:r>
    </w:p>
    <w:p w:rsidR="00154CA9" w:rsidRPr="00F71338" w:rsidRDefault="00154CA9" w:rsidP="003359CC">
      <w:pPr>
        <w:pStyle w:val="Source"/>
      </w:pPr>
    </w:p>
    <w:p w:rsidR="00154CA9" w:rsidRPr="00F71338" w:rsidRDefault="00154CA9" w:rsidP="00486902">
      <w:pPr>
        <w:pStyle w:val="Source"/>
      </w:pP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475626">
      <w:pPr>
        <w:pStyle w:val="Heading2Notes"/>
      </w:pPr>
      <w:bookmarkStart w:id="16" w:name="_Toc355271527"/>
      <w:r w:rsidRPr="00F71338">
        <w:t>Note 3:</w:t>
      </w:r>
      <w:r w:rsidRPr="00F71338">
        <w:tab/>
        <w:t>Dividends and income tax equivalent and rate equivalent revenue</w:t>
      </w:r>
      <w:bookmarkEnd w:id="16"/>
    </w:p>
    <w:p w:rsidR="00154CA9" w:rsidRPr="00F71338" w:rsidRDefault="00154CA9" w:rsidP="00F3641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3641A">
        <w:tc>
          <w:tcPr>
            <w:tcW w:w="3801" w:type="dxa"/>
            <w:tcBorders>
              <w:top w:val="single" w:sz="4" w:space="0" w:color="auto"/>
              <w:left w:val="single" w:sz="4" w:space="0" w:color="auto"/>
              <w:bottom w:val="nil"/>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2016-17</w:t>
            </w:r>
          </w:p>
        </w:tc>
      </w:tr>
      <w:tr w:rsidR="00154CA9" w:rsidRPr="00F71338" w:rsidTr="00F3641A">
        <w:tc>
          <w:tcPr>
            <w:tcW w:w="3801" w:type="dxa"/>
            <w:tcBorders>
              <w:top w:val="nil"/>
              <w:left w:val="single" w:sz="4" w:space="0" w:color="auto"/>
              <w:bottom w:val="single" w:sz="4" w:space="0" w:color="auto"/>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r>
      <w:tr w:rsidR="00154CA9" w:rsidRPr="00F71338" w:rsidTr="00F3641A">
        <w:tc>
          <w:tcPr>
            <w:tcW w:w="3801" w:type="dxa"/>
            <w:tcBorders>
              <w:top w:val="single" w:sz="4" w:space="0" w:color="auto"/>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Dividends</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449.4</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407.4</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542.5</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507.8</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Income tax equivalent revenue</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216.8</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221.9</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230.1</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226.9</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Local government rate equivalent revenue</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5.3</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5.5</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6.0</w:t>
            </w:r>
          </w:p>
        </w:tc>
      </w:tr>
      <w:tr w:rsidR="00154CA9" w:rsidRPr="00F71338" w:rsidTr="00F3641A">
        <w:tc>
          <w:tcPr>
            <w:tcW w:w="3801" w:type="dxa"/>
            <w:tcBorders>
              <w:top w:val="single" w:sz="6" w:space="0" w:color="auto"/>
              <w:left w:val="nil"/>
              <w:bottom w:val="single" w:sz="12" w:space="0" w:color="auto"/>
              <w:right w:val="nil"/>
            </w:tcBorders>
          </w:tcPr>
          <w:p w:rsidR="00154CA9" w:rsidRPr="00F71338" w:rsidRDefault="00154CA9" w:rsidP="00F3641A">
            <w:pPr>
              <w:pStyle w:val="Tabletext"/>
              <w:rPr>
                <w:rFonts w:eastAsiaTheme="minorEastAsia"/>
                <w:b/>
                <w:bCs/>
                <w:lang w:eastAsia="en-AU"/>
              </w:rPr>
            </w:pPr>
            <w:r w:rsidRPr="00F71338">
              <w:rPr>
                <w:rFonts w:eastAsiaTheme="minorEastAsia"/>
                <w:b/>
                <w:bCs/>
                <w:lang w:eastAsia="en-AU"/>
              </w:rPr>
              <w:t>Total dividends and income tax equivalent and rate equivalent revenue</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 xml:space="preserve"> 671.5</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 xml:space="preserve"> 634.8</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 xml:space="preserve"> 778.4</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 xml:space="preserve"> 740.8</w:t>
            </w:r>
          </w:p>
        </w:tc>
      </w:tr>
    </w:tbl>
    <w:p w:rsidR="00154CA9" w:rsidRPr="00F71338" w:rsidRDefault="00154CA9" w:rsidP="002A12E8"/>
    <w:p w:rsidR="00154CA9" w:rsidRPr="00F71338" w:rsidRDefault="00154CA9" w:rsidP="002A12E8"/>
    <w:p w:rsidR="00154CA9" w:rsidRPr="00F71338" w:rsidRDefault="00154CA9" w:rsidP="0055536E">
      <w:pPr>
        <w:pStyle w:val="Heading2Notes"/>
      </w:pPr>
      <w:bookmarkStart w:id="17" w:name="_Toc355271528"/>
      <w:r w:rsidRPr="00F71338">
        <w:t>Note 4:</w:t>
      </w:r>
      <w:r w:rsidRPr="00F71338">
        <w:tab/>
        <w:t>Sales of goods and services</w:t>
      </w:r>
      <w:bookmarkEnd w:id="17"/>
    </w:p>
    <w:p w:rsidR="00154CA9" w:rsidRPr="00F71338" w:rsidRDefault="00154CA9" w:rsidP="00F3641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3641A">
        <w:tc>
          <w:tcPr>
            <w:tcW w:w="3801" w:type="dxa"/>
            <w:tcBorders>
              <w:top w:val="single" w:sz="4" w:space="0" w:color="auto"/>
              <w:left w:val="single" w:sz="4" w:space="0" w:color="auto"/>
              <w:bottom w:val="nil"/>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2016-17</w:t>
            </w:r>
          </w:p>
        </w:tc>
      </w:tr>
      <w:tr w:rsidR="00154CA9" w:rsidRPr="00F71338" w:rsidTr="00F3641A">
        <w:tc>
          <w:tcPr>
            <w:tcW w:w="3801" w:type="dxa"/>
            <w:tcBorders>
              <w:top w:val="nil"/>
              <w:left w:val="single" w:sz="4" w:space="0" w:color="auto"/>
              <w:bottom w:val="single" w:sz="4" w:space="0" w:color="auto"/>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r>
      <w:tr w:rsidR="00154CA9" w:rsidRPr="00F71338" w:rsidTr="00F3641A">
        <w:tc>
          <w:tcPr>
            <w:tcW w:w="3801" w:type="dxa"/>
            <w:tcBorders>
              <w:top w:val="single" w:sz="4" w:space="0" w:color="auto"/>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Motor vehicle regulatory fees</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227.3</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212.9</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210.1</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194.6</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Other regulatory fees</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402.3</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400.8</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411.5</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421.8</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Sale of goods</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108.4</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93.9</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95.0</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94.1</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Provision of services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565.1</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624.2</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805.7</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899.2</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Rental</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53.7</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53.8</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53.8</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53.8</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Refunds and reimbursements</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68.3</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69.7</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71.2</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71.2</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Inter-sector capital asset charge</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524.4</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629.9</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689.5</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687.4</w:t>
            </w:r>
          </w:p>
        </w:tc>
      </w:tr>
      <w:tr w:rsidR="00154CA9" w:rsidRPr="00F71338" w:rsidTr="00F3641A">
        <w:tc>
          <w:tcPr>
            <w:tcW w:w="3801" w:type="dxa"/>
            <w:tcBorders>
              <w:top w:val="single" w:sz="6" w:space="0" w:color="auto"/>
              <w:left w:val="nil"/>
              <w:bottom w:val="single" w:sz="12" w:space="0" w:color="auto"/>
              <w:right w:val="nil"/>
            </w:tcBorders>
          </w:tcPr>
          <w:p w:rsidR="00154CA9" w:rsidRPr="00F71338" w:rsidRDefault="00154CA9" w:rsidP="00F3641A">
            <w:pPr>
              <w:pStyle w:val="Tabletext"/>
              <w:rPr>
                <w:rFonts w:eastAsiaTheme="minorEastAsia"/>
                <w:b/>
                <w:bCs/>
                <w:lang w:eastAsia="en-AU"/>
              </w:rPr>
            </w:pPr>
            <w:r w:rsidRPr="00F71338">
              <w:rPr>
                <w:rFonts w:eastAsiaTheme="minorEastAsia"/>
                <w:b/>
                <w:bCs/>
                <w:lang w:eastAsia="en-AU"/>
              </w:rPr>
              <w:t>Total sales of goods and services</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6</w:t>
            </w:r>
            <w:r w:rsidRPr="00F71338">
              <w:rPr>
                <w:rFonts w:eastAsiaTheme="minorEastAsia" w:cs="Calibri"/>
                <w:b/>
                <w:bCs/>
                <w:lang w:eastAsia="en-AU"/>
              </w:rPr>
              <w:t xml:space="preserve"> 949.5</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7</w:t>
            </w:r>
            <w:r w:rsidRPr="00F71338">
              <w:rPr>
                <w:rFonts w:eastAsiaTheme="minorEastAsia" w:cs="Calibri"/>
                <w:b/>
                <w:bCs/>
                <w:lang w:eastAsia="en-AU"/>
              </w:rPr>
              <w:t xml:space="preserve"> 085.2</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7</w:t>
            </w:r>
            <w:r w:rsidRPr="00F71338">
              <w:rPr>
                <w:rFonts w:eastAsiaTheme="minorEastAsia" w:cs="Calibri"/>
                <w:b/>
                <w:bCs/>
                <w:lang w:eastAsia="en-AU"/>
              </w:rPr>
              <w:t xml:space="preserve"> 336.7</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7</w:t>
            </w:r>
            <w:r w:rsidRPr="00F71338">
              <w:rPr>
                <w:rFonts w:eastAsiaTheme="minorEastAsia" w:cs="Calibri"/>
                <w:b/>
                <w:bCs/>
                <w:lang w:eastAsia="en-AU"/>
              </w:rPr>
              <w:t xml:space="preserve"> 422.1</w:t>
            </w:r>
          </w:p>
        </w:tc>
      </w:tr>
    </w:tbl>
    <w:p w:rsidR="00154CA9" w:rsidRPr="00F71338" w:rsidRDefault="00154CA9" w:rsidP="002A12E8">
      <w:pPr>
        <w:pStyle w:val="Notes"/>
      </w:pPr>
      <w:r w:rsidRPr="00F71338">
        <w:t>Note:</w:t>
      </w:r>
    </w:p>
    <w:p w:rsidR="00154CA9" w:rsidRPr="00F71338" w:rsidRDefault="00154CA9" w:rsidP="002A12E8">
      <w:pPr>
        <w:pStyle w:val="Notes"/>
      </w:pPr>
      <w:r w:rsidRPr="00F71338">
        <w:t xml:space="preserve">(a) </w:t>
      </w:r>
      <w:r w:rsidRPr="00F71338">
        <w:tab/>
        <w:t>Further disclosure on provision of services by department is available on the Department of Treasury and Finance’s website.</w:t>
      </w:r>
    </w:p>
    <w:p w:rsidR="00154CA9" w:rsidRPr="00F71338" w:rsidRDefault="00154CA9" w:rsidP="002A12E8"/>
    <w:p w:rsidR="00154CA9" w:rsidRPr="00F71338" w:rsidRDefault="00154CA9" w:rsidP="002A12E8"/>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18" w:name="_Toc355271529"/>
      <w:r w:rsidRPr="00F71338">
        <w:t>Note 5:</w:t>
      </w:r>
      <w:r w:rsidRPr="00F71338">
        <w:tab/>
        <w:t>Grants</w:t>
      </w:r>
      <w:bookmarkEnd w:id="18"/>
    </w:p>
    <w:p w:rsidR="00154CA9" w:rsidRPr="00F71338" w:rsidRDefault="00154CA9" w:rsidP="00F3641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3641A">
        <w:tc>
          <w:tcPr>
            <w:tcW w:w="3801" w:type="dxa"/>
            <w:tcBorders>
              <w:top w:val="single" w:sz="4" w:space="0" w:color="auto"/>
              <w:left w:val="single" w:sz="4" w:space="0" w:color="auto"/>
              <w:bottom w:val="nil"/>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2016-17</w:t>
            </w:r>
          </w:p>
        </w:tc>
      </w:tr>
      <w:tr w:rsidR="00154CA9" w:rsidRPr="00F71338" w:rsidTr="00F3641A">
        <w:tc>
          <w:tcPr>
            <w:tcW w:w="3801" w:type="dxa"/>
            <w:tcBorders>
              <w:top w:val="nil"/>
              <w:left w:val="single" w:sz="4" w:space="0" w:color="auto"/>
              <w:bottom w:val="single" w:sz="4" w:space="0" w:color="auto"/>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r>
      <w:tr w:rsidR="00154CA9" w:rsidRPr="00F71338" w:rsidTr="00F3641A">
        <w:tc>
          <w:tcPr>
            <w:tcW w:w="3801" w:type="dxa"/>
            <w:tcBorders>
              <w:top w:val="single" w:sz="4" w:space="0" w:color="auto"/>
              <w:left w:val="nil"/>
              <w:bottom w:val="nil"/>
              <w:right w:val="nil"/>
            </w:tcBorders>
          </w:tcPr>
          <w:p w:rsidR="00154CA9" w:rsidRPr="00F71338" w:rsidRDefault="00154CA9" w:rsidP="00F3641A">
            <w:pPr>
              <w:pStyle w:val="Tabletext"/>
              <w:rPr>
                <w:rFonts w:eastAsiaTheme="minorEastAsia" w:cs="Calibri"/>
                <w:lang w:eastAsia="en-AU"/>
              </w:rPr>
            </w:pPr>
            <w:r w:rsidRPr="00F71338">
              <w:rPr>
                <w:rFonts w:eastAsiaTheme="minorEastAsia"/>
                <w:lang w:eastAsia="en-AU"/>
              </w:rPr>
              <w:t>General purpose grants</w:t>
            </w:r>
            <w:r w:rsidR="00312C63">
              <w:rPr>
                <w:rFonts w:eastAsiaTheme="minorEastAsia"/>
                <w:lang w:eastAsia="en-AU"/>
              </w:rPr>
              <w:t xml:space="preserve"> – </w:t>
            </w:r>
            <w:r w:rsidRPr="00F71338">
              <w:rPr>
                <w:rFonts w:eastAsiaTheme="minorEastAsia" w:cs="Calibri"/>
                <w:lang w:eastAsia="en-AU"/>
              </w:rPr>
              <w:t>goods and services tax</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11</w:t>
            </w:r>
            <w:r w:rsidRPr="00F71338">
              <w:rPr>
                <w:rFonts w:eastAsiaTheme="minorEastAsia" w:cs="Calibri"/>
                <w:lang w:eastAsia="en-AU"/>
              </w:rPr>
              <w:t xml:space="preserve"> 297.2</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11</w:t>
            </w:r>
            <w:r w:rsidRPr="00F71338">
              <w:rPr>
                <w:rFonts w:eastAsiaTheme="minorEastAsia" w:cs="Calibri"/>
                <w:lang w:eastAsia="en-AU"/>
              </w:rPr>
              <w:t xml:space="preserve"> 784.0</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12</w:t>
            </w:r>
            <w:r w:rsidRPr="00F71338">
              <w:rPr>
                <w:rFonts w:eastAsiaTheme="minorEastAsia" w:cs="Calibri"/>
                <w:lang w:eastAsia="en-AU"/>
              </w:rPr>
              <w:t xml:space="preserve"> 634.8</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13</w:t>
            </w:r>
            <w:r w:rsidRPr="00F71338">
              <w:rPr>
                <w:rFonts w:eastAsiaTheme="minorEastAsia" w:cs="Calibri"/>
                <w:lang w:eastAsia="en-AU"/>
              </w:rPr>
              <w:t xml:space="preserve"> 655.7</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Specific purpose grants for on-passing</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977.9</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190.5</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447.6</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673.2</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Grants for specific purposes</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904.6</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831.7</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9</w:t>
            </w:r>
            <w:r w:rsidRPr="00F71338">
              <w:rPr>
                <w:rFonts w:eastAsiaTheme="minorEastAsia" w:cs="Calibri"/>
                <w:lang w:eastAsia="en-AU"/>
              </w:rPr>
              <w:t xml:space="preserve"> 005.5</w:t>
            </w:r>
          </w:p>
        </w:tc>
        <w:tc>
          <w:tcPr>
            <w:tcW w:w="993" w:type="dxa"/>
            <w:tcBorders>
              <w:top w:val="nil"/>
              <w:left w:val="nil"/>
              <w:bottom w:val="nil"/>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789.4</w:t>
            </w:r>
          </w:p>
        </w:tc>
      </w:tr>
      <w:tr w:rsidR="00154CA9" w:rsidRPr="00F71338" w:rsidTr="00F3641A">
        <w:tc>
          <w:tcPr>
            <w:tcW w:w="3801" w:type="dxa"/>
            <w:tcBorders>
              <w:top w:val="single" w:sz="6" w:space="0" w:color="auto"/>
              <w:left w:val="nil"/>
              <w:bottom w:val="nil"/>
              <w:right w:val="nil"/>
            </w:tcBorders>
          </w:tcPr>
          <w:p w:rsidR="00154CA9" w:rsidRPr="00F71338" w:rsidRDefault="00154CA9" w:rsidP="00F3641A">
            <w:pPr>
              <w:pStyle w:val="Tabletext"/>
              <w:rPr>
                <w:rFonts w:eastAsiaTheme="minorEastAsia"/>
                <w:b/>
                <w:bCs/>
                <w:lang w:eastAsia="en-AU"/>
              </w:rPr>
            </w:pPr>
            <w:r w:rsidRPr="00F71338">
              <w:rPr>
                <w:rFonts w:eastAsiaTheme="minorEastAsia"/>
                <w:b/>
                <w:bCs/>
                <w:lang w:eastAsia="en-AU"/>
              </w:rPr>
              <w:t>Total</w:t>
            </w:r>
          </w:p>
        </w:tc>
        <w:tc>
          <w:tcPr>
            <w:tcW w:w="993" w:type="dxa"/>
            <w:tcBorders>
              <w:top w:val="single" w:sz="6" w:space="0" w:color="auto"/>
              <w:left w:val="nil"/>
              <w:bottom w:val="nil"/>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23</w:t>
            </w:r>
            <w:r w:rsidRPr="00F71338">
              <w:rPr>
                <w:rFonts w:eastAsiaTheme="minorEastAsia" w:cs="Calibri"/>
                <w:b/>
                <w:bCs/>
                <w:lang w:eastAsia="en-AU"/>
              </w:rPr>
              <w:t xml:space="preserve"> 179.8</w:t>
            </w:r>
          </w:p>
        </w:tc>
        <w:tc>
          <w:tcPr>
            <w:tcW w:w="993" w:type="dxa"/>
            <w:tcBorders>
              <w:top w:val="single" w:sz="6" w:space="0" w:color="auto"/>
              <w:left w:val="nil"/>
              <w:bottom w:val="nil"/>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23</w:t>
            </w:r>
            <w:r w:rsidRPr="00F71338">
              <w:rPr>
                <w:rFonts w:eastAsiaTheme="minorEastAsia" w:cs="Calibri"/>
                <w:b/>
                <w:bCs/>
                <w:lang w:eastAsia="en-AU"/>
              </w:rPr>
              <w:t xml:space="preserve"> 806.2</w:t>
            </w:r>
          </w:p>
        </w:tc>
        <w:tc>
          <w:tcPr>
            <w:tcW w:w="993" w:type="dxa"/>
            <w:tcBorders>
              <w:top w:val="single" w:sz="6" w:space="0" w:color="auto"/>
              <w:left w:val="nil"/>
              <w:bottom w:val="nil"/>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25</w:t>
            </w:r>
            <w:r w:rsidRPr="00F71338">
              <w:rPr>
                <w:rFonts w:eastAsiaTheme="minorEastAsia" w:cs="Calibri"/>
                <w:b/>
                <w:bCs/>
                <w:lang w:eastAsia="en-AU"/>
              </w:rPr>
              <w:t xml:space="preserve"> 087.8</w:t>
            </w:r>
          </w:p>
        </w:tc>
        <w:tc>
          <w:tcPr>
            <w:tcW w:w="993" w:type="dxa"/>
            <w:tcBorders>
              <w:top w:val="single" w:sz="6" w:space="0" w:color="auto"/>
              <w:left w:val="nil"/>
              <w:bottom w:val="nil"/>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26</w:t>
            </w:r>
            <w:r w:rsidRPr="00F71338">
              <w:rPr>
                <w:rFonts w:eastAsiaTheme="minorEastAsia" w:cs="Calibri"/>
                <w:b/>
                <w:bCs/>
                <w:lang w:eastAsia="en-AU"/>
              </w:rPr>
              <w:t xml:space="preserve"> 118.4</w:t>
            </w:r>
          </w:p>
        </w:tc>
      </w:tr>
      <w:tr w:rsidR="00154CA9" w:rsidRPr="00F71338" w:rsidTr="00F3641A">
        <w:tc>
          <w:tcPr>
            <w:tcW w:w="3801" w:type="dxa"/>
            <w:tcBorders>
              <w:top w:val="nil"/>
              <w:left w:val="nil"/>
              <w:bottom w:val="single" w:sz="6" w:space="0" w:color="auto"/>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Other contributions and grants</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130.7</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130.8</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111.8</w:t>
            </w:r>
          </w:p>
        </w:tc>
        <w:tc>
          <w:tcPr>
            <w:tcW w:w="993" w:type="dxa"/>
            <w:tcBorders>
              <w:top w:val="nil"/>
              <w:left w:val="nil"/>
              <w:bottom w:val="single" w:sz="6" w:space="0" w:color="auto"/>
              <w:right w:val="nil"/>
            </w:tcBorders>
          </w:tcPr>
          <w:p w:rsidR="00154CA9" w:rsidRPr="00F71338" w:rsidRDefault="00154CA9" w:rsidP="00F3641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111.9</w:t>
            </w:r>
          </w:p>
        </w:tc>
      </w:tr>
      <w:tr w:rsidR="00154CA9" w:rsidRPr="00F71338" w:rsidTr="00F3641A">
        <w:tc>
          <w:tcPr>
            <w:tcW w:w="3801" w:type="dxa"/>
            <w:tcBorders>
              <w:top w:val="single" w:sz="6" w:space="0" w:color="auto"/>
              <w:left w:val="nil"/>
              <w:bottom w:val="single" w:sz="12" w:space="0" w:color="auto"/>
              <w:right w:val="nil"/>
            </w:tcBorders>
          </w:tcPr>
          <w:p w:rsidR="00154CA9" w:rsidRPr="00F71338" w:rsidRDefault="00154CA9" w:rsidP="00F3641A">
            <w:pPr>
              <w:pStyle w:val="Tabletext"/>
              <w:rPr>
                <w:rFonts w:eastAsiaTheme="minorEastAsia"/>
                <w:b/>
                <w:bCs/>
                <w:lang w:eastAsia="en-AU"/>
              </w:rPr>
            </w:pPr>
            <w:r w:rsidRPr="00F71338">
              <w:rPr>
                <w:rFonts w:eastAsiaTheme="minorEastAsia"/>
                <w:b/>
                <w:bCs/>
                <w:lang w:eastAsia="en-AU"/>
              </w:rPr>
              <w:t>Total grants</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23</w:t>
            </w:r>
            <w:r w:rsidRPr="00F71338">
              <w:rPr>
                <w:rFonts w:eastAsiaTheme="minorEastAsia" w:cs="Calibri"/>
                <w:b/>
                <w:bCs/>
                <w:lang w:eastAsia="en-AU"/>
              </w:rPr>
              <w:t xml:space="preserve"> 310.5</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23</w:t>
            </w:r>
            <w:r w:rsidRPr="00F71338">
              <w:rPr>
                <w:rFonts w:eastAsiaTheme="minorEastAsia" w:cs="Calibri"/>
                <w:b/>
                <w:bCs/>
                <w:lang w:eastAsia="en-AU"/>
              </w:rPr>
              <w:t xml:space="preserve"> 937.0</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25</w:t>
            </w:r>
            <w:r w:rsidRPr="00F71338">
              <w:rPr>
                <w:rFonts w:eastAsiaTheme="minorEastAsia" w:cs="Calibri"/>
                <w:b/>
                <w:bCs/>
                <w:lang w:eastAsia="en-AU"/>
              </w:rPr>
              <w:t xml:space="preserve"> 199.6</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cs="Calibri"/>
                <w:b/>
                <w:bCs/>
                <w:lang w:eastAsia="en-AU"/>
              </w:rPr>
            </w:pPr>
            <w:r w:rsidRPr="00F71338">
              <w:rPr>
                <w:rFonts w:eastAsiaTheme="minorEastAsia"/>
                <w:b/>
                <w:bCs/>
                <w:lang w:eastAsia="en-AU"/>
              </w:rPr>
              <w:t>26</w:t>
            </w:r>
            <w:r w:rsidRPr="00F71338">
              <w:rPr>
                <w:rFonts w:eastAsiaTheme="minorEastAsia" w:cs="Calibri"/>
                <w:b/>
                <w:bCs/>
                <w:lang w:eastAsia="en-AU"/>
              </w:rPr>
              <w:t xml:space="preserve"> 230.4</w:t>
            </w:r>
          </w:p>
        </w:tc>
      </w:tr>
    </w:tbl>
    <w:p w:rsidR="00154CA9" w:rsidRPr="00F71338" w:rsidRDefault="00154CA9" w:rsidP="0055536E"/>
    <w:p w:rsidR="00154CA9" w:rsidRPr="00F71338" w:rsidRDefault="00154CA9">
      <w:pPr>
        <w:spacing w:after="0"/>
        <w:rPr>
          <w:rFonts w:ascii="Calibri" w:hAnsi="Calibri"/>
          <w:b/>
          <w:kern w:val="28"/>
          <w:sz w:val="26"/>
          <w:szCs w:val="22"/>
        </w:rPr>
      </w:pPr>
    </w:p>
    <w:p w:rsidR="00154CA9" w:rsidRPr="00F71338" w:rsidRDefault="00154CA9" w:rsidP="0055536E">
      <w:pPr>
        <w:pStyle w:val="Heading2Notes"/>
      </w:pPr>
      <w:bookmarkStart w:id="19" w:name="_Toc355271530"/>
      <w:r w:rsidRPr="00F71338">
        <w:t>Note 6:</w:t>
      </w:r>
      <w:r w:rsidRPr="00F71338">
        <w:tab/>
        <w:t>Other revenue</w:t>
      </w:r>
      <w:bookmarkEnd w:id="19"/>
    </w:p>
    <w:p w:rsidR="00154CA9" w:rsidRPr="00F71338" w:rsidRDefault="00154CA9" w:rsidP="00F3641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3641A">
        <w:tc>
          <w:tcPr>
            <w:tcW w:w="3801" w:type="dxa"/>
            <w:tcBorders>
              <w:top w:val="single" w:sz="4" w:space="0" w:color="auto"/>
              <w:left w:val="single" w:sz="4" w:space="0" w:color="auto"/>
              <w:bottom w:val="nil"/>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2016-17</w:t>
            </w:r>
          </w:p>
        </w:tc>
      </w:tr>
      <w:tr w:rsidR="00154CA9" w:rsidRPr="00F71338" w:rsidTr="00F3641A">
        <w:tc>
          <w:tcPr>
            <w:tcW w:w="3801" w:type="dxa"/>
            <w:tcBorders>
              <w:top w:val="nil"/>
              <w:left w:val="single" w:sz="4" w:space="0" w:color="auto"/>
              <w:bottom w:val="single" w:sz="4" w:space="0" w:color="auto"/>
              <w:right w:val="nil"/>
            </w:tcBorders>
            <w:shd w:val="clear" w:color="auto" w:fill="000000"/>
          </w:tcPr>
          <w:p w:rsidR="00154CA9" w:rsidRPr="00F71338" w:rsidRDefault="00154CA9" w:rsidP="00F3641A">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3641A">
            <w:pPr>
              <w:pStyle w:val="Tabletextheading"/>
              <w:rPr>
                <w:rFonts w:eastAsiaTheme="minorEastAsia"/>
                <w:lang w:eastAsia="en-AU"/>
              </w:rPr>
            </w:pPr>
            <w:r w:rsidRPr="00F71338">
              <w:rPr>
                <w:rFonts w:eastAsiaTheme="minorEastAsia"/>
                <w:lang w:eastAsia="en-AU"/>
              </w:rPr>
              <w:t>Estimate</w:t>
            </w:r>
          </w:p>
        </w:tc>
      </w:tr>
      <w:tr w:rsidR="00154CA9" w:rsidRPr="00F71338" w:rsidTr="00F3641A">
        <w:tc>
          <w:tcPr>
            <w:tcW w:w="3801" w:type="dxa"/>
            <w:tcBorders>
              <w:top w:val="single" w:sz="4" w:space="0" w:color="auto"/>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Fair value of assets received free of charge or for nominal consideration</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1.8</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1.8</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1.7</w:t>
            </w:r>
          </w:p>
        </w:tc>
        <w:tc>
          <w:tcPr>
            <w:tcW w:w="993" w:type="dxa"/>
            <w:tcBorders>
              <w:top w:val="single" w:sz="4" w:space="0" w:color="auto"/>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1.9</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Fines</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714.9</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744.2</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760.5</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777.0</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Royalties</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47.5</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48.6</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49.8</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49.8</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Donations and gifts</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235.7</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239.7</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254.0</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254.6</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Other non-property rental</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21.0</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21.1</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21.2</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21.2</w:t>
            </w:r>
          </w:p>
        </w:tc>
      </w:tr>
      <w:tr w:rsidR="00154CA9" w:rsidRPr="00F71338" w:rsidTr="00F3641A">
        <w:tc>
          <w:tcPr>
            <w:tcW w:w="3801" w:type="dxa"/>
            <w:tcBorders>
              <w:top w:val="nil"/>
              <w:left w:val="nil"/>
              <w:bottom w:val="nil"/>
              <w:right w:val="nil"/>
            </w:tcBorders>
          </w:tcPr>
          <w:p w:rsidR="00154CA9" w:rsidRPr="00F71338" w:rsidRDefault="00154CA9" w:rsidP="00F3641A">
            <w:pPr>
              <w:pStyle w:val="Tabletext"/>
              <w:rPr>
                <w:rFonts w:eastAsiaTheme="minorEastAsia"/>
                <w:lang w:eastAsia="en-AU"/>
              </w:rPr>
            </w:pPr>
            <w:r w:rsidRPr="00F71338">
              <w:rPr>
                <w:rFonts w:eastAsiaTheme="minorEastAsia"/>
                <w:lang w:eastAsia="en-AU"/>
              </w:rPr>
              <w:t>Other miscellaneous revenue</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1 053.6</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880.6</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910.0</w:t>
            </w:r>
          </w:p>
        </w:tc>
        <w:tc>
          <w:tcPr>
            <w:tcW w:w="993" w:type="dxa"/>
            <w:tcBorders>
              <w:top w:val="nil"/>
              <w:left w:val="nil"/>
              <w:bottom w:val="nil"/>
              <w:right w:val="nil"/>
            </w:tcBorders>
          </w:tcPr>
          <w:p w:rsidR="00154CA9" w:rsidRPr="00F71338" w:rsidRDefault="00154CA9" w:rsidP="00F3641A">
            <w:pPr>
              <w:pStyle w:val="TableofFigures"/>
              <w:rPr>
                <w:rFonts w:eastAsiaTheme="minorEastAsia"/>
                <w:lang w:eastAsia="en-AU"/>
              </w:rPr>
            </w:pPr>
            <w:r w:rsidRPr="00F71338">
              <w:rPr>
                <w:rFonts w:eastAsiaTheme="minorEastAsia"/>
                <w:lang w:eastAsia="en-AU"/>
              </w:rPr>
              <w:t xml:space="preserve"> 926.2</w:t>
            </w:r>
          </w:p>
        </w:tc>
      </w:tr>
      <w:tr w:rsidR="00154CA9" w:rsidRPr="00F71338" w:rsidTr="00F3641A">
        <w:tc>
          <w:tcPr>
            <w:tcW w:w="3801" w:type="dxa"/>
            <w:tcBorders>
              <w:top w:val="single" w:sz="6" w:space="0" w:color="auto"/>
              <w:left w:val="nil"/>
              <w:bottom w:val="single" w:sz="12" w:space="0" w:color="auto"/>
              <w:right w:val="nil"/>
            </w:tcBorders>
          </w:tcPr>
          <w:p w:rsidR="00154CA9" w:rsidRPr="00F71338" w:rsidRDefault="00154CA9" w:rsidP="00F3641A">
            <w:pPr>
              <w:pStyle w:val="Tabletext"/>
              <w:rPr>
                <w:rFonts w:eastAsiaTheme="minorEastAsia"/>
                <w:b/>
                <w:bCs/>
                <w:lang w:eastAsia="en-AU"/>
              </w:rPr>
            </w:pPr>
            <w:r w:rsidRPr="00F71338">
              <w:rPr>
                <w:rFonts w:eastAsiaTheme="minorEastAsia"/>
                <w:b/>
                <w:bCs/>
                <w:lang w:eastAsia="en-AU"/>
              </w:rPr>
              <w:t>Total other revenue</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b/>
                <w:bCs/>
                <w:lang w:eastAsia="en-AU"/>
              </w:rPr>
            </w:pPr>
            <w:r w:rsidRPr="00F71338">
              <w:rPr>
                <w:rFonts w:eastAsiaTheme="minorEastAsia"/>
                <w:b/>
                <w:bCs/>
                <w:lang w:eastAsia="en-AU"/>
              </w:rPr>
              <w:t>2 074.5</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b/>
                <w:bCs/>
                <w:lang w:eastAsia="en-AU"/>
              </w:rPr>
            </w:pPr>
            <w:r w:rsidRPr="00F71338">
              <w:rPr>
                <w:rFonts w:eastAsiaTheme="minorEastAsia"/>
                <w:b/>
                <w:bCs/>
                <w:lang w:eastAsia="en-AU"/>
              </w:rPr>
              <w:t>1 935.9</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b/>
                <w:bCs/>
                <w:lang w:eastAsia="en-AU"/>
              </w:rPr>
            </w:pPr>
            <w:r w:rsidRPr="00F71338">
              <w:rPr>
                <w:rFonts w:eastAsiaTheme="minorEastAsia"/>
                <w:b/>
                <w:bCs/>
                <w:lang w:eastAsia="en-AU"/>
              </w:rPr>
              <w:t>1 997.3</w:t>
            </w:r>
          </w:p>
        </w:tc>
        <w:tc>
          <w:tcPr>
            <w:tcW w:w="993" w:type="dxa"/>
            <w:tcBorders>
              <w:top w:val="single" w:sz="6" w:space="0" w:color="auto"/>
              <w:left w:val="nil"/>
              <w:bottom w:val="single" w:sz="12" w:space="0" w:color="auto"/>
              <w:right w:val="nil"/>
            </w:tcBorders>
          </w:tcPr>
          <w:p w:rsidR="00154CA9" w:rsidRPr="00F71338" w:rsidRDefault="00154CA9" w:rsidP="00F3641A">
            <w:pPr>
              <w:pStyle w:val="TableofFigures"/>
              <w:rPr>
                <w:rFonts w:eastAsiaTheme="minorEastAsia"/>
                <w:b/>
                <w:bCs/>
                <w:lang w:eastAsia="en-AU"/>
              </w:rPr>
            </w:pPr>
            <w:r w:rsidRPr="00F71338">
              <w:rPr>
                <w:rFonts w:eastAsiaTheme="minorEastAsia"/>
                <w:b/>
                <w:bCs/>
                <w:lang w:eastAsia="en-AU"/>
              </w:rPr>
              <w:t>2 030.7</w:t>
            </w:r>
          </w:p>
        </w:tc>
      </w:tr>
    </w:tbl>
    <w:p w:rsidR="00154CA9" w:rsidRPr="00F71338" w:rsidRDefault="00154CA9" w:rsidP="004255F4">
      <w:pPr>
        <w:pStyle w:val="Notes"/>
      </w:pPr>
    </w:p>
    <w:p w:rsidR="00154CA9" w:rsidRPr="00F71338" w:rsidRDefault="00154CA9" w:rsidP="00F57056"/>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20" w:name="_Toc355271531"/>
      <w:r w:rsidRPr="00F71338">
        <w:t>Note 7:</w:t>
      </w:r>
      <w:r w:rsidRPr="00F71338">
        <w:tab/>
        <w:t>Superannuation</w:t>
      </w:r>
      <w:bookmarkEnd w:id="20"/>
    </w:p>
    <w:p w:rsidR="00154CA9" w:rsidRPr="00F71338" w:rsidRDefault="00154CA9" w:rsidP="00992148">
      <w:r w:rsidRPr="00F71338">
        <w:t xml:space="preserve">A revised accounting standard, </w:t>
      </w:r>
      <w:r w:rsidR="00AE4C2A">
        <w:t>AASB </w:t>
      </w:r>
      <w:r w:rsidRPr="00F71338">
        <w:t xml:space="preserve">119 </w:t>
      </w:r>
      <w:r w:rsidRPr="00F71338">
        <w:rPr>
          <w:i/>
        </w:rPr>
        <w:t>Employee Benefits</w:t>
      </w:r>
      <w:r w:rsidRPr="00F71338">
        <w:t>, has been issued which changes the way defined benefit superannuation expenses are calculated from 2013-14.</w:t>
      </w:r>
    </w:p>
    <w:p w:rsidR="00154CA9" w:rsidRPr="00F71338" w:rsidRDefault="00154CA9" w:rsidP="00992148">
      <w:r w:rsidRPr="00F71338">
        <w:t xml:space="preserve">Prior to the revision, the interest expense relating to superannuation liabilities was determined by netting the expected return on plan assets against the gross interest cost on the defined benefit superannuation obligation. </w:t>
      </w:r>
    </w:p>
    <w:p w:rsidR="00154CA9" w:rsidRPr="00F71338" w:rsidRDefault="00154CA9" w:rsidP="00992148">
      <w:r w:rsidRPr="00F71338">
        <w:t xml:space="preserve">The revised </w:t>
      </w:r>
      <w:r w:rsidR="00AE4C2A">
        <w:t>AASB </w:t>
      </w:r>
      <w:r w:rsidRPr="00F71338">
        <w:t>119 requires the superannuation interest cost to be calculated by applying the discount rate (which is the Government bond rate for not-for-profit entities) to the net superannuation liability at the beginning of the relevant reporting period. As outlined in Note 1, the expected return on superannuation plan assets is expected to be higher than the discount rate. This higher return will be reported as a remeasurement under the revised standard, which will no longer be included in the State’s reported net operating balance. This presentational change has no impact on the overall estimated cost to service the State’s defined superannuation obligations. Actual experience may differ from assumptions and may cause significant variations in reported superannuation costs, as detailed in Note 1.</w:t>
      </w:r>
    </w:p>
    <w:p w:rsidR="00154CA9" w:rsidRPr="00F71338" w:rsidRDefault="00154CA9" w:rsidP="0055536E">
      <w:pPr>
        <w:pStyle w:val="Heading5"/>
      </w:pPr>
      <w:r w:rsidRPr="00F71338">
        <w:t>(a)</w:t>
      </w:r>
      <w:r w:rsidRPr="00F71338">
        <w:tab/>
        <w:t>Superannuation costs recognised in the operating statement</w:t>
      </w:r>
    </w:p>
    <w:p w:rsidR="00154CA9" w:rsidRPr="00F71338" w:rsidRDefault="00154CA9" w:rsidP="004F62C2">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950"/>
        <w:gridCol w:w="951"/>
        <w:gridCol w:w="950"/>
        <w:gridCol w:w="951"/>
      </w:tblGrid>
      <w:tr w:rsidR="00154CA9" w:rsidRPr="00F71338" w:rsidTr="004F62C2">
        <w:tc>
          <w:tcPr>
            <w:tcW w:w="3974" w:type="dxa"/>
            <w:tcBorders>
              <w:top w:val="single" w:sz="4" w:space="0" w:color="auto"/>
              <w:left w:val="single" w:sz="4" w:space="0" w:color="auto"/>
              <w:bottom w:val="nil"/>
              <w:right w:val="nil"/>
            </w:tcBorders>
            <w:shd w:val="clear" w:color="auto" w:fill="000000"/>
          </w:tcPr>
          <w:p w:rsidR="00154CA9" w:rsidRPr="00F71338" w:rsidRDefault="00154CA9" w:rsidP="004F62C2">
            <w:pPr>
              <w:pStyle w:val="Tabletext"/>
              <w:rPr>
                <w:rFonts w:eastAsiaTheme="minorEastAsia"/>
                <w:lang w:eastAsia="en-AU"/>
              </w:rPr>
            </w:pPr>
            <w:r w:rsidRPr="00F71338">
              <w:rPr>
                <w:rFonts w:eastAsiaTheme="minorEastAsia"/>
                <w:lang w:eastAsia="en-AU"/>
              </w:rPr>
              <w:t xml:space="preserve"> </w:t>
            </w:r>
          </w:p>
        </w:tc>
        <w:tc>
          <w:tcPr>
            <w:tcW w:w="950" w:type="dxa"/>
            <w:tcBorders>
              <w:top w:val="single" w:sz="4" w:space="0" w:color="auto"/>
              <w:left w:val="nil"/>
              <w:bottom w:val="nil"/>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2013-14</w:t>
            </w:r>
          </w:p>
        </w:tc>
        <w:tc>
          <w:tcPr>
            <w:tcW w:w="951" w:type="dxa"/>
            <w:tcBorders>
              <w:top w:val="single" w:sz="4" w:space="0" w:color="auto"/>
              <w:left w:val="nil"/>
              <w:bottom w:val="nil"/>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2014-15</w:t>
            </w:r>
          </w:p>
        </w:tc>
        <w:tc>
          <w:tcPr>
            <w:tcW w:w="950" w:type="dxa"/>
            <w:tcBorders>
              <w:top w:val="single" w:sz="4" w:space="0" w:color="auto"/>
              <w:left w:val="nil"/>
              <w:bottom w:val="nil"/>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2015-16</w:t>
            </w:r>
          </w:p>
        </w:tc>
        <w:tc>
          <w:tcPr>
            <w:tcW w:w="951" w:type="dxa"/>
            <w:tcBorders>
              <w:top w:val="single" w:sz="4" w:space="0" w:color="auto"/>
              <w:left w:val="nil"/>
              <w:bottom w:val="nil"/>
              <w:right w:val="single" w:sz="4" w:space="0" w:color="auto"/>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2016-17</w:t>
            </w:r>
          </w:p>
        </w:tc>
      </w:tr>
      <w:tr w:rsidR="00154CA9" w:rsidRPr="00F71338" w:rsidTr="004F62C2">
        <w:tc>
          <w:tcPr>
            <w:tcW w:w="3974" w:type="dxa"/>
            <w:tcBorders>
              <w:top w:val="nil"/>
              <w:left w:val="single" w:sz="4" w:space="0" w:color="auto"/>
              <w:bottom w:val="single" w:sz="4" w:space="0" w:color="auto"/>
              <w:right w:val="nil"/>
            </w:tcBorders>
            <w:shd w:val="clear" w:color="auto" w:fill="000000"/>
          </w:tcPr>
          <w:p w:rsidR="00154CA9" w:rsidRPr="00F71338" w:rsidRDefault="00154CA9" w:rsidP="004F62C2">
            <w:pPr>
              <w:pStyle w:val="Tabletext"/>
              <w:rPr>
                <w:rFonts w:eastAsiaTheme="minorEastAsia"/>
                <w:lang w:eastAsia="en-AU"/>
              </w:rPr>
            </w:pPr>
            <w:r w:rsidRPr="00F71338">
              <w:rPr>
                <w:rFonts w:eastAsiaTheme="minorEastAsia"/>
                <w:lang w:eastAsia="en-AU"/>
              </w:rPr>
              <w:t xml:space="preserve"> </w:t>
            </w:r>
          </w:p>
        </w:tc>
        <w:tc>
          <w:tcPr>
            <w:tcW w:w="950" w:type="dxa"/>
            <w:tcBorders>
              <w:top w:val="nil"/>
              <w:left w:val="nil"/>
              <w:bottom w:val="single" w:sz="4" w:space="0" w:color="auto"/>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Budget</w:t>
            </w:r>
          </w:p>
        </w:tc>
        <w:tc>
          <w:tcPr>
            <w:tcW w:w="951" w:type="dxa"/>
            <w:tcBorders>
              <w:top w:val="nil"/>
              <w:left w:val="nil"/>
              <w:bottom w:val="single" w:sz="4" w:space="0" w:color="auto"/>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Estimate</w:t>
            </w:r>
          </w:p>
        </w:tc>
        <w:tc>
          <w:tcPr>
            <w:tcW w:w="950" w:type="dxa"/>
            <w:tcBorders>
              <w:top w:val="nil"/>
              <w:left w:val="nil"/>
              <w:bottom w:val="single" w:sz="4" w:space="0" w:color="auto"/>
              <w:right w:val="nil"/>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Estimate</w:t>
            </w:r>
          </w:p>
        </w:tc>
        <w:tc>
          <w:tcPr>
            <w:tcW w:w="951" w:type="dxa"/>
            <w:tcBorders>
              <w:top w:val="nil"/>
              <w:left w:val="nil"/>
              <w:bottom w:val="single" w:sz="4" w:space="0" w:color="auto"/>
              <w:right w:val="single" w:sz="4" w:space="0" w:color="auto"/>
            </w:tcBorders>
            <w:shd w:val="clear" w:color="auto" w:fill="000000"/>
          </w:tcPr>
          <w:p w:rsidR="00154CA9" w:rsidRPr="00F71338" w:rsidRDefault="00154CA9" w:rsidP="004F62C2">
            <w:pPr>
              <w:pStyle w:val="Tabletextheading"/>
              <w:rPr>
                <w:rFonts w:eastAsiaTheme="minorEastAsia"/>
                <w:lang w:eastAsia="en-AU"/>
              </w:rPr>
            </w:pPr>
            <w:r w:rsidRPr="00F71338">
              <w:rPr>
                <w:rFonts w:eastAsiaTheme="minorEastAsia"/>
                <w:lang w:eastAsia="en-AU"/>
              </w:rPr>
              <w:t>Estimate</w:t>
            </w:r>
          </w:p>
        </w:tc>
      </w:tr>
      <w:tr w:rsidR="00154CA9" w:rsidRPr="00F71338" w:rsidTr="004F62C2">
        <w:tc>
          <w:tcPr>
            <w:tcW w:w="3974" w:type="dxa"/>
            <w:tcBorders>
              <w:top w:val="single" w:sz="4" w:space="0" w:color="auto"/>
              <w:left w:val="nil"/>
              <w:bottom w:val="nil"/>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Defined benefit plans</w:t>
            </w:r>
          </w:p>
        </w:tc>
        <w:tc>
          <w:tcPr>
            <w:tcW w:w="950" w:type="dxa"/>
            <w:tcBorders>
              <w:top w:val="single" w:sz="4" w:space="0" w:color="auto"/>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c>
          <w:tcPr>
            <w:tcW w:w="951" w:type="dxa"/>
            <w:tcBorders>
              <w:top w:val="single" w:sz="4" w:space="0" w:color="auto"/>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single" w:sz="4" w:space="0" w:color="auto"/>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4" w:space="0" w:color="auto"/>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Net superannuation interest</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1 129.2</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1 121.1</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1 111.5</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1 094.2</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Current service cost</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763.8</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746.6</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722.7</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709.2</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Remeasurements:</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 xml:space="preserve">   Expected return on plan assets not included in net superannuation interest</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( 593.2</w:t>
            </w:r>
            <w:r w:rsidRPr="00F71338">
              <w:rPr>
                <w:rFonts w:eastAsiaTheme="minorEastAsia" w:cs="Calibri"/>
                <w:lang w:eastAsia="en-AU"/>
              </w:rPr>
              <w:t>)</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( 606.8</w:t>
            </w:r>
            <w:r w:rsidRPr="00F71338">
              <w:rPr>
                <w:rFonts w:eastAsiaTheme="minorEastAsia" w:cs="Calibri"/>
                <w:lang w:eastAsia="en-AU"/>
              </w:rPr>
              <w:t>)</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( 617.3</w:t>
            </w:r>
            <w:r w:rsidRPr="00F71338">
              <w:rPr>
                <w:rFonts w:eastAsiaTheme="minorEastAsia" w:cs="Calibri"/>
                <w:lang w:eastAsia="en-AU"/>
              </w:rPr>
              <w:t>)</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( 626.4</w:t>
            </w:r>
            <w:r w:rsidRPr="00F71338">
              <w:rPr>
                <w:rFonts w:eastAsiaTheme="minorEastAsia" w:cs="Calibri"/>
                <w:lang w:eastAsia="en-AU"/>
              </w:rPr>
              <w:t>)</w:t>
            </w:r>
          </w:p>
        </w:tc>
      </w:tr>
      <w:tr w:rsidR="00154CA9" w:rsidRPr="00F71338" w:rsidTr="004F62C2">
        <w:tc>
          <w:tcPr>
            <w:tcW w:w="3974" w:type="dxa"/>
            <w:tcBorders>
              <w:top w:val="single" w:sz="6" w:space="0" w:color="auto"/>
              <w:left w:val="nil"/>
              <w:bottom w:val="nil"/>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Total costs recognised in respect of defined benefit plans</w:t>
            </w:r>
          </w:p>
        </w:tc>
        <w:tc>
          <w:tcPr>
            <w:tcW w:w="950" w:type="dxa"/>
            <w:tcBorders>
              <w:top w:val="single" w:sz="6" w:space="0" w:color="auto"/>
              <w:left w:val="nil"/>
              <w:bottom w:val="nil"/>
              <w:right w:val="nil"/>
            </w:tcBorders>
          </w:tcPr>
          <w:p w:rsidR="00154CA9" w:rsidRPr="00F71338" w:rsidRDefault="00154CA9" w:rsidP="004F62C2">
            <w:pPr>
              <w:pStyle w:val="TableofFigures"/>
              <w:rPr>
                <w:rFonts w:eastAsiaTheme="minorEastAsia" w:cs="Calibri"/>
                <w:b/>
                <w:bCs/>
                <w:lang w:eastAsia="en-AU"/>
              </w:rPr>
            </w:pPr>
            <w:r w:rsidRPr="00F71338">
              <w:rPr>
                <w:rFonts w:eastAsiaTheme="minorEastAsia"/>
                <w:b/>
                <w:bCs/>
                <w:lang w:eastAsia="en-AU"/>
              </w:rPr>
              <w:t>1 299.8</w:t>
            </w:r>
          </w:p>
        </w:tc>
        <w:tc>
          <w:tcPr>
            <w:tcW w:w="951" w:type="dxa"/>
            <w:tcBorders>
              <w:top w:val="single" w:sz="6" w:space="0" w:color="auto"/>
              <w:left w:val="nil"/>
              <w:bottom w:val="nil"/>
              <w:right w:val="nil"/>
            </w:tcBorders>
          </w:tcPr>
          <w:p w:rsidR="00154CA9" w:rsidRPr="00F71338" w:rsidRDefault="00154CA9" w:rsidP="004F62C2">
            <w:pPr>
              <w:pStyle w:val="TableofFigures"/>
              <w:rPr>
                <w:rFonts w:eastAsiaTheme="minorEastAsia" w:cs="Calibri"/>
                <w:b/>
                <w:bCs/>
                <w:lang w:eastAsia="en-AU"/>
              </w:rPr>
            </w:pPr>
            <w:r w:rsidRPr="00F71338">
              <w:rPr>
                <w:rFonts w:eastAsiaTheme="minorEastAsia"/>
                <w:b/>
                <w:bCs/>
                <w:lang w:eastAsia="en-AU"/>
              </w:rPr>
              <w:t>1 260.9</w:t>
            </w:r>
          </w:p>
        </w:tc>
        <w:tc>
          <w:tcPr>
            <w:tcW w:w="950" w:type="dxa"/>
            <w:tcBorders>
              <w:top w:val="single" w:sz="6" w:space="0" w:color="auto"/>
              <w:left w:val="nil"/>
              <w:bottom w:val="nil"/>
              <w:right w:val="nil"/>
            </w:tcBorders>
          </w:tcPr>
          <w:p w:rsidR="00154CA9" w:rsidRPr="00F71338" w:rsidRDefault="00154CA9" w:rsidP="004F62C2">
            <w:pPr>
              <w:pStyle w:val="TableofFigures"/>
              <w:rPr>
                <w:rFonts w:eastAsiaTheme="minorEastAsia" w:cs="Calibri"/>
                <w:b/>
                <w:bCs/>
                <w:lang w:eastAsia="en-AU"/>
              </w:rPr>
            </w:pPr>
            <w:r w:rsidRPr="00F71338">
              <w:rPr>
                <w:rFonts w:eastAsiaTheme="minorEastAsia"/>
                <w:b/>
                <w:bCs/>
                <w:lang w:eastAsia="en-AU"/>
              </w:rPr>
              <w:t>1 216.9</w:t>
            </w:r>
          </w:p>
        </w:tc>
        <w:tc>
          <w:tcPr>
            <w:tcW w:w="951" w:type="dxa"/>
            <w:tcBorders>
              <w:top w:val="single" w:sz="6" w:space="0" w:color="auto"/>
              <w:left w:val="nil"/>
              <w:bottom w:val="nil"/>
              <w:right w:val="nil"/>
            </w:tcBorders>
          </w:tcPr>
          <w:p w:rsidR="00154CA9" w:rsidRPr="00F71338" w:rsidRDefault="00154CA9" w:rsidP="004F62C2">
            <w:pPr>
              <w:pStyle w:val="TableofFigures"/>
              <w:rPr>
                <w:rFonts w:eastAsiaTheme="minorEastAsia" w:cs="Calibri"/>
                <w:b/>
                <w:bCs/>
                <w:lang w:eastAsia="en-AU"/>
              </w:rPr>
            </w:pPr>
            <w:r w:rsidRPr="00F71338">
              <w:rPr>
                <w:rFonts w:eastAsiaTheme="minorEastAsia"/>
                <w:b/>
                <w:bCs/>
                <w:lang w:eastAsia="en-AU"/>
              </w:rPr>
              <w:t>1 177.0</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Defined contribution plans</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Employer contributions to defined contribution plans</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1 078.4</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1 105.6</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1 152.0</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1 184.0</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Other (including pensions)</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59.6</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61.1</w:t>
            </w:r>
          </w:p>
        </w:tc>
        <w:tc>
          <w:tcPr>
            <w:tcW w:w="950"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61.1</w:t>
            </w:r>
          </w:p>
        </w:tc>
        <w:tc>
          <w:tcPr>
            <w:tcW w:w="951" w:type="dxa"/>
            <w:tcBorders>
              <w:top w:val="nil"/>
              <w:left w:val="nil"/>
              <w:bottom w:val="nil"/>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 xml:space="preserve"> 61.1</w:t>
            </w:r>
          </w:p>
        </w:tc>
      </w:tr>
      <w:tr w:rsidR="00154CA9" w:rsidRPr="00F71338" w:rsidTr="004F62C2">
        <w:tc>
          <w:tcPr>
            <w:tcW w:w="3974" w:type="dxa"/>
            <w:tcBorders>
              <w:top w:val="single" w:sz="6" w:space="0" w:color="auto"/>
              <w:left w:val="nil"/>
              <w:bottom w:val="single" w:sz="6" w:space="0" w:color="auto"/>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Total expense recognised in respect of defined contribution plans</w:t>
            </w:r>
          </w:p>
        </w:tc>
        <w:tc>
          <w:tcPr>
            <w:tcW w:w="950" w:type="dxa"/>
            <w:tcBorders>
              <w:top w:val="single" w:sz="6" w:space="0" w:color="auto"/>
              <w:left w:val="nil"/>
              <w:bottom w:val="single" w:sz="6"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1 138.0</w:t>
            </w:r>
          </w:p>
        </w:tc>
        <w:tc>
          <w:tcPr>
            <w:tcW w:w="951" w:type="dxa"/>
            <w:tcBorders>
              <w:top w:val="single" w:sz="6" w:space="0" w:color="auto"/>
              <w:left w:val="nil"/>
              <w:bottom w:val="single" w:sz="6"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1 166.7</w:t>
            </w:r>
          </w:p>
        </w:tc>
        <w:tc>
          <w:tcPr>
            <w:tcW w:w="950" w:type="dxa"/>
            <w:tcBorders>
              <w:top w:val="single" w:sz="6" w:space="0" w:color="auto"/>
              <w:left w:val="nil"/>
              <w:bottom w:val="single" w:sz="6"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1 213.1</w:t>
            </w:r>
          </w:p>
        </w:tc>
        <w:tc>
          <w:tcPr>
            <w:tcW w:w="951" w:type="dxa"/>
            <w:tcBorders>
              <w:top w:val="single" w:sz="6" w:space="0" w:color="auto"/>
              <w:left w:val="nil"/>
              <w:bottom w:val="single" w:sz="6"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1 245.1</w:t>
            </w:r>
          </w:p>
        </w:tc>
      </w:tr>
      <w:tr w:rsidR="00154CA9" w:rsidRPr="00F71338" w:rsidTr="004F62C2">
        <w:tc>
          <w:tcPr>
            <w:tcW w:w="3974" w:type="dxa"/>
            <w:tcBorders>
              <w:top w:val="nil"/>
              <w:left w:val="nil"/>
              <w:bottom w:val="single" w:sz="12" w:space="0" w:color="auto"/>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Total superannuation costs recognised in operating statement</w:t>
            </w:r>
          </w:p>
        </w:tc>
        <w:tc>
          <w:tcPr>
            <w:tcW w:w="950"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2 437.9</w:t>
            </w:r>
          </w:p>
        </w:tc>
        <w:tc>
          <w:tcPr>
            <w:tcW w:w="951"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2 427.6</w:t>
            </w:r>
          </w:p>
        </w:tc>
        <w:tc>
          <w:tcPr>
            <w:tcW w:w="950"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2 430.0</w:t>
            </w:r>
          </w:p>
        </w:tc>
        <w:tc>
          <w:tcPr>
            <w:tcW w:w="951"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2 422.0</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Represented by:</w:t>
            </w:r>
          </w:p>
        </w:tc>
        <w:tc>
          <w:tcPr>
            <w:tcW w:w="950"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 xml:space="preserve">   Net superannuation interest</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1 129.2</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1 121.1</w:t>
            </w:r>
          </w:p>
        </w:tc>
        <w:tc>
          <w:tcPr>
            <w:tcW w:w="950"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1 111.5</w:t>
            </w:r>
          </w:p>
        </w:tc>
        <w:tc>
          <w:tcPr>
            <w:tcW w:w="951" w:type="dxa"/>
            <w:tcBorders>
              <w:top w:val="nil"/>
              <w:left w:val="nil"/>
              <w:bottom w:val="nil"/>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1 094.2</w:t>
            </w:r>
          </w:p>
        </w:tc>
      </w:tr>
      <w:tr w:rsidR="00154CA9" w:rsidRPr="00F71338" w:rsidTr="004F62C2">
        <w:tc>
          <w:tcPr>
            <w:tcW w:w="3974" w:type="dxa"/>
            <w:tcBorders>
              <w:top w:val="nil"/>
              <w:left w:val="nil"/>
              <w:bottom w:val="single" w:sz="6" w:space="0" w:color="auto"/>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 xml:space="preserve">   Other superannuation</w:t>
            </w:r>
          </w:p>
        </w:tc>
        <w:tc>
          <w:tcPr>
            <w:tcW w:w="950" w:type="dxa"/>
            <w:tcBorders>
              <w:top w:val="nil"/>
              <w:left w:val="nil"/>
              <w:bottom w:val="single" w:sz="6" w:space="0" w:color="auto"/>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1 901.8</w:t>
            </w:r>
          </w:p>
        </w:tc>
        <w:tc>
          <w:tcPr>
            <w:tcW w:w="951" w:type="dxa"/>
            <w:tcBorders>
              <w:top w:val="nil"/>
              <w:left w:val="nil"/>
              <w:bottom w:val="single" w:sz="6" w:space="0" w:color="auto"/>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1 913.4</w:t>
            </w:r>
          </w:p>
        </w:tc>
        <w:tc>
          <w:tcPr>
            <w:tcW w:w="950" w:type="dxa"/>
            <w:tcBorders>
              <w:top w:val="nil"/>
              <w:left w:val="nil"/>
              <w:bottom w:val="single" w:sz="6" w:space="0" w:color="auto"/>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1 935.8</w:t>
            </w:r>
          </w:p>
        </w:tc>
        <w:tc>
          <w:tcPr>
            <w:tcW w:w="951" w:type="dxa"/>
            <w:tcBorders>
              <w:top w:val="nil"/>
              <w:left w:val="nil"/>
              <w:bottom w:val="single" w:sz="6" w:space="0" w:color="auto"/>
              <w:right w:val="nil"/>
            </w:tcBorders>
          </w:tcPr>
          <w:p w:rsidR="00154CA9" w:rsidRPr="00F71338" w:rsidRDefault="00154CA9" w:rsidP="004F62C2">
            <w:pPr>
              <w:pStyle w:val="TableofFigures"/>
              <w:rPr>
                <w:rFonts w:eastAsiaTheme="minorEastAsia"/>
                <w:lang w:eastAsia="en-AU"/>
              </w:rPr>
            </w:pPr>
            <w:r w:rsidRPr="00F71338">
              <w:rPr>
                <w:rFonts w:eastAsiaTheme="minorEastAsia"/>
                <w:lang w:eastAsia="en-AU"/>
              </w:rPr>
              <w:t>1 954.2</w:t>
            </w:r>
          </w:p>
        </w:tc>
      </w:tr>
      <w:tr w:rsidR="00154CA9" w:rsidRPr="00F71338" w:rsidTr="004F62C2">
        <w:tc>
          <w:tcPr>
            <w:tcW w:w="3974" w:type="dxa"/>
            <w:tcBorders>
              <w:top w:val="nil"/>
              <w:left w:val="nil"/>
              <w:bottom w:val="nil"/>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Superannuation expense from transactions</w:t>
            </w:r>
          </w:p>
        </w:tc>
        <w:tc>
          <w:tcPr>
            <w:tcW w:w="950"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3 031.0</w:t>
            </w:r>
          </w:p>
        </w:tc>
        <w:tc>
          <w:tcPr>
            <w:tcW w:w="951"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3 034.4</w:t>
            </w:r>
          </w:p>
        </w:tc>
        <w:tc>
          <w:tcPr>
            <w:tcW w:w="950"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3 047.3</w:t>
            </w:r>
          </w:p>
        </w:tc>
        <w:tc>
          <w:tcPr>
            <w:tcW w:w="951" w:type="dxa"/>
            <w:tcBorders>
              <w:top w:val="nil"/>
              <w:left w:val="nil"/>
              <w:bottom w:val="nil"/>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3 048.4</w:t>
            </w:r>
          </w:p>
        </w:tc>
      </w:tr>
      <w:tr w:rsidR="00154CA9" w:rsidRPr="00F71338" w:rsidTr="004F62C2">
        <w:tc>
          <w:tcPr>
            <w:tcW w:w="3974" w:type="dxa"/>
            <w:tcBorders>
              <w:top w:val="nil"/>
              <w:left w:val="nil"/>
              <w:bottom w:val="single" w:sz="6" w:space="0" w:color="auto"/>
              <w:right w:val="nil"/>
            </w:tcBorders>
          </w:tcPr>
          <w:p w:rsidR="00154CA9" w:rsidRPr="00F71338" w:rsidRDefault="00154CA9" w:rsidP="004F62C2">
            <w:pPr>
              <w:pStyle w:val="Tabletext"/>
              <w:rPr>
                <w:rFonts w:eastAsiaTheme="minorEastAsia"/>
                <w:lang w:eastAsia="en-AU"/>
              </w:rPr>
            </w:pPr>
            <w:r w:rsidRPr="00F71338">
              <w:rPr>
                <w:rFonts w:eastAsiaTheme="minorEastAsia"/>
                <w:lang w:eastAsia="en-AU"/>
              </w:rPr>
              <w:t>Remeasurements recognised in other comprehensive income</w:t>
            </w:r>
          </w:p>
        </w:tc>
        <w:tc>
          <w:tcPr>
            <w:tcW w:w="950" w:type="dxa"/>
            <w:tcBorders>
              <w:top w:val="nil"/>
              <w:left w:val="nil"/>
              <w:bottom w:val="single" w:sz="6" w:space="0" w:color="auto"/>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( 593.2</w:t>
            </w:r>
            <w:r w:rsidRPr="00F71338">
              <w:rPr>
                <w:rFonts w:eastAsiaTheme="minorEastAsia" w:cs="Calibri"/>
                <w:lang w:eastAsia="en-AU"/>
              </w:rPr>
              <w:t>)</w:t>
            </w:r>
          </w:p>
        </w:tc>
        <w:tc>
          <w:tcPr>
            <w:tcW w:w="951" w:type="dxa"/>
            <w:tcBorders>
              <w:top w:val="nil"/>
              <w:left w:val="nil"/>
              <w:bottom w:val="single" w:sz="6" w:space="0" w:color="auto"/>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( 606.8</w:t>
            </w:r>
            <w:r w:rsidRPr="00F71338">
              <w:rPr>
                <w:rFonts w:eastAsiaTheme="minorEastAsia" w:cs="Calibri"/>
                <w:lang w:eastAsia="en-AU"/>
              </w:rPr>
              <w:t>)</w:t>
            </w:r>
          </w:p>
        </w:tc>
        <w:tc>
          <w:tcPr>
            <w:tcW w:w="950" w:type="dxa"/>
            <w:tcBorders>
              <w:top w:val="nil"/>
              <w:left w:val="nil"/>
              <w:bottom w:val="single" w:sz="6" w:space="0" w:color="auto"/>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( 617.3</w:t>
            </w:r>
            <w:r w:rsidRPr="00F71338">
              <w:rPr>
                <w:rFonts w:eastAsiaTheme="minorEastAsia" w:cs="Calibri"/>
                <w:lang w:eastAsia="en-AU"/>
              </w:rPr>
              <w:t>)</w:t>
            </w:r>
          </w:p>
        </w:tc>
        <w:tc>
          <w:tcPr>
            <w:tcW w:w="951" w:type="dxa"/>
            <w:tcBorders>
              <w:top w:val="nil"/>
              <w:left w:val="nil"/>
              <w:bottom w:val="single" w:sz="6" w:space="0" w:color="auto"/>
              <w:right w:val="nil"/>
            </w:tcBorders>
          </w:tcPr>
          <w:p w:rsidR="00154CA9" w:rsidRPr="00F71338" w:rsidRDefault="00154CA9" w:rsidP="004F62C2">
            <w:pPr>
              <w:pStyle w:val="TableofFigures"/>
              <w:rPr>
                <w:rFonts w:eastAsiaTheme="minorEastAsia" w:cs="Calibri"/>
                <w:lang w:eastAsia="en-AU"/>
              </w:rPr>
            </w:pPr>
            <w:r w:rsidRPr="00F71338">
              <w:rPr>
                <w:rFonts w:eastAsiaTheme="minorEastAsia"/>
                <w:lang w:eastAsia="en-AU"/>
              </w:rPr>
              <w:t>( 626.4</w:t>
            </w:r>
            <w:r w:rsidRPr="00F71338">
              <w:rPr>
                <w:rFonts w:eastAsiaTheme="minorEastAsia" w:cs="Calibri"/>
                <w:lang w:eastAsia="en-AU"/>
              </w:rPr>
              <w:t>)</w:t>
            </w:r>
          </w:p>
        </w:tc>
      </w:tr>
      <w:tr w:rsidR="00154CA9" w:rsidRPr="00F71338" w:rsidTr="004F62C2">
        <w:tc>
          <w:tcPr>
            <w:tcW w:w="3974" w:type="dxa"/>
            <w:tcBorders>
              <w:top w:val="nil"/>
              <w:left w:val="nil"/>
              <w:bottom w:val="single" w:sz="12" w:space="0" w:color="auto"/>
              <w:right w:val="nil"/>
            </w:tcBorders>
          </w:tcPr>
          <w:p w:rsidR="00154CA9" w:rsidRPr="00F71338" w:rsidRDefault="00154CA9" w:rsidP="004F62C2">
            <w:pPr>
              <w:pStyle w:val="Tabletext"/>
              <w:rPr>
                <w:rFonts w:eastAsiaTheme="minorEastAsia"/>
                <w:b/>
                <w:bCs/>
                <w:lang w:eastAsia="en-AU"/>
              </w:rPr>
            </w:pPr>
            <w:r w:rsidRPr="00F71338">
              <w:rPr>
                <w:rFonts w:eastAsiaTheme="minorEastAsia"/>
                <w:b/>
                <w:bCs/>
                <w:lang w:eastAsia="en-AU"/>
              </w:rPr>
              <w:t>Total superannuation costs recognised in operating statement</w:t>
            </w:r>
          </w:p>
        </w:tc>
        <w:tc>
          <w:tcPr>
            <w:tcW w:w="950"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2 437.9</w:t>
            </w:r>
          </w:p>
        </w:tc>
        <w:tc>
          <w:tcPr>
            <w:tcW w:w="951"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2 427.6</w:t>
            </w:r>
          </w:p>
        </w:tc>
        <w:tc>
          <w:tcPr>
            <w:tcW w:w="950"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2 430.0</w:t>
            </w:r>
          </w:p>
        </w:tc>
        <w:tc>
          <w:tcPr>
            <w:tcW w:w="951" w:type="dxa"/>
            <w:tcBorders>
              <w:top w:val="nil"/>
              <w:left w:val="nil"/>
              <w:bottom w:val="single" w:sz="12" w:space="0" w:color="auto"/>
              <w:right w:val="nil"/>
            </w:tcBorders>
          </w:tcPr>
          <w:p w:rsidR="00154CA9" w:rsidRPr="00F71338" w:rsidRDefault="00154CA9" w:rsidP="004F62C2">
            <w:pPr>
              <w:pStyle w:val="TableofFigures"/>
              <w:rPr>
                <w:rFonts w:eastAsiaTheme="minorEastAsia"/>
                <w:b/>
                <w:bCs/>
                <w:lang w:eastAsia="en-AU"/>
              </w:rPr>
            </w:pPr>
            <w:r w:rsidRPr="00F71338">
              <w:rPr>
                <w:rFonts w:eastAsiaTheme="minorEastAsia"/>
                <w:b/>
                <w:bCs/>
                <w:lang w:eastAsia="en-AU"/>
              </w:rPr>
              <w:t>2 422.0</w:t>
            </w:r>
          </w:p>
        </w:tc>
      </w:tr>
    </w:tbl>
    <w:p w:rsidR="00154CA9" w:rsidRPr="00F71338" w:rsidRDefault="00154CA9" w:rsidP="005E6A78">
      <w:pPr>
        <w:pStyle w:val="Heading2NotesContd"/>
        <w:rPr>
          <w:i/>
        </w:rPr>
      </w:pPr>
      <w:r w:rsidRPr="00F71338">
        <w:t>Note 7:</w:t>
      </w:r>
      <w:r w:rsidRPr="00F71338">
        <w:tab/>
        <w:t xml:space="preserve">Superannuation </w:t>
      </w:r>
      <w:r w:rsidRPr="00F71338">
        <w:rPr>
          <w:i/>
        </w:rPr>
        <w:t>(continued)</w:t>
      </w:r>
    </w:p>
    <w:p w:rsidR="00154CA9" w:rsidRPr="00F71338" w:rsidRDefault="00154CA9" w:rsidP="00F57056">
      <w:pPr>
        <w:pStyle w:val="Heading5"/>
      </w:pPr>
      <w:r w:rsidRPr="00F71338">
        <w:t>(b)</w:t>
      </w:r>
      <w:r w:rsidRPr="00F71338">
        <w:tab/>
        <w:t>Reconciliation of the present value of the defined benefit obligation</w:t>
      </w:r>
    </w:p>
    <w:p w:rsidR="00154CA9" w:rsidRPr="00F71338" w:rsidRDefault="00154CA9" w:rsidP="007E3117">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7E3117">
        <w:tc>
          <w:tcPr>
            <w:tcW w:w="3803" w:type="dxa"/>
            <w:tcBorders>
              <w:top w:val="single" w:sz="4" w:space="0" w:color="auto"/>
              <w:left w:val="single" w:sz="4" w:space="0" w:color="auto"/>
              <w:bottom w:val="nil"/>
              <w:right w:val="nil"/>
            </w:tcBorders>
            <w:shd w:val="clear" w:color="auto" w:fill="000000"/>
          </w:tcPr>
          <w:p w:rsidR="00154CA9" w:rsidRPr="00F71338" w:rsidRDefault="00154CA9" w:rsidP="007E3117">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2016-17</w:t>
            </w:r>
          </w:p>
        </w:tc>
      </w:tr>
      <w:tr w:rsidR="00154CA9" w:rsidRPr="00F71338" w:rsidTr="007E3117">
        <w:tc>
          <w:tcPr>
            <w:tcW w:w="3803" w:type="dxa"/>
            <w:tcBorders>
              <w:top w:val="nil"/>
              <w:left w:val="single" w:sz="4" w:space="0" w:color="auto"/>
              <w:bottom w:val="single" w:sz="4" w:space="0" w:color="auto"/>
              <w:right w:val="nil"/>
            </w:tcBorders>
            <w:shd w:val="clear" w:color="auto" w:fill="000000"/>
          </w:tcPr>
          <w:p w:rsidR="00154CA9" w:rsidRPr="00F71338" w:rsidRDefault="00154CA9" w:rsidP="007E3117">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7E3117">
            <w:pPr>
              <w:pStyle w:val="Tabletextheading"/>
              <w:rPr>
                <w:rFonts w:eastAsiaTheme="minorEastAsia"/>
                <w:lang w:eastAsia="en-AU"/>
              </w:rPr>
            </w:pPr>
            <w:r w:rsidRPr="00F71338">
              <w:rPr>
                <w:rFonts w:eastAsiaTheme="minorEastAsia"/>
                <w:lang w:eastAsia="en-AU"/>
              </w:rPr>
              <w:t>Estimate</w:t>
            </w:r>
          </w:p>
        </w:tc>
      </w:tr>
      <w:tr w:rsidR="00154CA9" w:rsidRPr="00F71338" w:rsidTr="007E3117">
        <w:tc>
          <w:tcPr>
            <w:tcW w:w="3803" w:type="dxa"/>
            <w:tcBorders>
              <w:top w:val="single" w:sz="4" w:space="0" w:color="auto"/>
              <w:left w:val="nil"/>
              <w:bottom w:val="nil"/>
              <w:right w:val="nil"/>
            </w:tcBorders>
          </w:tcPr>
          <w:p w:rsidR="00154CA9" w:rsidRPr="00F71338" w:rsidRDefault="00154CA9" w:rsidP="007E3117">
            <w:pPr>
              <w:pStyle w:val="Tabletext"/>
              <w:rPr>
                <w:rFonts w:eastAsiaTheme="minorEastAsia"/>
                <w:b/>
                <w:bCs/>
                <w:lang w:eastAsia="en-AU"/>
              </w:rPr>
            </w:pPr>
            <w:r w:rsidRPr="00F71338">
              <w:rPr>
                <w:rFonts w:eastAsiaTheme="minorEastAsia"/>
                <w:b/>
                <w:bCs/>
                <w:lang w:eastAsia="en-AU"/>
              </w:rPr>
              <w:t>Opening balance of defined benefit obligation</w:t>
            </w:r>
          </w:p>
        </w:tc>
        <w:tc>
          <w:tcPr>
            <w:tcW w:w="994" w:type="dxa"/>
            <w:tcBorders>
              <w:top w:val="single" w:sz="4" w:space="0" w:color="auto"/>
              <w:left w:val="nil"/>
              <w:bottom w:val="nil"/>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45 889.5</w:t>
            </w:r>
          </w:p>
        </w:tc>
        <w:tc>
          <w:tcPr>
            <w:tcW w:w="993" w:type="dxa"/>
            <w:tcBorders>
              <w:top w:val="single" w:sz="4" w:space="0" w:color="auto"/>
              <w:left w:val="nil"/>
              <w:bottom w:val="nil"/>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46 159.2</w:t>
            </w:r>
          </w:p>
        </w:tc>
        <w:tc>
          <w:tcPr>
            <w:tcW w:w="993" w:type="dxa"/>
            <w:tcBorders>
              <w:top w:val="single" w:sz="4" w:space="0" w:color="auto"/>
              <w:left w:val="nil"/>
              <w:bottom w:val="nil"/>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46 308.9</w:t>
            </w:r>
          </w:p>
        </w:tc>
        <w:tc>
          <w:tcPr>
            <w:tcW w:w="993" w:type="dxa"/>
            <w:tcBorders>
              <w:top w:val="single" w:sz="4" w:space="0" w:color="auto"/>
              <w:left w:val="nil"/>
              <w:bottom w:val="nil"/>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46 349.2</w:t>
            </w:r>
          </w:p>
        </w:tc>
      </w:tr>
      <w:tr w:rsidR="00154CA9" w:rsidRPr="00F71338" w:rsidTr="007E3117">
        <w:tc>
          <w:tcPr>
            <w:tcW w:w="3803" w:type="dxa"/>
            <w:tcBorders>
              <w:top w:val="nil"/>
              <w:left w:val="nil"/>
              <w:bottom w:val="nil"/>
              <w:right w:val="nil"/>
            </w:tcBorders>
          </w:tcPr>
          <w:p w:rsidR="00154CA9" w:rsidRPr="00F71338" w:rsidRDefault="00154CA9" w:rsidP="007E3117">
            <w:pPr>
              <w:pStyle w:val="Tabletext"/>
              <w:rPr>
                <w:rFonts w:eastAsiaTheme="minorEastAsia"/>
                <w:lang w:eastAsia="en-AU"/>
              </w:rPr>
            </w:pPr>
            <w:r w:rsidRPr="00F71338">
              <w:rPr>
                <w:rFonts w:eastAsiaTheme="minorEastAsia"/>
                <w:lang w:eastAsia="en-AU"/>
              </w:rPr>
              <w:t>Current service cost</w:t>
            </w:r>
          </w:p>
        </w:tc>
        <w:tc>
          <w:tcPr>
            <w:tcW w:w="994"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763.8</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746.6</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722.7</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709.2</w:t>
            </w:r>
          </w:p>
        </w:tc>
      </w:tr>
      <w:tr w:rsidR="00154CA9" w:rsidRPr="00F71338" w:rsidTr="007E3117">
        <w:tc>
          <w:tcPr>
            <w:tcW w:w="3803" w:type="dxa"/>
            <w:tcBorders>
              <w:top w:val="nil"/>
              <w:left w:val="nil"/>
              <w:bottom w:val="nil"/>
              <w:right w:val="nil"/>
            </w:tcBorders>
          </w:tcPr>
          <w:p w:rsidR="00154CA9" w:rsidRPr="00F71338" w:rsidRDefault="00154CA9" w:rsidP="007E3117">
            <w:pPr>
              <w:pStyle w:val="Tabletext"/>
              <w:rPr>
                <w:rFonts w:eastAsiaTheme="minorEastAsia" w:cs="Calibri"/>
                <w:lang w:eastAsia="en-AU"/>
              </w:rPr>
            </w:pPr>
            <w:r w:rsidRPr="00F71338">
              <w:rPr>
                <w:rFonts w:eastAsiaTheme="minorEastAsia"/>
                <w:lang w:eastAsia="en-AU"/>
              </w:rPr>
              <w:t>Interest</w:t>
            </w:r>
            <w:r w:rsidRPr="00F71338">
              <w:rPr>
                <w:rFonts w:eastAsiaTheme="minorEastAsia" w:cs="Calibri"/>
                <w:lang w:eastAsia="en-AU"/>
              </w:rPr>
              <w:t xml:space="preserve"> expense</w:t>
            </w:r>
          </w:p>
        </w:tc>
        <w:tc>
          <w:tcPr>
            <w:tcW w:w="994"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793.0</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801.3</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805.0</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799.6</w:t>
            </w:r>
          </w:p>
        </w:tc>
      </w:tr>
      <w:tr w:rsidR="00154CA9" w:rsidRPr="00F71338" w:rsidTr="007E3117">
        <w:tc>
          <w:tcPr>
            <w:tcW w:w="3803" w:type="dxa"/>
            <w:tcBorders>
              <w:top w:val="nil"/>
              <w:left w:val="nil"/>
              <w:bottom w:val="nil"/>
              <w:right w:val="nil"/>
            </w:tcBorders>
          </w:tcPr>
          <w:p w:rsidR="00154CA9" w:rsidRPr="00F71338" w:rsidRDefault="00154CA9" w:rsidP="007E3117">
            <w:pPr>
              <w:pStyle w:val="Tabletext"/>
              <w:rPr>
                <w:rFonts w:eastAsiaTheme="minorEastAsia" w:cs="Calibri"/>
                <w:lang w:eastAsia="en-AU"/>
              </w:rPr>
            </w:pPr>
            <w:r w:rsidRPr="00F71338">
              <w:rPr>
                <w:rFonts w:eastAsiaTheme="minorEastAsia"/>
                <w:lang w:eastAsia="en-AU"/>
              </w:rPr>
              <w:t xml:space="preserve">Contributions by </w:t>
            </w:r>
            <w:r w:rsidRPr="00F71338">
              <w:rPr>
                <w:rFonts w:eastAsiaTheme="minorEastAsia" w:cs="Calibri"/>
                <w:lang w:eastAsia="en-AU"/>
              </w:rPr>
              <w:t>plan participants</w:t>
            </w:r>
          </w:p>
        </w:tc>
        <w:tc>
          <w:tcPr>
            <w:tcW w:w="994"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199.3</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193.4</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187.5</w:t>
            </w:r>
          </w:p>
        </w:tc>
        <w:tc>
          <w:tcPr>
            <w:tcW w:w="993" w:type="dxa"/>
            <w:tcBorders>
              <w:top w:val="nil"/>
              <w:left w:val="nil"/>
              <w:bottom w:val="nil"/>
              <w:right w:val="nil"/>
            </w:tcBorders>
          </w:tcPr>
          <w:p w:rsidR="00154CA9" w:rsidRPr="00F71338" w:rsidRDefault="00154CA9" w:rsidP="007E3117">
            <w:pPr>
              <w:pStyle w:val="TableofFigures"/>
              <w:rPr>
                <w:rFonts w:eastAsiaTheme="minorEastAsia"/>
                <w:lang w:eastAsia="en-AU"/>
              </w:rPr>
            </w:pPr>
            <w:r w:rsidRPr="00F71338">
              <w:rPr>
                <w:rFonts w:eastAsiaTheme="minorEastAsia"/>
                <w:lang w:eastAsia="en-AU"/>
              </w:rPr>
              <w:t xml:space="preserve"> 181.3</w:t>
            </w:r>
          </w:p>
        </w:tc>
      </w:tr>
      <w:tr w:rsidR="00154CA9" w:rsidRPr="00F71338" w:rsidTr="007E3117">
        <w:tc>
          <w:tcPr>
            <w:tcW w:w="3803" w:type="dxa"/>
            <w:tcBorders>
              <w:top w:val="nil"/>
              <w:left w:val="nil"/>
              <w:bottom w:val="nil"/>
              <w:right w:val="nil"/>
            </w:tcBorders>
          </w:tcPr>
          <w:p w:rsidR="00154CA9" w:rsidRPr="00F71338" w:rsidRDefault="00154CA9" w:rsidP="007E3117">
            <w:pPr>
              <w:pStyle w:val="Tabletext"/>
              <w:rPr>
                <w:rFonts w:eastAsiaTheme="minorEastAsia"/>
                <w:lang w:eastAsia="en-AU"/>
              </w:rPr>
            </w:pPr>
            <w:r w:rsidRPr="00F71338">
              <w:rPr>
                <w:rFonts w:eastAsiaTheme="minorEastAsia"/>
                <w:lang w:eastAsia="en-AU"/>
              </w:rPr>
              <w:t>Benefits paid</w:t>
            </w:r>
          </w:p>
        </w:tc>
        <w:tc>
          <w:tcPr>
            <w:tcW w:w="994"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486.5)</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591.7)</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674.9)</w:t>
            </w:r>
          </w:p>
        </w:tc>
        <w:tc>
          <w:tcPr>
            <w:tcW w:w="993" w:type="dxa"/>
            <w:tcBorders>
              <w:top w:val="nil"/>
              <w:left w:val="nil"/>
              <w:bottom w:val="nil"/>
              <w:right w:val="nil"/>
            </w:tcBorders>
          </w:tcPr>
          <w:p w:rsidR="00154CA9" w:rsidRPr="00F71338" w:rsidRDefault="00154CA9" w:rsidP="007E3117">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818.0)</w:t>
            </w:r>
          </w:p>
        </w:tc>
      </w:tr>
      <w:tr w:rsidR="00154CA9" w:rsidRPr="00F71338" w:rsidTr="007E3117">
        <w:tc>
          <w:tcPr>
            <w:tcW w:w="3803" w:type="dxa"/>
            <w:tcBorders>
              <w:top w:val="single" w:sz="6" w:space="0" w:color="auto"/>
              <w:left w:val="nil"/>
              <w:bottom w:val="single" w:sz="12" w:space="0" w:color="auto"/>
              <w:right w:val="nil"/>
            </w:tcBorders>
          </w:tcPr>
          <w:p w:rsidR="00154CA9" w:rsidRPr="00F71338" w:rsidRDefault="00154CA9" w:rsidP="007E3117">
            <w:pPr>
              <w:pStyle w:val="Tabletext"/>
              <w:rPr>
                <w:rFonts w:eastAsiaTheme="minorEastAsia"/>
                <w:b/>
                <w:bCs/>
                <w:lang w:eastAsia="en-AU"/>
              </w:rPr>
            </w:pPr>
            <w:r w:rsidRPr="00F71338">
              <w:rPr>
                <w:rFonts w:eastAsiaTheme="minorEastAsia"/>
                <w:b/>
                <w:bCs/>
                <w:lang w:eastAsia="en-AU"/>
              </w:rPr>
              <w:t>Closing balance of defined benefit obligation</w:t>
            </w:r>
          </w:p>
        </w:tc>
        <w:tc>
          <w:tcPr>
            <w:tcW w:w="994" w:type="dxa"/>
            <w:tcBorders>
              <w:top w:val="single" w:sz="6" w:space="0" w:color="auto"/>
              <w:left w:val="nil"/>
              <w:bottom w:val="single" w:sz="12" w:space="0" w:color="auto"/>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46 159.2</w:t>
            </w:r>
          </w:p>
        </w:tc>
        <w:tc>
          <w:tcPr>
            <w:tcW w:w="993" w:type="dxa"/>
            <w:tcBorders>
              <w:top w:val="single" w:sz="6" w:space="0" w:color="auto"/>
              <w:left w:val="nil"/>
              <w:bottom w:val="single" w:sz="12" w:space="0" w:color="auto"/>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46 308.9</w:t>
            </w:r>
          </w:p>
        </w:tc>
        <w:tc>
          <w:tcPr>
            <w:tcW w:w="993" w:type="dxa"/>
            <w:tcBorders>
              <w:top w:val="single" w:sz="6" w:space="0" w:color="auto"/>
              <w:left w:val="nil"/>
              <w:bottom w:val="single" w:sz="12" w:space="0" w:color="auto"/>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46 349.2</w:t>
            </w:r>
          </w:p>
        </w:tc>
        <w:tc>
          <w:tcPr>
            <w:tcW w:w="993" w:type="dxa"/>
            <w:tcBorders>
              <w:top w:val="single" w:sz="6" w:space="0" w:color="auto"/>
              <w:left w:val="nil"/>
              <w:bottom w:val="single" w:sz="12" w:space="0" w:color="auto"/>
              <w:right w:val="nil"/>
            </w:tcBorders>
          </w:tcPr>
          <w:p w:rsidR="00154CA9" w:rsidRPr="00F71338" w:rsidRDefault="00154CA9" w:rsidP="007E3117">
            <w:pPr>
              <w:pStyle w:val="TableofFigures"/>
              <w:rPr>
                <w:rFonts w:eastAsiaTheme="minorEastAsia"/>
                <w:b/>
                <w:bCs/>
                <w:lang w:eastAsia="en-AU"/>
              </w:rPr>
            </w:pPr>
            <w:r w:rsidRPr="00F71338">
              <w:rPr>
                <w:rFonts w:eastAsiaTheme="minorEastAsia"/>
                <w:b/>
                <w:bCs/>
                <w:lang w:eastAsia="en-AU"/>
              </w:rPr>
              <w:t>46 221.2</w:t>
            </w:r>
          </w:p>
        </w:tc>
      </w:tr>
    </w:tbl>
    <w:p w:rsidR="00154CA9" w:rsidRPr="00F71338" w:rsidRDefault="00154CA9" w:rsidP="0023349F">
      <w:pPr>
        <w:pStyle w:val="Source"/>
      </w:pPr>
    </w:p>
    <w:p w:rsidR="00154CA9" w:rsidRPr="00F71338" w:rsidRDefault="00154CA9" w:rsidP="0055536E"/>
    <w:p w:rsidR="00154CA9" w:rsidRPr="00F71338" w:rsidRDefault="00154CA9" w:rsidP="0055536E"/>
    <w:p w:rsidR="00154CA9" w:rsidRPr="00F71338" w:rsidRDefault="00154CA9" w:rsidP="0055536E">
      <w:pPr>
        <w:pStyle w:val="Heading5"/>
      </w:pPr>
      <w:r w:rsidRPr="00F71338">
        <w:t>(c)</w:t>
      </w:r>
      <w:r w:rsidRPr="00F71338">
        <w:tab/>
        <w:t>Reconciliation of the fair value of superannuation plan assets</w:t>
      </w:r>
    </w:p>
    <w:p w:rsidR="00154CA9" w:rsidRPr="00F71338" w:rsidRDefault="00154CA9" w:rsidP="00BB40A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C252C8">
        <w:tc>
          <w:tcPr>
            <w:tcW w:w="3801" w:type="dxa"/>
            <w:tcBorders>
              <w:top w:val="single" w:sz="4" w:space="0" w:color="auto"/>
              <w:left w:val="single" w:sz="4" w:space="0" w:color="auto"/>
              <w:bottom w:val="nil"/>
              <w:right w:val="nil"/>
            </w:tcBorders>
            <w:shd w:val="clear" w:color="auto" w:fill="000000"/>
          </w:tcPr>
          <w:p w:rsidR="00154CA9" w:rsidRPr="00F71338" w:rsidRDefault="00154CA9" w:rsidP="00C252C8">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2016-17</w:t>
            </w:r>
          </w:p>
        </w:tc>
      </w:tr>
      <w:tr w:rsidR="00154CA9" w:rsidRPr="00F71338" w:rsidTr="00C252C8">
        <w:tc>
          <w:tcPr>
            <w:tcW w:w="3801" w:type="dxa"/>
            <w:tcBorders>
              <w:top w:val="nil"/>
              <w:left w:val="single" w:sz="4" w:space="0" w:color="auto"/>
              <w:bottom w:val="single" w:sz="4" w:space="0" w:color="auto"/>
              <w:right w:val="nil"/>
            </w:tcBorders>
            <w:shd w:val="clear" w:color="auto" w:fill="000000"/>
          </w:tcPr>
          <w:p w:rsidR="00154CA9" w:rsidRPr="00F71338" w:rsidRDefault="00154CA9" w:rsidP="00C252C8">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C252C8">
            <w:pPr>
              <w:pStyle w:val="Tabletextheading"/>
              <w:rPr>
                <w:rFonts w:eastAsiaTheme="minorEastAsia"/>
                <w:lang w:eastAsia="en-AU"/>
              </w:rPr>
            </w:pPr>
            <w:r w:rsidRPr="00F71338">
              <w:rPr>
                <w:rFonts w:eastAsiaTheme="minorEastAsia"/>
                <w:lang w:eastAsia="en-AU"/>
              </w:rPr>
              <w:t>Estimate</w:t>
            </w:r>
          </w:p>
        </w:tc>
      </w:tr>
      <w:tr w:rsidR="00154CA9" w:rsidRPr="00F71338" w:rsidTr="00C252C8">
        <w:tc>
          <w:tcPr>
            <w:tcW w:w="3801" w:type="dxa"/>
            <w:tcBorders>
              <w:top w:val="single" w:sz="4" w:space="0" w:color="auto"/>
              <w:left w:val="nil"/>
              <w:bottom w:val="nil"/>
              <w:right w:val="nil"/>
            </w:tcBorders>
          </w:tcPr>
          <w:p w:rsidR="00154CA9" w:rsidRPr="00F71338" w:rsidRDefault="00154CA9" w:rsidP="00C252C8">
            <w:pPr>
              <w:pStyle w:val="Tabletext"/>
              <w:rPr>
                <w:rFonts w:eastAsiaTheme="minorEastAsia"/>
                <w:b/>
                <w:bCs/>
                <w:lang w:eastAsia="en-AU"/>
              </w:rPr>
            </w:pPr>
            <w:r w:rsidRPr="00F71338">
              <w:rPr>
                <w:rFonts w:eastAsiaTheme="minorEastAsia"/>
                <w:b/>
                <w:bCs/>
                <w:lang w:eastAsia="en-AU"/>
              </w:rPr>
              <w:t>Opening balance of plan assets</w:t>
            </w:r>
          </w:p>
        </w:tc>
        <w:tc>
          <w:tcPr>
            <w:tcW w:w="993" w:type="dxa"/>
            <w:tcBorders>
              <w:top w:val="single" w:sz="4" w:space="0" w:color="auto"/>
              <w:left w:val="nil"/>
              <w:bottom w:val="nil"/>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17 027.1</w:t>
            </w:r>
          </w:p>
        </w:tc>
        <w:tc>
          <w:tcPr>
            <w:tcW w:w="993" w:type="dxa"/>
            <w:tcBorders>
              <w:top w:val="single" w:sz="4" w:space="0" w:color="auto"/>
              <w:left w:val="nil"/>
              <w:bottom w:val="nil"/>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17 501.7</w:t>
            </w:r>
          </w:p>
        </w:tc>
        <w:tc>
          <w:tcPr>
            <w:tcW w:w="993" w:type="dxa"/>
            <w:tcBorders>
              <w:top w:val="single" w:sz="4" w:space="0" w:color="auto"/>
              <w:left w:val="nil"/>
              <w:bottom w:val="nil"/>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17 892.5</w:t>
            </w:r>
          </w:p>
        </w:tc>
        <w:tc>
          <w:tcPr>
            <w:tcW w:w="993" w:type="dxa"/>
            <w:tcBorders>
              <w:top w:val="single" w:sz="4" w:space="0" w:color="auto"/>
              <w:left w:val="nil"/>
              <w:bottom w:val="nil"/>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18 209.9</w:t>
            </w:r>
          </w:p>
        </w:tc>
      </w:tr>
      <w:tr w:rsidR="00154CA9" w:rsidRPr="00F71338" w:rsidTr="00C252C8">
        <w:tc>
          <w:tcPr>
            <w:tcW w:w="3801" w:type="dxa"/>
            <w:tcBorders>
              <w:top w:val="nil"/>
              <w:left w:val="nil"/>
              <w:bottom w:val="nil"/>
              <w:right w:val="nil"/>
            </w:tcBorders>
          </w:tcPr>
          <w:p w:rsidR="00154CA9" w:rsidRPr="00F71338" w:rsidRDefault="00154CA9" w:rsidP="00C252C8">
            <w:pPr>
              <w:pStyle w:val="Tabletext"/>
              <w:rPr>
                <w:rFonts w:eastAsiaTheme="minorEastAsia"/>
                <w:lang w:eastAsia="en-AU"/>
              </w:rPr>
            </w:pPr>
            <w:r w:rsidRPr="00F71338">
              <w:rPr>
                <w:rFonts w:eastAsiaTheme="minorEastAsia"/>
                <w:lang w:eastAsia="en-AU"/>
              </w:rPr>
              <w:t>Interest income</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663.8</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680.2</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693.5</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705.4</w:t>
            </w:r>
          </w:p>
        </w:tc>
      </w:tr>
      <w:tr w:rsidR="00154CA9" w:rsidRPr="00F71338" w:rsidTr="00C252C8">
        <w:tc>
          <w:tcPr>
            <w:tcW w:w="3801" w:type="dxa"/>
            <w:tcBorders>
              <w:top w:val="nil"/>
              <w:left w:val="nil"/>
              <w:bottom w:val="nil"/>
              <w:right w:val="nil"/>
            </w:tcBorders>
          </w:tcPr>
          <w:p w:rsidR="00154CA9" w:rsidRPr="00F71338" w:rsidRDefault="00154CA9" w:rsidP="00C252C8">
            <w:pPr>
              <w:pStyle w:val="Tabletext"/>
              <w:rPr>
                <w:rFonts w:eastAsiaTheme="minorEastAsia" w:cs="Calibri"/>
                <w:lang w:eastAsia="en-AU"/>
              </w:rPr>
            </w:pPr>
            <w:r w:rsidRPr="00F71338">
              <w:rPr>
                <w:rFonts w:eastAsiaTheme="minorEastAsia"/>
                <w:lang w:eastAsia="en-AU"/>
              </w:rPr>
              <w:t>Return</w:t>
            </w:r>
            <w:r w:rsidRPr="00F71338">
              <w:rPr>
                <w:rFonts w:eastAsiaTheme="minorEastAsia" w:cs="Calibri"/>
                <w:lang w:eastAsia="en-AU"/>
              </w:rPr>
              <w:t xml:space="preserve"> on plan assets not included in interest income</w:t>
            </w:r>
          </w:p>
        </w:tc>
        <w:tc>
          <w:tcPr>
            <w:tcW w:w="993" w:type="dxa"/>
            <w:tcBorders>
              <w:top w:val="nil"/>
              <w:left w:val="nil"/>
              <w:bottom w:val="nil"/>
              <w:right w:val="nil"/>
            </w:tcBorders>
          </w:tcPr>
          <w:p w:rsidR="00154CA9" w:rsidRPr="00F71338" w:rsidRDefault="00154CA9" w:rsidP="00C252C8">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593.2</w:t>
            </w:r>
          </w:p>
        </w:tc>
        <w:tc>
          <w:tcPr>
            <w:tcW w:w="993" w:type="dxa"/>
            <w:tcBorders>
              <w:top w:val="nil"/>
              <w:left w:val="nil"/>
              <w:bottom w:val="nil"/>
              <w:right w:val="nil"/>
            </w:tcBorders>
          </w:tcPr>
          <w:p w:rsidR="00154CA9" w:rsidRPr="00F71338" w:rsidRDefault="00154CA9" w:rsidP="00C252C8">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606.8</w:t>
            </w:r>
          </w:p>
        </w:tc>
        <w:tc>
          <w:tcPr>
            <w:tcW w:w="993" w:type="dxa"/>
            <w:tcBorders>
              <w:top w:val="nil"/>
              <w:left w:val="nil"/>
              <w:bottom w:val="nil"/>
              <w:right w:val="nil"/>
            </w:tcBorders>
          </w:tcPr>
          <w:p w:rsidR="00154CA9" w:rsidRPr="00F71338" w:rsidRDefault="00154CA9" w:rsidP="00C252C8">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617.3</w:t>
            </w:r>
          </w:p>
        </w:tc>
        <w:tc>
          <w:tcPr>
            <w:tcW w:w="993" w:type="dxa"/>
            <w:tcBorders>
              <w:top w:val="nil"/>
              <w:left w:val="nil"/>
              <w:bottom w:val="nil"/>
              <w:right w:val="nil"/>
            </w:tcBorders>
          </w:tcPr>
          <w:p w:rsidR="00154CA9" w:rsidRPr="00F71338" w:rsidRDefault="00154CA9" w:rsidP="00C252C8">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626.4</w:t>
            </w:r>
          </w:p>
        </w:tc>
      </w:tr>
      <w:tr w:rsidR="00154CA9" w:rsidRPr="00F71338" w:rsidTr="00C252C8">
        <w:tc>
          <w:tcPr>
            <w:tcW w:w="3801" w:type="dxa"/>
            <w:tcBorders>
              <w:top w:val="nil"/>
              <w:left w:val="nil"/>
              <w:bottom w:val="nil"/>
              <w:right w:val="nil"/>
            </w:tcBorders>
          </w:tcPr>
          <w:p w:rsidR="00154CA9" w:rsidRPr="00F71338" w:rsidRDefault="00154CA9" w:rsidP="00C252C8">
            <w:pPr>
              <w:pStyle w:val="Tabletext"/>
              <w:rPr>
                <w:rFonts w:eastAsiaTheme="minorEastAsia"/>
                <w:lang w:eastAsia="en-AU"/>
              </w:rPr>
            </w:pPr>
            <w:r w:rsidRPr="00F71338">
              <w:rPr>
                <w:rFonts w:eastAsiaTheme="minorEastAsia"/>
                <w:lang w:eastAsia="en-AU"/>
              </w:rPr>
              <w:t>Employer contributions</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1 504.8</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1 502.1</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1 494.0</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1 620.8</w:t>
            </w:r>
          </w:p>
        </w:tc>
      </w:tr>
      <w:tr w:rsidR="00154CA9" w:rsidRPr="00F71338" w:rsidTr="00C252C8">
        <w:tc>
          <w:tcPr>
            <w:tcW w:w="3801" w:type="dxa"/>
            <w:tcBorders>
              <w:top w:val="nil"/>
              <w:left w:val="nil"/>
              <w:bottom w:val="nil"/>
              <w:right w:val="nil"/>
            </w:tcBorders>
          </w:tcPr>
          <w:p w:rsidR="00154CA9" w:rsidRPr="00F71338" w:rsidRDefault="00154CA9" w:rsidP="00C252C8">
            <w:pPr>
              <w:pStyle w:val="Tabletext"/>
              <w:rPr>
                <w:rFonts w:eastAsiaTheme="minorEastAsia"/>
                <w:lang w:eastAsia="en-AU"/>
              </w:rPr>
            </w:pPr>
            <w:r w:rsidRPr="00F71338">
              <w:rPr>
                <w:rFonts w:eastAsiaTheme="minorEastAsia"/>
                <w:lang w:eastAsia="en-AU"/>
              </w:rPr>
              <w:t>Contributions by plan participants</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199.3</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193.4</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187.5</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 xml:space="preserve"> 181.3</w:t>
            </w:r>
          </w:p>
        </w:tc>
      </w:tr>
      <w:tr w:rsidR="00154CA9" w:rsidRPr="00F71338" w:rsidTr="00C252C8">
        <w:tc>
          <w:tcPr>
            <w:tcW w:w="3801" w:type="dxa"/>
            <w:tcBorders>
              <w:top w:val="nil"/>
              <w:left w:val="nil"/>
              <w:bottom w:val="nil"/>
              <w:right w:val="nil"/>
            </w:tcBorders>
          </w:tcPr>
          <w:p w:rsidR="00154CA9" w:rsidRPr="00F71338" w:rsidRDefault="00154CA9" w:rsidP="00C252C8">
            <w:pPr>
              <w:pStyle w:val="Tabletext"/>
              <w:rPr>
                <w:rFonts w:eastAsiaTheme="minorEastAsia"/>
                <w:lang w:eastAsia="en-AU"/>
              </w:rPr>
            </w:pPr>
            <w:r w:rsidRPr="00F71338">
              <w:rPr>
                <w:rFonts w:eastAsiaTheme="minorEastAsia"/>
                <w:lang w:eastAsia="en-AU"/>
              </w:rPr>
              <w:t>Benefits paid (including tax paid)</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(2 486.5)</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(2 591.7)</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(2 674.9)</w:t>
            </w:r>
          </w:p>
        </w:tc>
        <w:tc>
          <w:tcPr>
            <w:tcW w:w="993" w:type="dxa"/>
            <w:tcBorders>
              <w:top w:val="nil"/>
              <w:left w:val="nil"/>
              <w:bottom w:val="nil"/>
              <w:right w:val="nil"/>
            </w:tcBorders>
          </w:tcPr>
          <w:p w:rsidR="00154CA9" w:rsidRPr="00F71338" w:rsidRDefault="00154CA9" w:rsidP="00C252C8">
            <w:pPr>
              <w:pStyle w:val="TableofFigures"/>
              <w:rPr>
                <w:rFonts w:eastAsiaTheme="minorEastAsia"/>
                <w:lang w:eastAsia="en-AU"/>
              </w:rPr>
            </w:pPr>
            <w:r w:rsidRPr="00F71338">
              <w:rPr>
                <w:rFonts w:eastAsiaTheme="minorEastAsia"/>
                <w:lang w:eastAsia="en-AU"/>
              </w:rPr>
              <w:t>(2 818.0)</w:t>
            </w:r>
          </w:p>
        </w:tc>
      </w:tr>
      <w:tr w:rsidR="00154CA9" w:rsidRPr="00F71338" w:rsidTr="00C252C8">
        <w:tc>
          <w:tcPr>
            <w:tcW w:w="3801" w:type="dxa"/>
            <w:tcBorders>
              <w:top w:val="single" w:sz="6" w:space="0" w:color="auto"/>
              <w:left w:val="nil"/>
              <w:bottom w:val="single" w:sz="12" w:space="0" w:color="auto"/>
              <w:right w:val="nil"/>
            </w:tcBorders>
          </w:tcPr>
          <w:p w:rsidR="00154CA9" w:rsidRPr="00F71338" w:rsidRDefault="00154CA9" w:rsidP="00C252C8">
            <w:pPr>
              <w:pStyle w:val="Tabletext"/>
              <w:rPr>
                <w:rFonts w:eastAsiaTheme="minorEastAsia"/>
                <w:b/>
                <w:bCs/>
                <w:lang w:eastAsia="en-AU"/>
              </w:rPr>
            </w:pPr>
            <w:r w:rsidRPr="00F71338">
              <w:rPr>
                <w:rFonts w:eastAsiaTheme="minorEastAsia"/>
                <w:b/>
                <w:bCs/>
                <w:lang w:eastAsia="en-AU"/>
              </w:rPr>
              <w:t>Closing balance of plan assets</w:t>
            </w:r>
          </w:p>
        </w:tc>
        <w:tc>
          <w:tcPr>
            <w:tcW w:w="993" w:type="dxa"/>
            <w:tcBorders>
              <w:top w:val="single" w:sz="6" w:space="0" w:color="auto"/>
              <w:left w:val="nil"/>
              <w:bottom w:val="single" w:sz="12" w:space="0" w:color="auto"/>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17 501.7</w:t>
            </w:r>
          </w:p>
        </w:tc>
        <w:tc>
          <w:tcPr>
            <w:tcW w:w="993" w:type="dxa"/>
            <w:tcBorders>
              <w:top w:val="single" w:sz="6" w:space="0" w:color="auto"/>
              <w:left w:val="nil"/>
              <w:bottom w:val="single" w:sz="12" w:space="0" w:color="auto"/>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17 892.5</w:t>
            </w:r>
          </w:p>
        </w:tc>
        <w:tc>
          <w:tcPr>
            <w:tcW w:w="993" w:type="dxa"/>
            <w:tcBorders>
              <w:top w:val="single" w:sz="6" w:space="0" w:color="auto"/>
              <w:left w:val="nil"/>
              <w:bottom w:val="single" w:sz="12" w:space="0" w:color="auto"/>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18 209.9</w:t>
            </w:r>
          </w:p>
        </w:tc>
        <w:tc>
          <w:tcPr>
            <w:tcW w:w="993" w:type="dxa"/>
            <w:tcBorders>
              <w:top w:val="single" w:sz="6" w:space="0" w:color="auto"/>
              <w:left w:val="nil"/>
              <w:bottom w:val="single" w:sz="12" w:space="0" w:color="auto"/>
              <w:right w:val="nil"/>
            </w:tcBorders>
          </w:tcPr>
          <w:p w:rsidR="00154CA9" w:rsidRPr="00F71338" w:rsidRDefault="00154CA9" w:rsidP="00C252C8">
            <w:pPr>
              <w:pStyle w:val="TableofFigures"/>
              <w:rPr>
                <w:rFonts w:eastAsiaTheme="minorEastAsia"/>
                <w:b/>
                <w:bCs/>
                <w:lang w:eastAsia="en-AU"/>
              </w:rPr>
            </w:pPr>
            <w:r w:rsidRPr="00F71338">
              <w:rPr>
                <w:rFonts w:eastAsiaTheme="minorEastAsia"/>
                <w:b/>
                <w:bCs/>
                <w:lang w:eastAsia="en-AU"/>
              </w:rPr>
              <w:t>18 525.8</w:t>
            </w:r>
          </w:p>
        </w:tc>
      </w:tr>
    </w:tbl>
    <w:p w:rsidR="00154CA9" w:rsidRPr="00F71338" w:rsidRDefault="00154CA9" w:rsidP="00BB40AC">
      <w:pPr>
        <w:pStyle w:val="million"/>
      </w:pPr>
    </w:p>
    <w:p w:rsidR="00154CA9" w:rsidRPr="00F71338" w:rsidRDefault="00154CA9" w:rsidP="00093A69"/>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103B83">
      <w:pPr>
        <w:pStyle w:val="Heading2NotesContd"/>
        <w:rPr>
          <w:i/>
        </w:rPr>
      </w:pPr>
      <w:r w:rsidRPr="00F71338">
        <w:t>Note 7:</w:t>
      </w:r>
      <w:r w:rsidRPr="00F71338">
        <w:tab/>
        <w:t xml:space="preserve">Superannuation </w:t>
      </w:r>
      <w:r w:rsidRPr="00F71338">
        <w:rPr>
          <w:i/>
        </w:rPr>
        <w:t>(continued)</w:t>
      </w:r>
    </w:p>
    <w:p w:rsidR="00154CA9" w:rsidRPr="00F71338" w:rsidRDefault="00154CA9" w:rsidP="00F57056">
      <w:pPr>
        <w:pStyle w:val="Heading5"/>
      </w:pPr>
      <w:r w:rsidRPr="00F71338">
        <w:t>(d)</w:t>
      </w:r>
      <w:r w:rsidRPr="00F71338">
        <w:tab/>
        <w:t>Reconciliation of the superannuation liabilities</w:t>
      </w:r>
    </w:p>
    <w:p w:rsidR="00154CA9" w:rsidRPr="00F71338" w:rsidRDefault="00154CA9" w:rsidP="00DB3D43">
      <w:pPr>
        <w:pStyle w:val="million"/>
        <w:rPr>
          <w:b/>
          <w:bCs/>
          <w:sz w:val="15"/>
          <w:lang w:val="en-US"/>
        </w:rPr>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DB3D43">
        <w:tc>
          <w:tcPr>
            <w:tcW w:w="3801" w:type="dxa"/>
            <w:tcBorders>
              <w:top w:val="single" w:sz="12" w:space="0" w:color="auto"/>
              <w:left w:val="single" w:sz="12" w:space="0" w:color="auto"/>
              <w:bottom w:val="nil"/>
              <w:right w:val="nil"/>
            </w:tcBorders>
            <w:shd w:val="clear" w:color="auto" w:fill="000000"/>
          </w:tcPr>
          <w:p w:rsidR="00154CA9" w:rsidRPr="00F71338" w:rsidRDefault="00154CA9" w:rsidP="00DB3D43">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2013-14</w:t>
            </w:r>
          </w:p>
        </w:tc>
        <w:tc>
          <w:tcPr>
            <w:tcW w:w="993" w:type="dxa"/>
            <w:tcBorders>
              <w:top w:val="single" w:sz="12" w:space="0" w:color="auto"/>
              <w:left w:val="nil"/>
              <w:bottom w:val="nil"/>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2014-15</w:t>
            </w:r>
          </w:p>
        </w:tc>
        <w:tc>
          <w:tcPr>
            <w:tcW w:w="993" w:type="dxa"/>
            <w:tcBorders>
              <w:top w:val="single" w:sz="12" w:space="0" w:color="auto"/>
              <w:left w:val="nil"/>
              <w:bottom w:val="nil"/>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2015-16</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2016-17</w:t>
            </w:r>
          </w:p>
        </w:tc>
      </w:tr>
      <w:tr w:rsidR="00154CA9" w:rsidRPr="00F71338" w:rsidTr="00DB3D43">
        <w:tc>
          <w:tcPr>
            <w:tcW w:w="3801" w:type="dxa"/>
            <w:tcBorders>
              <w:top w:val="nil"/>
              <w:left w:val="single" w:sz="12" w:space="0" w:color="auto"/>
              <w:bottom w:val="single" w:sz="12" w:space="0" w:color="auto"/>
              <w:right w:val="nil"/>
            </w:tcBorders>
            <w:shd w:val="clear" w:color="auto" w:fill="000000"/>
          </w:tcPr>
          <w:p w:rsidR="00154CA9" w:rsidRPr="00F71338" w:rsidRDefault="00154CA9" w:rsidP="00DB3D43">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12" w:space="0" w:color="auto"/>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12" w:space="0" w:color="auto"/>
              <w:right w:val="nil"/>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DB3D43">
            <w:pPr>
              <w:pStyle w:val="Tabletextheading"/>
              <w:rPr>
                <w:rFonts w:eastAsiaTheme="minorEastAsia"/>
                <w:lang w:eastAsia="en-AU"/>
              </w:rPr>
            </w:pPr>
            <w:r w:rsidRPr="00F71338">
              <w:rPr>
                <w:rFonts w:eastAsiaTheme="minorEastAsia"/>
                <w:lang w:eastAsia="en-AU"/>
              </w:rPr>
              <w:t>Estimate</w:t>
            </w:r>
          </w:p>
        </w:tc>
      </w:tr>
      <w:tr w:rsidR="00154CA9" w:rsidRPr="00F71338" w:rsidTr="00DB3D43">
        <w:tc>
          <w:tcPr>
            <w:tcW w:w="3801" w:type="dxa"/>
            <w:tcBorders>
              <w:top w:val="single" w:sz="12" w:space="0" w:color="auto"/>
              <w:left w:val="nil"/>
              <w:bottom w:val="nil"/>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Emergency Services and State Super</w:t>
            </w:r>
          </w:p>
        </w:tc>
        <w:tc>
          <w:tcPr>
            <w:tcW w:w="993" w:type="dxa"/>
            <w:tcBorders>
              <w:top w:val="single" w:sz="12" w:space="0" w:color="auto"/>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Defined benefit obligation</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40 959.0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41 128.3</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41 191.2</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41 122.7</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vertAlign w:val="superscript"/>
                <w:lang w:eastAsia="en-AU"/>
              </w:rPr>
            </w:pPr>
            <w:r w:rsidRPr="00F71338">
              <w:rPr>
                <w:rFonts w:eastAsiaTheme="minorEastAsia"/>
                <w:lang w:eastAsia="en-AU"/>
              </w:rPr>
              <w:t xml:space="preserve">Tax liability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2 729.8</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2 690.0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2 663.8</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2 596.6</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Plan assets</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(16 184.3)</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(16 578.5)</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(16 907.1)</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(17 234.4)</w:t>
            </w:r>
          </w:p>
        </w:tc>
      </w:tr>
      <w:tr w:rsidR="00154CA9" w:rsidRPr="00F71338" w:rsidTr="00DB3D43">
        <w:tc>
          <w:tcPr>
            <w:tcW w:w="3801" w:type="dxa"/>
            <w:tcBorders>
              <w:top w:val="single" w:sz="6" w:space="0" w:color="auto"/>
              <w:left w:val="nil"/>
              <w:bottom w:val="single" w:sz="6" w:space="0" w:color="auto"/>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Net liability/(asset)</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27 504.5</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27 239.8</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26 947.9</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26 484.9</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b/>
                <w:bCs/>
                <w:vertAlign w:val="superscript"/>
                <w:lang w:eastAsia="en-AU"/>
              </w:rPr>
            </w:pPr>
            <w:r w:rsidRPr="00F71338">
              <w:rPr>
                <w:rFonts w:eastAsiaTheme="minorEastAsia"/>
                <w:b/>
                <w:bCs/>
                <w:lang w:eastAsia="en-AU"/>
              </w:rPr>
              <w:t xml:space="preserve">Other funds </w:t>
            </w:r>
            <w:r w:rsidRPr="00F71338">
              <w:rPr>
                <w:rFonts w:eastAsiaTheme="minorEastAsia"/>
                <w:b/>
                <w:bCs/>
                <w:vertAlign w:val="superscript"/>
                <w:lang w:eastAsia="en-AU"/>
              </w:rPr>
              <w:t>(b)</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Defined benefit obligation</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2 474.3</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2 494.1</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2 497.1</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2 504.4</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vertAlign w:val="superscript"/>
                <w:lang w:eastAsia="en-AU"/>
              </w:rPr>
            </w:pPr>
            <w:r w:rsidRPr="00F71338">
              <w:rPr>
                <w:rFonts w:eastAsiaTheme="minorEastAsia"/>
                <w:lang w:eastAsia="en-AU"/>
              </w:rPr>
              <w:t xml:space="preserve">Tax liability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( 4.0)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( 3.5)</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( 2.9)</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( 2.5)</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Plan assets</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(1 317.4)</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(1 314.0)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(1 302.8)</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(1 291.4)</w:t>
            </w:r>
          </w:p>
        </w:tc>
      </w:tr>
      <w:tr w:rsidR="00154CA9" w:rsidRPr="00F71338" w:rsidTr="00DB3D43">
        <w:tc>
          <w:tcPr>
            <w:tcW w:w="3801" w:type="dxa"/>
            <w:tcBorders>
              <w:top w:val="single" w:sz="6" w:space="0" w:color="auto"/>
              <w:left w:val="nil"/>
              <w:bottom w:val="single" w:sz="6" w:space="0" w:color="auto"/>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Net liability/(asset)</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1 152.9</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1 176.6</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1 191.4</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1 210.5</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Total superannuation</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Defined benefit obligation</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43 433.4</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43 622.3</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43 688.2</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43 627.1</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vertAlign w:val="superscript"/>
                <w:lang w:eastAsia="en-AU"/>
              </w:rPr>
            </w:pPr>
            <w:r w:rsidRPr="00F71338">
              <w:rPr>
                <w:rFonts w:eastAsiaTheme="minorEastAsia"/>
                <w:lang w:eastAsia="en-AU"/>
              </w:rPr>
              <w:t xml:space="preserve">Tax liability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2 725.8</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2 686.5</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2 660.9</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2 594.1</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Plan assets</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(17 501.7)</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(17 892.5)</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(18 209.9)</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(18 525.8)</w:t>
            </w:r>
          </w:p>
        </w:tc>
      </w:tr>
      <w:tr w:rsidR="00154CA9" w:rsidRPr="00F71338" w:rsidTr="00DB3D43">
        <w:tc>
          <w:tcPr>
            <w:tcW w:w="3801" w:type="dxa"/>
            <w:tcBorders>
              <w:top w:val="single" w:sz="6" w:space="0" w:color="auto"/>
              <w:left w:val="nil"/>
              <w:bottom w:val="single" w:sz="6" w:space="0" w:color="auto"/>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Superannuation liability</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28 657.5</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28 416.3</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28 139.3</w:t>
            </w:r>
          </w:p>
        </w:tc>
        <w:tc>
          <w:tcPr>
            <w:tcW w:w="993" w:type="dxa"/>
            <w:tcBorders>
              <w:top w:val="single" w:sz="6" w:space="0" w:color="auto"/>
              <w:left w:val="nil"/>
              <w:bottom w:val="single" w:sz="6" w:space="0" w:color="auto"/>
              <w:right w:val="nil"/>
            </w:tcBorders>
          </w:tcPr>
          <w:p w:rsidR="00154CA9" w:rsidRPr="00F71338" w:rsidRDefault="00154CA9" w:rsidP="00DB3D43">
            <w:pPr>
              <w:pStyle w:val="TableofFigures"/>
              <w:rPr>
                <w:rFonts w:eastAsiaTheme="minorEastAsia"/>
                <w:b/>
                <w:bCs/>
                <w:lang w:eastAsia="en-AU"/>
              </w:rPr>
            </w:pPr>
            <w:r w:rsidRPr="00F71338">
              <w:rPr>
                <w:rFonts w:eastAsiaTheme="minorEastAsia"/>
                <w:b/>
                <w:bCs/>
                <w:lang w:eastAsia="en-AU"/>
              </w:rPr>
              <w:t>27 695.5</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b/>
                <w:bCs/>
                <w:lang w:eastAsia="en-AU"/>
              </w:rPr>
            </w:pPr>
            <w:r w:rsidRPr="00F71338">
              <w:rPr>
                <w:rFonts w:eastAsiaTheme="minorEastAsia"/>
                <w:b/>
                <w:bCs/>
                <w:lang w:eastAsia="en-AU"/>
              </w:rPr>
              <w:t>Represented by:</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 xml:space="preserve"> </w:t>
            </w:r>
          </w:p>
        </w:tc>
      </w:tr>
      <w:tr w:rsidR="00154CA9" w:rsidRPr="00F71338" w:rsidTr="00DB3D43">
        <w:tc>
          <w:tcPr>
            <w:tcW w:w="3801" w:type="dxa"/>
            <w:tcBorders>
              <w:top w:val="nil"/>
              <w:left w:val="nil"/>
              <w:bottom w:val="nil"/>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Current liability</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1 000.0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1 000.0</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1 133.4</w:t>
            </w:r>
          </w:p>
        </w:tc>
        <w:tc>
          <w:tcPr>
            <w:tcW w:w="993" w:type="dxa"/>
            <w:tcBorders>
              <w:top w:val="nil"/>
              <w:left w:val="nil"/>
              <w:bottom w:val="nil"/>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1 264.2</w:t>
            </w:r>
          </w:p>
        </w:tc>
      </w:tr>
      <w:tr w:rsidR="00154CA9" w:rsidRPr="00F71338" w:rsidTr="00DB3D43">
        <w:tc>
          <w:tcPr>
            <w:tcW w:w="3801" w:type="dxa"/>
            <w:tcBorders>
              <w:top w:val="nil"/>
              <w:left w:val="nil"/>
              <w:bottom w:val="single" w:sz="12" w:space="0" w:color="auto"/>
              <w:right w:val="nil"/>
            </w:tcBorders>
          </w:tcPr>
          <w:p w:rsidR="00154CA9" w:rsidRPr="00F71338" w:rsidRDefault="00154CA9" w:rsidP="00DB3D43">
            <w:pPr>
              <w:pStyle w:val="Tabletext"/>
              <w:rPr>
                <w:rFonts w:eastAsiaTheme="minorEastAsia"/>
                <w:lang w:eastAsia="en-AU"/>
              </w:rPr>
            </w:pPr>
            <w:r w:rsidRPr="00F71338">
              <w:rPr>
                <w:rFonts w:eastAsiaTheme="minorEastAsia"/>
                <w:lang w:eastAsia="en-AU"/>
              </w:rPr>
              <w:t>Non-current liability</w:t>
            </w:r>
          </w:p>
        </w:tc>
        <w:tc>
          <w:tcPr>
            <w:tcW w:w="993" w:type="dxa"/>
            <w:tcBorders>
              <w:top w:val="nil"/>
              <w:left w:val="nil"/>
              <w:bottom w:val="single" w:sz="12" w:space="0" w:color="auto"/>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27 657.5</w:t>
            </w:r>
          </w:p>
        </w:tc>
        <w:tc>
          <w:tcPr>
            <w:tcW w:w="993" w:type="dxa"/>
            <w:tcBorders>
              <w:top w:val="nil"/>
              <w:left w:val="nil"/>
              <w:bottom w:val="single" w:sz="12" w:space="0" w:color="auto"/>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27 416.3</w:t>
            </w:r>
          </w:p>
        </w:tc>
        <w:tc>
          <w:tcPr>
            <w:tcW w:w="993" w:type="dxa"/>
            <w:tcBorders>
              <w:top w:val="nil"/>
              <w:left w:val="nil"/>
              <w:bottom w:val="single" w:sz="12" w:space="0" w:color="auto"/>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27 005.9</w:t>
            </w:r>
          </w:p>
        </w:tc>
        <w:tc>
          <w:tcPr>
            <w:tcW w:w="993" w:type="dxa"/>
            <w:tcBorders>
              <w:top w:val="nil"/>
              <w:left w:val="nil"/>
              <w:bottom w:val="single" w:sz="12" w:space="0" w:color="auto"/>
              <w:right w:val="nil"/>
            </w:tcBorders>
          </w:tcPr>
          <w:p w:rsidR="00154CA9" w:rsidRPr="00F71338" w:rsidRDefault="00154CA9" w:rsidP="00DB3D43">
            <w:pPr>
              <w:pStyle w:val="TableofFigures"/>
              <w:rPr>
                <w:rFonts w:eastAsiaTheme="minorEastAsia"/>
                <w:lang w:eastAsia="en-AU"/>
              </w:rPr>
            </w:pPr>
            <w:r w:rsidRPr="00F71338">
              <w:rPr>
                <w:rFonts w:eastAsiaTheme="minorEastAsia"/>
                <w:lang w:eastAsia="en-AU"/>
              </w:rPr>
              <w:t>26 431.2</w:t>
            </w:r>
          </w:p>
        </w:tc>
      </w:tr>
    </w:tbl>
    <w:p w:rsidR="00154CA9" w:rsidRPr="00F71338" w:rsidRDefault="00154CA9" w:rsidP="00093A69">
      <w:pPr>
        <w:pStyle w:val="Notes"/>
      </w:pPr>
      <w:r w:rsidRPr="00F71338">
        <w:t>Notes:</w:t>
      </w:r>
    </w:p>
    <w:p w:rsidR="00154CA9" w:rsidRPr="00F71338" w:rsidRDefault="00154CA9" w:rsidP="002A12E8">
      <w:pPr>
        <w:pStyle w:val="Notes"/>
      </w:pPr>
      <w:r w:rsidRPr="00F71338">
        <w:t xml:space="preserve">(a) </w:t>
      </w:r>
      <w:r w:rsidRPr="00F71338">
        <w:tab/>
        <w:t>Tax liability represents the present value of tax payments on contributions that are expected to be required to fund accrued benefits.</w:t>
      </w:r>
    </w:p>
    <w:p w:rsidR="00154CA9" w:rsidRPr="00F71338" w:rsidRDefault="00154CA9" w:rsidP="002A12E8">
      <w:pPr>
        <w:pStyle w:val="Notes"/>
      </w:pPr>
      <w:r w:rsidRPr="00F71338">
        <w:t xml:space="preserve">(b) </w:t>
      </w:r>
      <w:r w:rsidRPr="00F71338">
        <w:tab/>
        <w:t>Other funds include constitutionally protected schemes, the Parliamentary Contributory Superannuation Fund and the State's share of liabilities of the Defined Benefit Scheme of the Health Super Fund.</w:t>
      </w:r>
    </w:p>
    <w:p w:rsidR="00154CA9" w:rsidRPr="00F71338" w:rsidRDefault="00154CA9" w:rsidP="00F57056"/>
    <w:p w:rsidR="00154CA9" w:rsidRPr="00F71338" w:rsidRDefault="00154CA9" w:rsidP="0055536E">
      <w:pPr>
        <w:pStyle w:val="Heading2Notes"/>
      </w:pPr>
      <w:bookmarkStart w:id="21" w:name="_Toc355271532"/>
      <w:r w:rsidRPr="00F71338">
        <w:t>Note 8:</w:t>
      </w:r>
      <w:r w:rsidRPr="00F71338">
        <w:tab/>
        <w:t>Depreciation</w:t>
      </w:r>
      <w:bookmarkEnd w:id="21"/>
    </w:p>
    <w:p w:rsidR="00154CA9" w:rsidRPr="00F71338" w:rsidRDefault="00154CA9" w:rsidP="00764D17">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764D17">
        <w:tc>
          <w:tcPr>
            <w:tcW w:w="3801" w:type="dxa"/>
            <w:tcBorders>
              <w:top w:val="single" w:sz="4" w:space="0" w:color="auto"/>
              <w:left w:val="single" w:sz="4" w:space="0" w:color="auto"/>
              <w:bottom w:val="nil"/>
              <w:right w:val="nil"/>
            </w:tcBorders>
            <w:shd w:val="clear" w:color="auto" w:fill="000000"/>
          </w:tcPr>
          <w:p w:rsidR="00154CA9" w:rsidRPr="00F71338" w:rsidRDefault="00154CA9" w:rsidP="00764D17">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2016-17</w:t>
            </w:r>
          </w:p>
        </w:tc>
      </w:tr>
      <w:tr w:rsidR="00154CA9" w:rsidRPr="00F71338" w:rsidTr="00764D17">
        <w:tc>
          <w:tcPr>
            <w:tcW w:w="3801" w:type="dxa"/>
            <w:tcBorders>
              <w:top w:val="nil"/>
              <w:left w:val="single" w:sz="4" w:space="0" w:color="auto"/>
              <w:bottom w:val="single" w:sz="4" w:space="0" w:color="auto"/>
              <w:right w:val="nil"/>
            </w:tcBorders>
            <w:shd w:val="clear" w:color="auto" w:fill="000000"/>
          </w:tcPr>
          <w:p w:rsidR="00154CA9" w:rsidRPr="00F71338" w:rsidRDefault="00154CA9" w:rsidP="00764D17">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764D17">
            <w:pPr>
              <w:pStyle w:val="Tabletextheading"/>
              <w:rPr>
                <w:rFonts w:eastAsiaTheme="minorEastAsia"/>
                <w:lang w:eastAsia="en-AU"/>
              </w:rPr>
            </w:pPr>
            <w:r w:rsidRPr="00F71338">
              <w:rPr>
                <w:rFonts w:eastAsiaTheme="minorEastAsia"/>
                <w:lang w:eastAsia="en-AU"/>
              </w:rPr>
              <w:t>Estimate</w:t>
            </w:r>
          </w:p>
        </w:tc>
      </w:tr>
      <w:tr w:rsidR="00154CA9" w:rsidRPr="00F71338" w:rsidTr="00764D17">
        <w:tc>
          <w:tcPr>
            <w:tcW w:w="3801" w:type="dxa"/>
            <w:tcBorders>
              <w:top w:val="single" w:sz="4" w:space="0" w:color="auto"/>
              <w:left w:val="nil"/>
              <w:bottom w:val="nil"/>
              <w:right w:val="nil"/>
            </w:tcBorders>
          </w:tcPr>
          <w:p w:rsidR="00154CA9" w:rsidRPr="00F71338" w:rsidRDefault="00154CA9" w:rsidP="00764D17">
            <w:pPr>
              <w:pStyle w:val="Tabletext"/>
              <w:rPr>
                <w:rFonts w:eastAsiaTheme="minorEastAsia"/>
                <w:vertAlign w:val="superscript"/>
                <w:lang w:eastAsia="en-AU"/>
              </w:rPr>
            </w:pPr>
            <w:r w:rsidRPr="00F71338">
              <w:rPr>
                <w:rFonts w:eastAsiaTheme="minorEastAsia"/>
                <w:lang w:eastAsia="en-AU"/>
              </w:rPr>
              <w:t>Buildings</w:t>
            </w:r>
            <w:r w:rsidRPr="00F71338">
              <w:rPr>
                <w:rFonts w:eastAsiaTheme="minorEastAsia"/>
                <w:vertAlign w:val="superscript"/>
                <w:lang w:eastAsia="en-AU"/>
              </w:rPr>
              <w:t xml:space="preserve"> (a)</w:t>
            </w:r>
          </w:p>
        </w:tc>
        <w:tc>
          <w:tcPr>
            <w:tcW w:w="993" w:type="dxa"/>
            <w:tcBorders>
              <w:top w:val="single" w:sz="4" w:space="0" w:color="auto"/>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947.5</w:t>
            </w:r>
          </w:p>
        </w:tc>
        <w:tc>
          <w:tcPr>
            <w:tcW w:w="993" w:type="dxa"/>
            <w:tcBorders>
              <w:top w:val="single" w:sz="4" w:space="0" w:color="auto"/>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043.9</w:t>
            </w:r>
          </w:p>
        </w:tc>
        <w:tc>
          <w:tcPr>
            <w:tcW w:w="993" w:type="dxa"/>
            <w:tcBorders>
              <w:top w:val="single" w:sz="4" w:space="0" w:color="auto"/>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067.6</w:t>
            </w:r>
          </w:p>
        </w:tc>
        <w:tc>
          <w:tcPr>
            <w:tcW w:w="993" w:type="dxa"/>
            <w:tcBorders>
              <w:top w:val="single" w:sz="4" w:space="0" w:color="auto"/>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186.5</w:t>
            </w:r>
          </w:p>
        </w:tc>
      </w:tr>
      <w:tr w:rsidR="00154CA9" w:rsidRPr="00F71338" w:rsidTr="00764D17">
        <w:tc>
          <w:tcPr>
            <w:tcW w:w="3801" w:type="dxa"/>
            <w:tcBorders>
              <w:top w:val="nil"/>
              <w:left w:val="nil"/>
              <w:bottom w:val="nil"/>
              <w:right w:val="nil"/>
            </w:tcBorders>
          </w:tcPr>
          <w:p w:rsidR="00154CA9" w:rsidRPr="00F71338" w:rsidRDefault="00154CA9" w:rsidP="00764D17">
            <w:pPr>
              <w:pStyle w:val="Tabletext"/>
              <w:rPr>
                <w:rFonts w:eastAsiaTheme="minorEastAsia" w:cs="Calibri"/>
                <w:lang w:eastAsia="en-AU"/>
              </w:rPr>
            </w:pPr>
            <w:r w:rsidRPr="00F71338">
              <w:rPr>
                <w:rFonts w:eastAsiaTheme="minorEastAsia"/>
                <w:lang w:eastAsia="en-AU"/>
              </w:rPr>
              <w:t>Leasehold</w:t>
            </w:r>
            <w:r w:rsidRPr="00F71338">
              <w:rPr>
                <w:rFonts w:eastAsiaTheme="minorEastAsia" w:cs="Calibri"/>
                <w:lang w:eastAsia="en-AU"/>
              </w:rPr>
              <w:t xml:space="preserve"> buildings</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92.3</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91.4</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91.0</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90.6</w:t>
            </w:r>
          </w:p>
        </w:tc>
      </w:tr>
      <w:tr w:rsidR="00154CA9" w:rsidRPr="00F71338" w:rsidTr="00764D17">
        <w:tc>
          <w:tcPr>
            <w:tcW w:w="3801" w:type="dxa"/>
            <w:tcBorders>
              <w:top w:val="nil"/>
              <w:left w:val="nil"/>
              <w:bottom w:val="nil"/>
              <w:right w:val="nil"/>
            </w:tcBorders>
          </w:tcPr>
          <w:p w:rsidR="00154CA9" w:rsidRPr="00F71338" w:rsidRDefault="00154CA9" w:rsidP="00764D17">
            <w:pPr>
              <w:pStyle w:val="Tabletext"/>
              <w:rPr>
                <w:rFonts w:eastAsiaTheme="minorEastAsia"/>
                <w:lang w:eastAsia="en-AU"/>
              </w:rPr>
            </w:pPr>
            <w:r w:rsidRPr="00F71338">
              <w:rPr>
                <w:rFonts w:eastAsiaTheme="minorEastAsia"/>
                <w:lang w:eastAsia="en-AU"/>
              </w:rPr>
              <w:t>Infrastructure systems</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25.1</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25.8</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26.3</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26.3</w:t>
            </w:r>
          </w:p>
        </w:tc>
      </w:tr>
      <w:tr w:rsidR="00154CA9" w:rsidRPr="00F71338" w:rsidTr="00764D17">
        <w:tc>
          <w:tcPr>
            <w:tcW w:w="3801" w:type="dxa"/>
            <w:tcBorders>
              <w:top w:val="nil"/>
              <w:left w:val="nil"/>
              <w:bottom w:val="nil"/>
              <w:right w:val="nil"/>
            </w:tcBorders>
          </w:tcPr>
          <w:p w:rsidR="00154CA9" w:rsidRPr="00F71338" w:rsidRDefault="00154CA9" w:rsidP="00764D17">
            <w:pPr>
              <w:pStyle w:val="Tabletext"/>
              <w:rPr>
                <w:rFonts w:eastAsiaTheme="minorEastAsia"/>
                <w:lang w:eastAsia="en-AU"/>
              </w:rPr>
            </w:pPr>
            <w:r w:rsidRPr="00F71338">
              <w:rPr>
                <w:rFonts w:eastAsiaTheme="minorEastAsia"/>
                <w:lang w:eastAsia="en-AU"/>
              </w:rPr>
              <w:t>Plant, equipment and vehicles</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669.0</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671.6</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672.4</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674.4</w:t>
            </w:r>
          </w:p>
        </w:tc>
      </w:tr>
      <w:tr w:rsidR="00154CA9" w:rsidRPr="00F71338" w:rsidTr="00764D17">
        <w:tc>
          <w:tcPr>
            <w:tcW w:w="3801" w:type="dxa"/>
            <w:tcBorders>
              <w:top w:val="nil"/>
              <w:left w:val="nil"/>
              <w:bottom w:val="nil"/>
              <w:right w:val="nil"/>
            </w:tcBorders>
          </w:tcPr>
          <w:p w:rsidR="00154CA9" w:rsidRPr="00F71338" w:rsidRDefault="00154CA9" w:rsidP="00764D17">
            <w:pPr>
              <w:pStyle w:val="Tabletext"/>
              <w:rPr>
                <w:rFonts w:eastAsiaTheme="minorEastAsia"/>
                <w:lang w:eastAsia="en-AU"/>
              </w:rPr>
            </w:pPr>
            <w:r w:rsidRPr="00F71338">
              <w:rPr>
                <w:rFonts w:eastAsiaTheme="minorEastAsia"/>
                <w:lang w:eastAsia="en-AU"/>
              </w:rPr>
              <w:t>Roads and road networks</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569.3</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639.3</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685.0</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693.8</w:t>
            </w:r>
          </w:p>
        </w:tc>
      </w:tr>
      <w:tr w:rsidR="00154CA9" w:rsidRPr="00F71338" w:rsidTr="00764D17">
        <w:tc>
          <w:tcPr>
            <w:tcW w:w="3801" w:type="dxa"/>
            <w:tcBorders>
              <w:top w:val="nil"/>
              <w:left w:val="nil"/>
              <w:bottom w:val="nil"/>
              <w:right w:val="nil"/>
            </w:tcBorders>
          </w:tcPr>
          <w:p w:rsidR="00154CA9" w:rsidRPr="00F71338" w:rsidRDefault="00154CA9" w:rsidP="008A4E1B">
            <w:pPr>
              <w:pStyle w:val="Tabletext"/>
              <w:rPr>
                <w:rFonts w:eastAsiaTheme="minorEastAsia" w:cs="Calibri"/>
                <w:vertAlign w:val="superscript"/>
                <w:lang w:eastAsia="en-AU"/>
              </w:rPr>
            </w:pPr>
            <w:r w:rsidRPr="00F71338">
              <w:rPr>
                <w:rFonts w:eastAsiaTheme="minorEastAsia"/>
                <w:lang w:eastAsia="en-AU"/>
              </w:rPr>
              <w:t>Cultural assets</w:t>
            </w:r>
            <w:r w:rsidRPr="00F71338">
              <w:rPr>
                <w:rFonts w:eastAsiaTheme="minorEastAsia" w:cs="Calibri"/>
                <w:vertAlign w:val="superscript"/>
                <w:lang w:eastAsia="en-AU"/>
              </w:rPr>
              <w:t xml:space="preserve"> </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19.0</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19.2</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19.2</w:t>
            </w:r>
          </w:p>
        </w:tc>
        <w:tc>
          <w:tcPr>
            <w:tcW w:w="993" w:type="dxa"/>
            <w:tcBorders>
              <w:top w:val="nil"/>
              <w:left w:val="nil"/>
              <w:bottom w:val="nil"/>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19.2</w:t>
            </w:r>
          </w:p>
        </w:tc>
      </w:tr>
      <w:tr w:rsidR="00154CA9" w:rsidRPr="00F71338" w:rsidTr="00764D17">
        <w:tc>
          <w:tcPr>
            <w:tcW w:w="3801" w:type="dxa"/>
            <w:tcBorders>
              <w:top w:val="nil"/>
              <w:left w:val="nil"/>
              <w:bottom w:val="nil"/>
              <w:right w:val="nil"/>
            </w:tcBorders>
          </w:tcPr>
          <w:p w:rsidR="00154CA9" w:rsidRPr="00F71338" w:rsidRDefault="00154CA9" w:rsidP="00764D17">
            <w:pPr>
              <w:pStyle w:val="Tabletext"/>
              <w:rPr>
                <w:rFonts w:eastAsiaTheme="minorEastAsia"/>
                <w:vertAlign w:val="superscript"/>
                <w:lang w:eastAsia="en-AU"/>
              </w:rPr>
            </w:pPr>
            <w:r w:rsidRPr="00F71338">
              <w:rPr>
                <w:rFonts w:eastAsiaTheme="minorEastAsia"/>
                <w:lang w:eastAsia="en-AU"/>
              </w:rPr>
              <w:t xml:space="preserve">Intangible produced assets  </w:t>
            </w:r>
            <w:r w:rsidRPr="00F71338">
              <w:rPr>
                <w:rFonts w:eastAsiaTheme="minorEastAsia"/>
                <w:vertAlign w:val="superscript"/>
                <w:lang w:eastAsia="en-AU"/>
              </w:rPr>
              <w:t>(b)</w:t>
            </w:r>
          </w:p>
        </w:tc>
        <w:tc>
          <w:tcPr>
            <w:tcW w:w="993" w:type="dxa"/>
            <w:tcBorders>
              <w:top w:val="nil"/>
              <w:left w:val="nil"/>
              <w:bottom w:val="single" w:sz="6" w:space="0" w:color="auto"/>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55.4</w:t>
            </w:r>
          </w:p>
        </w:tc>
        <w:tc>
          <w:tcPr>
            <w:tcW w:w="993" w:type="dxa"/>
            <w:tcBorders>
              <w:top w:val="nil"/>
              <w:left w:val="nil"/>
              <w:bottom w:val="single" w:sz="6" w:space="0" w:color="auto"/>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w:t>
            </w:r>
          </w:p>
        </w:tc>
        <w:tc>
          <w:tcPr>
            <w:tcW w:w="993" w:type="dxa"/>
            <w:tcBorders>
              <w:top w:val="nil"/>
              <w:left w:val="nil"/>
              <w:bottom w:val="single" w:sz="6" w:space="0" w:color="auto"/>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59.1</w:t>
            </w:r>
          </w:p>
        </w:tc>
        <w:tc>
          <w:tcPr>
            <w:tcW w:w="993" w:type="dxa"/>
            <w:tcBorders>
              <w:top w:val="nil"/>
              <w:left w:val="nil"/>
              <w:bottom w:val="single" w:sz="6" w:space="0" w:color="auto"/>
              <w:right w:val="nil"/>
            </w:tcBorders>
          </w:tcPr>
          <w:p w:rsidR="00154CA9" w:rsidRPr="00F71338" w:rsidRDefault="00154CA9" w:rsidP="00764D17">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59.2</w:t>
            </w:r>
          </w:p>
        </w:tc>
      </w:tr>
      <w:tr w:rsidR="00154CA9" w:rsidRPr="00F71338" w:rsidTr="00764D17">
        <w:tc>
          <w:tcPr>
            <w:tcW w:w="3801" w:type="dxa"/>
            <w:tcBorders>
              <w:top w:val="single" w:sz="6" w:space="0" w:color="auto"/>
              <w:left w:val="nil"/>
              <w:bottom w:val="single" w:sz="12" w:space="0" w:color="auto"/>
              <w:right w:val="nil"/>
            </w:tcBorders>
          </w:tcPr>
          <w:p w:rsidR="00154CA9" w:rsidRPr="00F71338" w:rsidRDefault="00154CA9" w:rsidP="00764D17">
            <w:pPr>
              <w:pStyle w:val="Tabletext"/>
              <w:rPr>
                <w:rFonts w:eastAsiaTheme="minorEastAsia"/>
                <w:b/>
                <w:bCs/>
                <w:lang w:eastAsia="en-AU"/>
              </w:rPr>
            </w:pPr>
            <w:r w:rsidRPr="00F71338">
              <w:rPr>
                <w:rFonts w:eastAsiaTheme="minorEastAsia"/>
                <w:b/>
                <w:bCs/>
                <w:lang w:eastAsia="en-AU"/>
              </w:rPr>
              <w:t>Total depreciation</w:t>
            </w:r>
          </w:p>
        </w:tc>
        <w:tc>
          <w:tcPr>
            <w:tcW w:w="993" w:type="dxa"/>
            <w:tcBorders>
              <w:top w:val="single" w:sz="6" w:space="0" w:color="auto"/>
              <w:left w:val="nil"/>
              <w:bottom w:val="single" w:sz="12" w:space="0" w:color="auto"/>
              <w:right w:val="nil"/>
            </w:tcBorders>
          </w:tcPr>
          <w:p w:rsidR="00154CA9" w:rsidRPr="00F71338" w:rsidRDefault="00154CA9" w:rsidP="00764D17">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377.7</w:t>
            </w:r>
          </w:p>
        </w:tc>
        <w:tc>
          <w:tcPr>
            <w:tcW w:w="993" w:type="dxa"/>
            <w:tcBorders>
              <w:top w:val="single" w:sz="6" w:space="0" w:color="auto"/>
              <w:left w:val="nil"/>
              <w:bottom w:val="single" w:sz="12" w:space="0" w:color="auto"/>
              <w:right w:val="nil"/>
            </w:tcBorders>
          </w:tcPr>
          <w:p w:rsidR="00154CA9" w:rsidRPr="00F71338" w:rsidRDefault="00154CA9" w:rsidP="00764D17">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541.2</w:t>
            </w:r>
          </w:p>
        </w:tc>
        <w:tc>
          <w:tcPr>
            <w:tcW w:w="993" w:type="dxa"/>
            <w:tcBorders>
              <w:top w:val="single" w:sz="6" w:space="0" w:color="auto"/>
              <w:left w:val="nil"/>
              <w:bottom w:val="single" w:sz="12" w:space="0" w:color="auto"/>
              <w:right w:val="nil"/>
            </w:tcBorders>
          </w:tcPr>
          <w:p w:rsidR="00154CA9" w:rsidRPr="00F71338" w:rsidRDefault="00154CA9" w:rsidP="00764D17">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620.7</w:t>
            </w:r>
          </w:p>
        </w:tc>
        <w:tc>
          <w:tcPr>
            <w:tcW w:w="993" w:type="dxa"/>
            <w:tcBorders>
              <w:top w:val="single" w:sz="6" w:space="0" w:color="auto"/>
              <w:left w:val="nil"/>
              <w:bottom w:val="single" w:sz="12" w:space="0" w:color="auto"/>
              <w:right w:val="nil"/>
            </w:tcBorders>
          </w:tcPr>
          <w:p w:rsidR="00154CA9" w:rsidRPr="00F71338" w:rsidRDefault="00154CA9" w:rsidP="00764D17">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750.1</w:t>
            </w:r>
          </w:p>
        </w:tc>
      </w:tr>
    </w:tbl>
    <w:p w:rsidR="00154CA9" w:rsidRPr="00F71338" w:rsidRDefault="00154CA9" w:rsidP="002A12E8">
      <w:pPr>
        <w:pStyle w:val="Notes"/>
      </w:pPr>
      <w:r w:rsidRPr="00F71338">
        <w:t>Notes:</w:t>
      </w:r>
    </w:p>
    <w:p w:rsidR="00154CA9" w:rsidRPr="00F71338" w:rsidRDefault="00154CA9" w:rsidP="002A12E8">
      <w:pPr>
        <w:pStyle w:val="Notes"/>
      </w:pPr>
      <w:r w:rsidRPr="00F71338">
        <w:t xml:space="preserve">(a) </w:t>
      </w:r>
      <w:r w:rsidRPr="00F71338">
        <w:tab/>
        <w:t>Includes estimated depreciation on amounts not yet allocated to projects in 2013</w:t>
      </w:r>
      <w:r w:rsidRPr="00F71338">
        <w:noBreakHyphen/>
        <w:t>14 to 2016</w:t>
      </w:r>
      <w:r w:rsidRPr="00F71338">
        <w:noBreakHyphen/>
        <w:t>17.</w:t>
      </w:r>
    </w:p>
    <w:p w:rsidR="00154CA9" w:rsidRPr="00F71338" w:rsidRDefault="00154CA9" w:rsidP="00CF5B93">
      <w:pPr>
        <w:pStyle w:val="Notes"/>
      </w:pPr>
      <w:r w:rsidRPr="00F71338">
        <w:t xml:space="preserve">(b) </w:t>
      </w:r>
      <w:r w:rsidRPr="00F71338">
        <w:tab/>
        <w:t>Amortisation of intangible non</w:t>
      </w:r>
      <w:r w:rsidRPr="00F71338">
        <w:noBreakHyphen/>
        <w:t>produced assets is included under other gains/(losses) from other economic flows.</w:t>
      </w:r>
    </w:p>
    <w:p w:rsidR="00154CA9" w:rsidRPr="00F71338" w:rsidRDefault="00154CA9" w:rsidP="002A12E8">
      <w:pPr>
        <w:pStyle w:val="Notes"/>
      </w:pPr>
    </w:p>
    <w:p w:rsidR="00154CA9" w:rsidRPr="00F71338" w:rsidRDefault="00154CA9" w:rsidP="0055536E">
      <w:pPr>
        <w:pStyle w:val="Heading2Notes"/>
      </w:pPr>
      <w:bookmarkStart w:id="22" w:name="_Toc355271533"/>
      <w:r w:rsidRPr="00F71338">
        <w:t>Note 9:</w:t>
      </w:r>
      <w:r w:rsidRPr="00F71338">
        <w:tab/>
        <w:t>Interest expense</w:t>
      </w:r>
      <w:bookmarkEnd w:id="22"/>
    </w:p>
    <w:p w:rsidR="00154CA9" w:rsidRPr="00F71338" w:rsidRDefault="00154CA9" w:rsidP="00535FFE">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35FFE">
        <w:tc>
          <w:tcPr>
            <w:tcW w:w="3801" w:type="dxa"/>
            <w:tcBorders>
              <w:top w:val="single" w:sz="4" w:space="0" w:color="auto"/>
              <w:left w:val="single" w:sz="4" w:space="0" w:color="auto"/>
              <w:bottom w:val="nil"/>
              <w:right w:val="nil"/>
            </w:tcBorders>
            <w:shd w:val="clear" w:color="auto" w:fill="000000"/>
          </w:tcPr>
          <w:p w:rsidR="00154CA9" w:rsidRPr="00F71338" w:rsidRDefault="00154CA9" w:rsidP="00535FFE">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2016-17</w:t>
            </w:r>
          </w:p>
        </w:tc>
      </w:tr>
      <w:tr w:rsidR="00154CA9" w:rsidRPr="00F71338" w:rsidTr="00535FFE">
        <w:tc>
          <w:tcPr>
            <w:tcW w:w="3801" w:type="dxa"/>
            <w:tcBorders>
              <w:top w:val="nil"/>
              <w:left w:val="single" w:sz="4" w:space="0" w:color="auto"/>
              <w:bottom w:val="single" w:sz="4" w:space="0" w:color="auto"/>
              <w:right w:val="nil"/>
            </w:tcBorders>
            <w:shd w:val="clear" w:color="auto" w:fill="000000"/>
          </w:tcPr>
          <w:p w:rsidR="00154CA9" w:rsidRPr="00F71338" w:rsidRDefault="00154CA9" w:rsidP="00535FFE">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35FFE">
            <w:pPr>
              <w:pStyle w:val="Tabletextheading"/>
              <w:rPr>
                <w:rFonts w:eastAsiaTheme="minorEastAsia"/>
                <w:lang w:eastAsia="en-AU"/>
              </w:rPr>
            </w:pPr>
            <w:r w:rsidRPr="00F71338">
              <w:rPr>
                <w:rFonts w:eastAsiaTheme="minorEastAsia"/>
                <w:lang w:eastAsia="en-AU"/>
              </w:rPr>
              <w:t>Estimate</w:t>
            </w:r>
          </w:p>
        </w:tc>
      </w:tr>
      <w:tr w:rsidR="00154CA9" w:rsidRPr="00F71338" w:rsidTr="00535FFE">
        <w:tc>
          <w:tcPr>
            <w:tcW w:w="3801" w:type="dxa"/>
            <w:tcBorders>
              <w:top w:val="single" w:sz="4" w:space="0" w:color="auto"/>
              <w:left w:val="nil"/>
              <w:bottom w:val="nil"/>
              <w:right w:val="nil"/>
            </w:tcBorders>
          </w:tcPr>
          <w:p w:rsidR="00154CA9" w:rsidRPr="00F71338" w:rsidRDefault="00154CA9" w:rsidP="00535FFE">
            <w:pPr>
              <w:pStyle w:val="Tabletext"/>
              <w:rPr>
                <w:rFonts w:eastAsiaTheme="minorEastAsia"/>
                <w:lang w:eastAsia="en-AU"/>
              </w:rPr>
            </w:pPr>
            <w:r w:rsidRPr="00F71338">
              <w:rPr>
                <w:rFonts w:eastAsiaTheme="minorEastAsia"/>
                <w:lang w:eastAsia="en-AU"/>
              </w:rPr>
              <w:t>Interest on long-term interest-bearing liabilities</w:t>
            </w:r>
          </w:p>
        </w:tc>
        <w:tc>
          <w:tcPr>
            <w:tcW w:w="993" w:type="dxa"/>
            <w:tcBorders>
              <w:top w:val="single" w:sz="4" w:space="0" w:color="auto"/>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306.2</w:t>
            </w:r>
          </w:p>
        </w:tc>
        <w:tc>
          <w:tcPr>
            <w:tcW w:w="993" w:type="dxa"/>
            <w:tcBorders>
              <w:top w:val="single" w:sz="4" w:space="0" w:color="auto"/>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456.2</w:t>
            </w:r>
          </w:p>
        </w:tc>
        <w:tc>
          <w:tcPr>
            <w:tcW w:w="993" w:type="dxa"/>
            <w:tcBorders>
              <w:top w:val="single" w:sz="4" w:space="0" w:color="auto"/>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483.1</w:t>
            </w:r>
          </w:p>
        </w:tc>
        <w:tc>
          <w:tcPr>
            <w:tcW w:w="993" w:type="dxa"/>
            <w:tcBorders>
              <w:top w:val="single" w:sz="4" w:space="0" w:color="auto"/>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404.9</w:t>
            </w:r>
          </w:p>
        </w:tc>
      </w:tr>
      <w:tr w:rsidR="00154CA9" w:rsidRPr="00F71338" w:rsidTr="00535FFE">
        <w:tc>
          <w:tcPr>
            <w:tcW w:w="3801" w:type="dxa"/>
            <w:tcBorders>
              <w:top w:val="nil"/>
              <w:left w:val="nil"/>
              <w:bottom w:val="nil"/>
              <w:right w:val="nil"/>
            </w:tcBorders>
          </w:tcPr>
          <w:p w:rsidR="00154CA9" w:rsidRPr="00F71338" w:rsidRDefault="00154CA9" w:rsidP="00535FFE">
            <w:pPr>
              <w:pStyle w:val="Tabletext"/>
              <w:rPr>
                <w:rFonts w:eastAsiaTheme="minorEastAsia"/>
                <w:lang w:eastAsia="en-AU"/>
              </w:rPr>
            </w:pPr>
            <w:r w:rsidRPr="00F71338">
              <w:rPr>
                <w:rFonts w:eastAsiaTheme="minorEastAsia"/>
                <w:lang w:eastAsia="en-AU"/>
              </w:rPr>
              <w:t>Interest on short-term interest-bearing liabilities</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52.7</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52.6</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52.6</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52.6</w:t>
            </w:r>
          </w:p>
        </w:tc>
      </w:tr>
      <w:tr w:rsidR="00154CA9" w:rsidRPr="00F71338" w:rsidTr="00535FFE">
        <w:tc>
          <w:tcPr>
            <w:tcW w:w="3801" w:type="dxa"/>
            <w:tcBorders>
              <w:top w:val="nil"/>
              <w:left w:val="nil"/>
              <w:bottom w:val="nil"/>
              <w:right w:val="nil"/>
            </w:tcBorders>
          </w:tcPr>
          <w:p w:rsidR="00154CA9" w:rsidRPr="00F71338" w:rsidRDefault="00154CA9" w:rsidP="00535FFE">
            <w:pPr>
              <w:pStyle w:val="Tabletext"/>
              <w:rPr>
                <w:rFonts w:eastAsiaTheme="minorEastAsia"/>
                <w:lang w:eastAsia="en-AU"/>
              </w:rPr>
            </w:pPr>
            <w:r w:rsidRPr="00F71338">
              <w:rPr>
                <w:rFonts w:eastAsiaTheme="minorEastAsia"/>
                <w:lang w:eastAsia="en-AU"/>
              </w:rPr>
              <w:t>Finance charges on finance leases</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774.4</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760.0</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723.9</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797.4</w:t>
            </w:r>
          </w:p>
        </w:tc>
      </w:tr>
      <w:tr w:rsidR="00154CA9" w:rsidRPr="00F71338" w:rsidTr="00535FFE">
        <w:tc>
          <w:tcPr>
            <w:tcW w:w="3801" w:type="dxa"/>
            <w:tcBorders>
              <w:top w:val="nil"/>
              <w:left w:val="nil"/>
              <w:bottom w:val="nil"/>
              <w:right w:val="nil"/>
            </w:tcBorders>
          </w:tcPr>
          <w:p w:rsidR="00154CA9" w:rsidRPr="00F71338" w:rsidRDefault="00154CA9" w:rsidP="00535FFE">
            <w:pPr>
              <w:pStyle w:val="Tabletext"/>
              <w:rPr>
                <w:rFonts w:eastAsiaTheme="minorEastAsia"/>
                <w:lang w:eastAsia="en-AU"/>
              </w:rPr>
            </w:pPr>
            <w:r w:rsidRPr="00F71338">
              <w:rPr>
                <w:rFonts w:eastAsiaTheme="minorEastAsia"/>
                <w:lang w:eastAsia="en-AU"/>
              </w:rPr>
              <w:t>Discount interest on payables</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43.6</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41.0</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39.4</w:t>
            </w:r>
          </w:p>
        </w:tc>
        <w:tc>
          <w:tcPr>
            <w:tcW w:w="993" w:type="dxa"/>
            <w:tcBorders>
              <w:top w:val="nil"/>
              <w:left w:val="nil"/>
              <w:bottom w:val="nil"/>
              <w:right w:val="nil"/>
            </w:tcBorders>
          </w:tcPr>
          <w:p w:rsidR="00154CA9" w:rsidRPr="00F71338" w:rsidRDefault="00154CA9" w:rsidP="00535FFE">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36.8</w:t>
            </w:r>
          </w:p>
        </w:tc>
      </w:tr>
      <w:tr w:rsidR="00154CA9" w:rsidRPr="00F71338" w:rsidTr="00535FFE">
        <w:tc>
          <w:tcPr>
            <w:tcW w:w="3801" w:type="dxa"/>
            <w:tcBorders>
              <w:top w:val="single" w:sz="6" w:space="0" w:color="auto"/>
              <w:left w:val="nil"/>
              <w:bottom w:val="single" w:sz="12" w:space="0" w:color="auto"/>
              <w:right w:val="nil"/>
            </w:tcBorders>
          </w:tcPr>
          <w:p w:rsidR="00154CA9" w:rsidRPr="00F71338" w:rsidRDefault="00154CA9" w:rsidP="00535FFE">
            <w:pPr>
              <w:pStyle w:val="Tabletext"/>
              <w:rPr>
                <w:rFonts w:eastAsiaTheme="minorEastAsia"/>
                <w:b/>
                <w:bCs/>
                <w:lang w:eastAsia="en-AU"/>
              </w:rPr>
            </w:pPr>
            <w:r w:rsidRPr="00F71338">
              <w:rPr>
                <w:rFonts w:eastAsiaTheme="minorEastAsia"/>
                <w:b/>
                <w:bCs/>
                <w:lang w:eastAsia="en-AU"/>
              </w:rPr>
              <w:t>Total interest expense</w:t>
            </w:r>
          </w:p>
        </w:tc>
        <w:tc>
          <w:tcPr>
            <w:tcW w:w="993" w:type="dxa"/>
            <w:tcBorders>
              <w:top w:val="single" w:sz="6" w:space="0" w:color="auto"/>
              <w:left w:val="nil"/>
              <w:bottom w:val="single" w:sz="12" w:space="0" w:color="auto"/>
              <w:right w:val="nil"/>
            </w:tcBorders>
          </w:tcPr>
          <w:p w:rsidR="00154CA9" w:rsidRPr="00F71338" w:rsidRDefault="00154CA9" w:rsidP="00535FFE">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176.9</w:t>
            </w:r>
          </w:p>
        </w:tc>
        <w:tc>
          <w:tcPr>
            <w:tcW w:w="993" w:type="dxa"/>
            <w:tcBorders>
              <w:top w:val="single" w:sz="6" w:space="0" w:color="auto"/>
              <w:left w:val="nil"/>
              <w:bottom w:val="single" w:sz="12" w:space="0" w:color="auto"/>
              <w:right w:val="nil"/>
            </w:tcBorders>
          </w:tcPr>
          <w:p w:rsidR="00154CA9" w:rsidRPr="00F71338" w:rsidRDefault="00154CA9" w:rsidP="00535FFE">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309.8</w:t>
            </w:r>
          </w:p>
        </w:tc>
        <w:tc>
          <w:tcPr>
            <w:tcW w:w="993" w:type="dxa"/>
            <w:tcBorders>
              <w:top w:val="single" w:sz="6" w:space="0" w:color="auto"/>
              <w:left w:val="nil"/>
              <w:bottom w:val="single" w:sz="12" w:space="0" w:color="auto"/>
              <w:right w:val="nil"/>
            </w:tcBorders>
          </w:tcPr>
          <w:p w:rsidR="00154CA9" w:rsidRPr="00F71338" w:rsidRDefault="00154CA9" w:rsidP="00535FFE">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299.0</w:t>
            </w:r>
          </w:p>
        </w:tc>
        <w:tc>
          <w:tcPr>
            <w:tcW w:w="993" w:type="dxa"/>
            <w:tcBorders>
              <w:top w:val="single" w:sz="6" w:space="0" w:color="auto"/>
              <w:left w:val="nil"/>
              <w:bottom w:val="single" w:sz="12" w:space="0" w:color="auto"/>
              <w:right w:val="nil"/>
            </w:tcBorders>
          </w:tcPr>
          <w:p w:rsidR="00154CA9" w:rsidRPr="00F71338" w:rsidRDefault="00154CA9" w:rsidP="00535FFE">
            <w:pPr>
              <w:pStyle w:val="TableofFigures"/>
              <w:rPr>
                <w:rFonts w:eastAsiaTheme="minorEastAsia" w:cs="Calibri"/>
                <w:b/>
                <w:bCs/>
                <w:lang w:eastAsia="en-AU"/>
              </w:rPr>
            </w:pPr>
            <w:r w:rsidRPr="00F71338">
              <w:rPr>
                <w:rFonts w:eastAsiaTheme="minorEastAsia"/>
                <w:b/>
                <w:bCs/>
                <w:lang w:eastAsia="en-AU"/>
              </w:rPr>
              <w:t>2</w:t>
            </w:r>
            <w:r w:rsidRPr="00F71338">
              <w:rPr>
                <w:rFonts w:eastAsiaTheme="minorEastAsia" w:cs="Calibri"/>
                <w:b/>
                <w:bCs/>
                <w:lang w:eastAsia="en-AU"/>
              </w:rPr>
              <w:t xml:space="preserve"> 291.8</w:t>
            </w:r>
          </w:p>
        </w:tc>
      </w:tr>
    </w:tbl>
    <w:p w:rsidR="00154CA9" w:rsidRPr="00F71338" w:rsidRDefault="00154CA9" w:rsidP="0055536E"/>
    <w:p w:rsidR="00154CA9" w:rsidRPr="00F71338" w:rsidRDefault="00154CA9" w:rsidP="0055536E"/>
    <w:p w:rsidR="00154CA9" w:rsidRPr="00F71338" w:rsidRDefault="00154CA9" w:rsidP="0055536E"/>
    <w:p w:rsidR="00154CA9" w:rsidRPr="00F71338" w:rsidRDefault="00154CA9" w:rsidP="0055536E">
      <w:pPr>
        <w:pStyle w:val="Heading2Notes"/>
      </w:pPr>
      <w:bookmarkStart w:id="23" w:name="_Toc355271534"/>
      <w:r w:rsidRPr="00F71338">
        <w:t>Note 10:</w:t>
      </w:r>
      <w:r w:rsidRPr="00F71338">
        <w:tab/>
        <w:t>Other operating expenses</w:t>
      </w:r>
      <w:bookmarkEnd w:id="23"/>
    </w:p>
    <w:p w:rsidR="00154CA9" w:rsidRPr="00F71338" w:rsidRDefault="00154CA9" w:rsidP="00A5021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A50218">
        <w:tc>
          <w:tcPr>
            <w:tcW w:w="3801" w:type="dxa"/>
            <w:tcBorders>
              <w:top w:val="single" w:sz="4" w:space="0" w:color="auto"/>
              <w:left w:val="single" w:sz="4" w:space="0" w:color="auto"/>
              <w:bottom w:val="nil"/>
              <w:right w:val="nil"/>
            </w:tcBorders>
            <w:shd w:val="clear" w:color="auto" w:fill="000000"/>
          </w:tcPr>
          <w:p w:rsidR="00154CA9" w:rsidRPr="00F71338" w:rsidRDefault="00154CA9" w:rsidP="00A50218">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2016-17</w:t>
            </w:r>
          </w:p>
        </w:tc>
      </w:tr>
      <w:tr w:rsidR="00154CA9" w:rsidRPr="00F71338" w:rsidTr="00A50218">
        <w:tc>
          <w:tcPr>
            <w:tcW w:w="3801" w:type="dxa"/>
            <w:tcBorders>
              <w:top w:val="nil"/>
              <w:left w:val="single" w:sz="4" w:space="0" w:color="auto"/>
              <w:bottom w:val="single" w:sz="4" w:space="0" w:color="auto"/>
              <w:right w:val="nil"/>
            </w:tcBorders>
            <w:shd w:val="clear" w:color="auto" w:fill="000000"/>
          </w:tcPr>
          <w:p w:rsidR="00154CA9" w:rsidRPr="00F71338" w:rsidRDefault="00154CA9" w:rsidP="00A50218">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A50218">
            <w:pPr>
              <w:pStyle w:val="Tabletextheading"/>
              <w:rPr>
                <w:rFonts w:eastAsiaTheme="minorEastAsia"/>
                <w:lang w:eastAsia="en-AU"/>
              </w:rPr>
            </w:pPr>
            <w:r w:rsidRPr="00F71338">
              <w:rPr>
                <w:rFonts w:eastAsiaTheme="minorEastAsia"/>
                <w:lang w:eastAsia="en-AU"/>
              </w:rPr>
              <w:t>Estimate</w:t>
            </w:r>
          </w:p>
        </w:tc>
      </w:tr>
      <w:tr w:rsidR="00154CA9" w:rsidRPr="00F71338" w:rsidTr="00A50218">
        <w:tc>
          <w:tcPr>
            <w:tcW w:w="3801" w:type="dxa"/>
            <w:tcBorders>
              <w:top w:val="single" w:sz="4" w:space="0" w:color="auto"/>
              <w:left w:val="nil"/>
              <w:bottom w:val="nil"/>
              <w:right w:val="nil"/>
            </w:tcBorders>
          </w:tcPr>
          <w:p w:rsidR="00154CA9" w:rsidRPr="00F71338" w:rsidRDefault="00154CA9" w:rsidP="00A50218">
            <w:pPr>
              <w:pStyle w:val="Tabletext"/>
              <w:rPr>
                <w:rFonts w:eastAsiaTheme="minorEastAsia" w:cs="Calibri"/>
                <w:vertAlign w:val="superscript"/>
                <w:lang w:eastAsia="en-AU"/>
              </w:rPr>
            </w:pPr>
            <w:r w:rsidRPr="00F71338">
              <w:rPr>
                <w:rFonts w:eastAsiaTheme="minorEastAsia"/>
                <w:lang w:eastAsia="en-AU"/>
              </w:rPr>
              <w:t xml:space="preserve">Purchase of supplies and consumables </w:t>
            </w:r>
            <w:r w:rsidRPr="00F71338">
              <w:rPr>
                <w:rFonts w:eastAsiaTheme="minorEastAsia" w:cs="Calibri"/>
                <w:vertAlign w:val="superscript"/>
                <w:lang w:eastAsia="en-AU"/>
              </w:rPr>
              <w:t>(a)</w:t>
            </w:r>
          </w:p>
        </w:tc>
        <w:tc>
          <w:tcPr>
            <w:tcW w:w="993" w:type="dxa"/>
            <w:tcBorders>
              <w:top w:val="single" w:sz="4" w:space="0" w:color="auto"/>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7 640.3</w:t>
            </w:r>
          </w:p>
        </w:tc>
        <w:tc>
          <w:tcPr>
            <w:tcW w:w="993" w:type="dxa"/>
            <w:tcBorders>
              <w:top w:val="single" w:sz="4" w:space="0" w:color="auto"/>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7 690.1</w:t>
            </w:r>
          </w:p>
        </w:tc>
        <w:tc>
          <w:tcPr>
            <w:tcW w:w="993" w:type="dxa"/>
            <w:tcBorders>
              <w:top w:val="single" w:sz="4" w:space="0" w:color="auto"/>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7 519.0</w:t>
            </w:r>
          </w:p>
        </w:tc>
        <w:tc>
          <w:tcPr>
            <w:tcW w:w="993" w:type="dxa"/>
            <w:tcBorders>
              <w:top w:val="single" w:sz="4" w:space="0" w:color="auto"/>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7 873.7</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lang w:eastAsia="en-AU"/>
              </w:rPr>
            </w:pPr>
            <w:r w:rsidRPr="00F71338">
              <w:rPr>
                <w:rFonts w:eastAsiaTheme="minorEastAsia"/>
                <w:lang w:eastAsia="en-AU"/>
              </w:rPr>
              <w:t>Cost of goods sold</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178.7</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15.3</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15.6</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15.7</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lang w:eastAsia="en-AU"/>
              </w:rPr>
            </w:pPr>
            <w:r w:rsidRPr="00F71338">
              <w:rPr>
                <w:rFonts w:eastAsiaTheme="minorEastAsia"/>
                <w:lang w:eastAsia="en-AU"/>
              </w:rPr>
              <w:t>Finance expenses and fees</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24.3</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21.0</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20.6</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20.5</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cs="Calibri"/>
                <w:vertAlign w:val="superscript"/>
                <w:lang w:eastAsia="en-AU"/>
              </w:rPr>
            </w:pPr>
            <w:r w:rsidRPr="00F71338">
              <w:rPr>
                <w:rFonts w:eastAsiaTheme="minorEastAsia"/>
                <w:lang w:eastAsia="en-AU"/>
              </w:rPr>
              <w:t xml:space="preserve">Purchase of services </w:t>
            </w:r>
            <w:r w:rsidRPr="00F71338">
              <w:rPr>
                <w:rFonts w:eastAsiaTheme="minorEastAsia" w:cs="Calibri"/>
                <w:vertAlign w:val="superscript"/>
                <w:lang w:eastAsia="en-AU"/>
              </w:rPr>
              <w:t>(a)</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7 037.5</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7 188.5</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7 399.6</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7 523.9</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lang w:eastAsia="en-AU"/>
              </w:rPr>
            </w:pPr>
            <w:r w:rsidRPr="00F71338">
              <w:rPr>
                <w:rFonts w:eastAsiaTheme="minorEastAsia"/>
                <w:lang w:eastAsia="en-AU"/>
              </w:rPr>
              <w:t>Maintenance</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821.1</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825.0</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851.5</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848.3</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lang w:eastAsia="en-AU"/>
              </w:rPr>
            </w:pPr>
            <w:r w:rsidRPr="00F71338">
              <w:rPr>
                <w:rFonts w:eastAsiaTheme="minorEastAsia"/>
                <w:lang w:eastAsia="en-AU"/>
              </w:rPr>
              <w:t>Operating lease payments</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231.8</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262.9</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253.6</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255.6</w:t>
            </w:r>
          </w:p>
        </w:tc>
      </w:tr>
      <w:tr w:rsidR="00154CA9" w:rsidRPr="00F71338" w:rsidTr="00A50218">
        <w:tc>
          <w:tcPr>
            <w:tcW w:w="3801" w:type="dxa"/>
            <w:tcBorders>
              <w:top w:val="nil"/>
              <w:left w:val="nil"/>
              <w:bottom w:val="nil"/>
              <w:right w:val="nil"/>
            </w:tcBorders>
          </w:tcPr>
          <w:p w:rsidR="00154CA9" w:rsidRPr="00F71338" w:rsidRDefault="00154CA9" w:rsidP="00A50218">
            <w:pPr>
              <w:pStyle w:val="Tabletext"/>
              <w:rPr>
                <w:rFonts w:eastAsiaTheme="minorEastAsia"/>
                <w:lang w:eastAsia="en-AU"/>
              </w:rPr>
            </w:pPr>
            <w:r w:rsidRPr="00F71338">
              <w:rPr>
                <w:rFonts w:eastAsiaTheme="minorEastAsia"/>
                <w:lang w:eastAsia="en-AU"/>
              </w:rPr>
              <w:t>Other</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639.2</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675.4</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704.7</w:t>
            </w:r>
          </w:p>
        </w:tc>
        <w:tc>
          <w:tcPr>
            <w:tcW w:w="993" w:type="dxa"/>
            <w:tcBorders>
              <w:top w:val="nil"/>
              <w:left w:val="nil"/>
              <w:bottom w:val="nil"/>
              <w:right w:val="nil"/>
            </w:tcBorders>
          </w:tcPr>
          <w:p w:rsidR="00154CA9" w:rsidRPr="00F71338" w:rsidRDefault="00154CA9" w:rsidP="00A50218">
            <w:pPr>
              <w:pStyle w:val="TableofFigures"/>
              <w:rPr>
                <w:rFonts w:eastAsiaTheme="minorEastAsia"/>
                <w:lang w:eastAsia="en-AU"/>
              </w:rPr>
            </w:pPr>
            <w:r w:rsidRPr="00F71338">
              <w:rPr>
                <w:rFonts w:eastAsiaTheme="minorEastAsia"/>
                <w:lang w:eastAsia="en-AU"/>
              </w:rPr>
              <w:t xml:space="preserve"> 733.8</w:t>
            </w:r>
          </w:p>
        </w:tc>
      </w:tr>
      <w:tr w:rsidR="00154CA9" w:rsidRPr="00F71338" w:rsidTr="00A50218">
        <w:tc>
          <w:tcPr>
            <w:tcW w:w="3801" w:type="dxa"/>
            <w:tcBorders>
              <w:top w:val="single" w:sz="6" w:space="0" w:color="auto"/>
              <w:left w:val="nil"/>
              <w:bottom w:val="single" w:sz="12" w:space="0" w:color="auto"/>
              <w:right w:val="nil"/>
            </w:tcBorders>
          </w:tcPr>
          <w:p w:rsidR="00154CA9" w:rsidRPr="00F71338" w:rsidRDefault="00154CA9" w:rsidP="00A50218">
            <w:pPr>
              <w:pStyle w:val="Tabletext"/>
              <w:rPr>
                <w:rFonts w:eastAsiaTheme="minorEastAsia"/>
                <w:b/>
                <w:bCs/>
                <w:lang w:eastAsia="en-AU"/>
              </w:rPr>
            </w:pPr>
            <w:r w:rsidRPr="00F71338">
              <w:rPr>
                <w:rFonts w:eastAsiaTheme="minorEastAsia"/>
                <w:b/>
                <w:bCs/>
                <w:lang w:eastAsia="en-AU"/>
              </w:rPr>
              <w:t xml:space="preserve">Total other operating expenses </w:t>
            </w:r>
          </w:p>
        </w:tc>
        <w:tc>
          <w:tcPr>
            <w:tcW w:w="993" w:type="dxa"/>
            <w:tcBorders>
              <w:top w:val="single" w:sz="6" w:space="0" w:color="auto"/>
              <w:left w:val="nil"/>
              <w:bottom w:val="single" w:sz="12" w:space="0" w:color="auto"/>
              <w:right w:val="nil"/>
            </w:tcBorders>
          </w:tcPr>
          <w:p w:rsidR="00154CA9" w:rsidRPr="00F71338" w:rsidRDefault="00154CA9" w:rsidP="00A50218">
            <w:pPr>
              <w:pStyle w:val="TableofFigures"/>
              <w:rPr>
                <w:rFonts w:eastAsiaTheme="minorEastAsia"/>
                <w:b/>
                <w:bCs/>
                <w:lang w:eastAsia="en-AU"/>
              </w:rPr>
            </w:pPr>
            <w:r w:rsidRPr="00F71338">
              <w:rPr>
                <w:rFonts w:eastAsiaTheme="minorEastAsia"/>
                <w:b/>
                <w:bCs/>
                <w:lang w:eastAsia="en-AU"/>
              </w:rPr>
              <w:t>16 573.0</w:t>
            </w:r>
          </w:p>
        </w:tc>
        <w:tc>
          <w:tcPr>
            <w:tcW w:w="993" w:type="dxa"/>
            <w:tcBorders>
              <w:top w:val="single" w:sz="6" w:space="0" w:color="auto"/>
              <w:left w:val="nil"/>
              <w:bottom w:val="single" w:sz="12" w:space="0" w:color="auto"/>
              <w:right w:val="nil"/>
            </w:tcBorders>
          </w:tcPr>
          <w:p w:rsidR="00154CA9" w:rsidRPr="00F71338" w:rsidRDefault="00154CA9" w:rsidP="00A50218">
            <w:pPr>
              <w:pStyle w:val="TableofFigures"/>
              <w:rPr>
                <w:rFonts w:eastAsiaTheme="minorEastAsia"/>
                <w:b/>
                <w:bCs/>
                <w:lang w:eastAsia="en-AU"/>
              </w:rPr>
            </w:pPr>
            <w:r w:rsidRPr="00F71338">
              <w:rPr>
                <w:rFonts w:eastAsiaTheme="minorEastAsia"/>
                <w:b/>
                <w:bCs/>
                <w:lang w:eastAsia="en-AU"/>
              </w:rPr>
              <w:t>16 678.2</w:t>
            </w:r>
          </w:p>
        </w:tc>
        <w:tc>
          <w:tcPr>
            <w:tcW w:w="993" w:type="dxa"/>
            <w:tcBorders>
              <w:top w:val="single" w:sz="6" w:space="0" w:color="auto"/>
              <w:left w:val="nil"/>
              <w:bottom w:val="single" w:sz="12" w:space="0" w:color="auto"/>
              <w:right w:val="nil"/>
            </w:tcBorders>
          </w:tcPr>
          <w:p w:rsidR="00154CA9" w:rsidRPr="00F71338" w:rsidRDefault="00154CA9" w:rsidP="00A50218">
            <w:pPr>
              <w:pStyle w:val="TableofFigures"/>
              <w:rPr>
                <w:rFonts w:eastAsiaTheme="minorEastAsia"/>
                <w:b/>
                <w:bCs/>
                <w:lang w:eastAsia="en-AU"/>
              </w:rPr>
            </w:pPr>
            <w:r w:rsidRPr="00F71338">
              <w:rPr>
                <w:rFonts w:eastAsiaTheme="minorEastAsia"/>
                <w:b/>
                <w:bCs/>
                <w:lang w:eastAsia="en-AU"/>
              </w:rPr>
              <w:t>16 764.6</w:t>
            </w:r>
          </w:p>
        </w:tc>
        <w:tc>
          <w:tcPr>
            <w:tcW w:w="993" w:type="dxa"/>
            <w:tcBorders>
              <w:top w:val="single" w:sz="6" w:space="0" w:color="auto"/>
              <w:left w:val="nil"/>
              <w:bottom w:val="single" w:sz="12" w:space="0" w:color="auto"/>
              <w:right w:val="nil"/>
            </w:tcBorders>
          </w:tcPr>
          <w:p w:rsidR="00154CA9" w:rsidRPr="00F71338" w:rsidRDefault="00154CA9" w:rsidP="00A50218">
            <w:pPr>
              <w:pStyle w:val="TableofFigures"/>
              <w:rPr>
                <w:rFonts w:eastAsiaTheme="minorEastAsia"/>
                <w:b/>
                <w:bCs/>
                <w:lang w:eastAsia="en-AU"/>
              </w:rPr>
            </w:pPr>
            <w:r w:rsidRPr="00F71338">
              <w:rPr>
                <w:rFonts w:eastAsiaTheme="minorEastAsia"/>
                <w:b/>
                <w:bCs/>
                <w:lang w:eastAsia="en-AU"/>
              </w:rPr>
              <w:t>17 271.4</w:t>
            </w:r>
          </w:p>
        </w:tc>
      </w:tr>
    </w:tbl>
    <w:p w:rsidR="00154CA9" w:rsidRPr="00F71338" w:rsidRDefault="00154CA9" w:rsidP="007E5425">
      <w:pPr>
        <w:pStyle w:val="Notes"/>
      </w:pPr>
      <w:r w:rsidRPr="00F71338">
        <w:t xml:space="preserve"> Note:</w:t>
      </w:r>
    </w:p>
    <w:p w:rsidR="00154CA9" w:rsidRPr="00F71338" w:rsidRDefault="00154CA9" w:rsidP="007E5425">
      <w:pPr>
        <w:pStyle w:val="Notes"/>
      </w:pPr>
      <w:r w:rsidRPr="00F71338">
        <w:t xml:space="preserve">(a) </w:t>
      </w:r>
      <w:r w:rsidRPr="00F71338">
        <w:tab/>
        <w:t>Further disclosure on other operating expenses by department is available on the Department of Treasury and Finance’s website.</w:t>
      </w:r>
    </w:p>
    <w:p w:rsidR="00154CA9" w:rsidRPr="00F71338" w:rsidRDefault="00154CA9" w:rsidP="00B74057">
      <w:pPr>
        <w:pStyle w:val="Notes"/>
      </w:pPr>
    </w:p>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24" w:name="_Toc355271535"/>
      <w:r w:rsidRPr="00F71338">
        <w:t>Note 11:</w:t>
      </w:r>
      <w:r w:rsidRPr="00F71338">
        <w:tab/>
        <w:t>Grants and other transfers</w:t>
      </w:r>
      <w:bookmarkEnd w:id="24"/>
    </w:p>
    <w:p w:rsidR="00154CA9" w:rsidRPr="00F71338" w:rsidRDefault="00154CA9" w:rsidP="006E3E93">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6E3E93">
        <w:tc>
          <w:tcPr>
            <w:tcW w:w="3801" w:type="dxa"/>
            <w:tcBorders>
              <w:top w:val="single" w:sz="4" w:space="0" w:color="auto"/>
              <w:left w:val="single" w:sz="4" w:space="0" w:color="auto"/>
              <w:bottom w:val="nil"/>
              <w:right w:val="nil"/>
            </w:tcBorders>
            <w:shd w:val="clear" w:color="auto" w:fill="000000"/>
          </w:tcPr>
          <w:p w:rsidR="00154CA9" w:rsidRPr="00F71338" w:rsidRDefault="00154CA9" w:rsidP="006E3E93">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2016-17</w:t>
            </w:r>
          </w:p>
        </w:tc>
      </w:tr>
      <w:tr w:rsidR="00154CA9" w:rsidRPr="00F71338" w:rsidTr="006E3E93">
        <w:tc>
          <w:tcPr>
            <w:tcW w:w="3801" w:type="dxa"/>
            <w:tcBorders>
              <w:top w:val="nil"/>
              <w:left w:val="single" w:sz="4" w:space="0" w:color="auto"/>
              <w:bottom w:val="single" w:sz="4" w:space="0" w:color="auto"/>
              <w:right w:val="nil"/>
            </w:tcBorders>
            <w:shd w:val="clear" w:color="auto" w:fill="000000"/>
          </w:tcPr>
          <w:p w:rsidR="00154CA9" w:rsidRPr="00F71338" w:rsidRDefault="00154CA9" w:rsidP="006E3E93">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6E3E93">
            <w:pPr>
              <w:pStyle w:val="Tabletextheading"/>
              <w:rPr>
                <w:rFonts w:eastAsiaTheme="minorEastAsia"/>
                <w:lang w:eastAsia="en-AU"/>
              </w:rPr>
            </w:pPr>
            <w:r w:rsidRPr="00F71338">
              <w:rPr>
                <w:rFonts w:eastAsiaTheme="minorEastAsia"/>
                <w:lang w:eastAsia="en-AU"/>
              </w:rPr>
              <w:t>Estimate</w:t>
            </w:r>
          </w:p>
        </w:tc>
      </w:tr>
      <w:tr w:rsidR="00154CA9" w:rsidRPr="00F71338" w:rsidTr="006E3E93">
        <w:tc>
          <w:tcPr>
            <w:tcW w:w="3801" w:type="dxa"/>
            <w:tcBorders>
              <w:top w:val="single" w:sz="4" w:space="0" w:color="auto"/>
              <w:left w:val="nil"/>
              <w:bottom w:val="nil"/>
              <w:right w:val="nil"/>
            </w:tcBorders>
          </w:tcPr>
          <w:p w:rsidR="00154CA9" w:rsidRPr="00F71338" w:rsidRDefault="00154CA9" w:rsidP="006E3E93">
            <w:pPr>
              <w:pStyle w:val="Tabletext"/>
              <w:rPr>
                <w:rFonts w:eastAsiaTheme="minorEastAsia"/>
                <w:b/>
                <w:bCs/>
                <w:lang w:eastAsia="en-AU"/>
              </w:rPr>
            </w:pPr>
            <w:r w:rsidRPr="00F71338">
              <w:rPr>
                <w:rFonts w:eastAsiaTheme="minorEastAsia"/>
                <w:b/>
                <w:bCs/>
                <w:lang w:eastAsia="en-AU"/>
              </w:rPr>
              <w:t>Current grants and other transfers expense</w:t>
            </w:r>
          </w:p>
        </w:tc>
        <w:tc>
          <w:tcPr>
            <w:tcW w:w="993" w:type="dxa"/>
            <w:tcBorders>
              <w:top w:val="single" w:sz="4" w:space="0" w:color="auto"/>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Commonwealth Government</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170.7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157.1</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157.2</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156.7</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Local government (including grants for on-passing)</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781.8</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749.7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734.2</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734.3</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cs="Calibri"/>
                <w:lang w:eastAsia="en-AU"/>
              </w:rPr>
            </w:pPr>
            <w:r w:rsidRPr="00F71338">
              <w:rPr>
                <w:rFonts w:eastAsiaTheme="minorEastAsia"/>
                <w:lang w:eastAsia="en-AU"/>
              </w:rPr>
              <w:t xml:space="preserve">Private sector and not-for-profit for </w:t>
            </w:r>
            <w:r w:rsidRPr="00F71338">
              <w:rPr>
                <w:rFonts w:eastAsiaTheme="minorEastAsia" w:cs="Calibri"/>
                <w:lang w:eastAsia="en-AU"/>
              </w:rPr>
              <w:t>on-passing</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3 931.8</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4 182.5</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4 490.9</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4 730.8</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Other private sector and not-for-profit</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177.7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156.1</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155.6</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158.1</w:t>
            </w:r>
          </w:p>
        </w:tc>
      </w:tr>
      <w:tr w:rsidR="00154CA9" w:rsidRPr="00F71338" w:rsidTr="006E3E93">
        <w:tc>
          <w:tcPr>
            <w:tcW w:w="3801" w:type="dxa"/>
            <w:tcBorders>
              <w:top w:val="nil"/>
              <w:left w:val="nil"/>
              <w:bottom w:val="nil"/>
              <w:right w:val="nil"/>
            </w:tcBorders>
          </w:tcPr>
          <w:p w:rsidR="00154CA9" w:rsidRPr="00F71338" w:rsidRDefault="00154CA9" w:rsidP="001948D5">
            <w:pPr>
              <w:pStyle w:val="Tabletext"/>
              <w:rPr>
                <w:rFonts w:eastAsiaTheme="minorEastAsia"/>
                <w:lang w:eastAsia="en-AU"/>
              </w:rPr>
            </w:pPr>
            <w:r w:rsidRPr="00F71338">
              <w:rPr>
                <w:rFonts w:eastAsiaTheme="minorEastAsia"/>
                <w:lang w:eastAsia="en-AU"/>
              </w:rPr>
              <w:t>Grants within the Victorian government</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2 767.7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2 935.9</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2 902.7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2 909.0</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Grants to other state governments</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11.3</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11.6</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11.8</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11.8</w:t>
            </w:r>
          </w:p>
        </w:tc>
      </w:tr>
      <w:tr w:rsidR="00154CA9" w:rsidRPr="00F71338" w:rsidTr="006E3E93">
        <w:tc>
          <w:tcPr>
            <w:tcW w:w="3801" w:type="dxa"/>
            <w:tcBorders>
              <w:top w:val="single" w:sz="6" w:space="0" w:color="auto"/>
              <w:left w:val="nil"/>
              <w:bottom w:val="single" w:sz="6" w:space="0" w:color="auto"/>
              <w:right w:val="nil"/>
            </w:tcBorders>
          </w:tcPr>
          <w:p w:rsidR="00154CA9" w:rsidRPr="00F71338" w:rsidRDefault="00154CA9" w:rsidP="006E3E93">
            <w:pPr>
              <w:pStyle w:val="Tabletext"/>
              <w:rPr>
                <w:rFonts w:eastAsiaTheme="minorEastAsia"/>
                <w:b/>
                <w:bCs/>
                <w:lang w:eastAsia="en-AU"/>
              </w:rPr>
            </w:pPr>
            <w:r w:rsidRPr="00F71338">
              <w:rPr>
                <w:rFonts w:eastAsiaTheme="minorEastAsia"/>
                <w:b/>
                <w:bCs/>
                <w:lang w:eastAsia="en-AU"/>
              </w:rPr>
              <w:t>Total current grants and other transfers</w:t>
            </w:r>
          </w:p>
        </w:tc>
        <w:tc>
          <w:tcPr>
            <w:tcW w:w="993" w:type="dxa"/>
            <w:tcBorders>
              <w:top w:val="single" w:sz="6" w:space="0" w:color="auto"/>
              <w:left w:val="nil"/>
              <w:bottom w:val="single" w:sz="6" w:space="0" w:color="auto"/>
              <w:right w:val="nil"/>
            </w:tcBorders>
          </w:tcPr>
          <w:p w:rsidR="00154CA9" w:rsidRPr="00F71338" w:rsidRDefault="00154CA9" w:rsidP="006E3E93">
            <w:pPr>
              <w:pStyle w:val="TableofFigures"/>
              <w:rPr>
                <w:rFonts w:eastAsiaTheme="minorEastAsia"/>
                <w:b/>
                <w:bCs/>
                <w:lang w:eastAsia="en-AU"/>
              </w:rPr>
            </w:pPr>
            <w:r w:rsidRPr="00F71338">
              <w:rPr>
                <w:rFonts w:eastAsiaTheme="minorEastAsia"/>
                <w:b/>
                <w:bCs/>
                <w:lang w:eastAsia="en-AU"/>
              </w:rPr>
              <w:t>7 841.0</w:t>
            </w:r>
          </w:p>
        </w:tc>
        <w:tc>
          <w:tcPr>
            <w:tcW w:w="993" w:type="dxa"/>
            <w:tcBorders>
              <w:top w:val="single" w:sz="6" w:space="0" w:color="auto"/>
              <w:left w:val="nil"/>
              <w:bottom w:val="single" w:sz="6" w:space="0" w:color="auto"/>
              <w:right w:val="nil"/>
            </w:tcBorders>
          </w:tcPr>
          <w:p w:rsidR="00154CA9" w:rsidRPr="00F71338" w:rsidRDefault="00154CA9" w:rsidP="006E3E93">
            <w:pPr>
              <w:pStyle w:val="TableofFigures"/>
              <w:rPr>
                <w:rFonts w:eastAsiaTheme="minorEastAsia"/>
                <w:b/>
                <w:bCs/>
                <w:lang w:eastAsia="en-AU"/>
              </w:rPr>
            </w:pPr>
            <w:r w:rsidRPr="00F71338">
              <w:rPr>
                <w:rFonts w:eastAsiaTheme="minorEastAsia"/>
                <w:b/>
                <w:bCs/>
                <w:lang w:eastAsia="en-AU"/>
              </w:rPr>
              <w:t>8 192.9</w:t>
            </w:r>
          </w:p>
        </w:tc>
        <w:tc>
          <w:tcPr>
            <w:tcW w:w="993" w:type="dxa"/>
            <w:tcBorders>
              <w:top w:val="single" w:sz="6" w:space="0" w:color="auto"/>
              <w:left w:val="nil"/>
              <w:bottom w:val="single" w:sz="6" w:space="0" w:color="auto"/>
              <w:right w:val="nil"/>
            </w:tcBorders>
          </w:tcPr>
          <w:p w:rsidR="00154CA9" w:rsidRPr="00F71338" w:rsidRDefault="00154CA9" w:rsidP="006E3E93">
            <w:pPr>
              <w:pStyle w:val="TableofFigures"/>
              <w:rPr>
                <w:rFonts w:eastAsiaTheme="minorEastAsia"/>
                <w:b/>
                <w:bCs/>
                <w:lang w:eastAsia="en-AU"/>
              </w:rPr>
            </w:pPr>
            <w:r w:rsidRPr="00F71338">
              <w:rPr>
                <w:rFonts w:eastAsiaTheme="minorEastAsia"/>
                <w:b/>
                <w:bCs/>
                <w:lang w:eastAsia="en-AU"/>
              </w:rPr>
              <w:t>8 452.5</w:t>
            </w:r>
          </w:p>
        </w:tc>
        <w:tc>
          <w:tcPr>
            <w:tcW w:w="993" w:type="dxa"/>
            <w:tcBorders>
              <w:top w:val="single" w:sz="6" w:space="0" w:color="auto"/>
              <w:left w:val="nil"/>
              <w:bottom w:val="single" w:sz="6" w:space="0" w:color="auto"/>
              <w:right w:val="nil"/>
            </w:tcBorders>
          </w:tcPr>
          <w:p w:rsidR="00154CA9" w:rsidRPr="00F71338" w:rsidRDefault="00154CA9" w:rsidP="006E3E93">
            <w:pPr>
              <w:pStyle w:val="TableofFigures"/>
              <w:rPr>
                <w:rFonts w:eastAsiaTheme="minorEastAsia"/>
                <w:b/>
                <w:bCs/>
                <w:lang w:eastAsia="en-AU"/>
              </w:rPr>
            </w:pPr>
            <w:r w:rsidRPr="00F71338">
              <w:rPr>
                <w:rFonts w:eastAsiaTheme="minorEastAsia"/>
                <w:b/>
                <w:bCs/>
                <w:lang w:eastAsia="en-AU"/>
              </w:rPr>
              <w:t>8 700.7</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b/>
                <w:bCs/>
                <w:lang w:eastAsia="en-AU"/>
              </w:rPr>
            </w:pPr>
            <w:r w:rsidRPr="00F71338">
              <w:rPr>
                <w:rFonts w:eastAsiaTheme="minorEastAsia"/>
                <w:b/>
                <w:bCs/>
                <w:lang w:eastAsia="en-AU"/>
              </w:rPr>
              <w:t>Capital grants expense</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Commonwealth Government</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0.2</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cs="Calibri"/>
                <w:lang w:eastAsia="en-AU"/>
              </w:rPr>
            </w:pPr>
            <w:r w:rsidRPr="00F71338">
              <w:rPr>
                <w:rFonts w:eastAsiaTheme="minorEastAsia"/>
                <w:lang w:eastAsia="en-AU"/>
              </w:rPr>
              <w:t>Local government (including grants for</w:t>
            </w:r>
            <w:r w:rsidRPr="00F71338">
              <w:rPr>
                <w:rFonts w:eastAsiaTheme="minorEastAsia" w:cs="Calibri"/>
                <w:lang w:eastAsia="en-AU"/>
              </w:rPr>
              <w:t xml:space="preserve"> on-passing)</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77.3</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80.2</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34.8</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41.1</w:t>
            </w:r>
          </w:p>
        </w:tc>
      </w:tr>
      <w:tr w:rsidR="00154CA9" w:rsidRPr="00F71338" w:rsidTr="006E3E93">
        <w:tc>
          <w:tcPr>
            <w:tcW w:w="3801" w:type="dxa"/>
            <w:tcBorders>
              <w:top w:val="nil"/>
              <w:left w:val="nil"/>
              <w:bottom w:val="nil"/>
              <w:right w:val="nil"/>
            </w:tcBorders>
          </w:tcPr>
          <w:p w:rsidR="00154CA9" w:rsidRPr="00F71338" w:rsidRDefault="00154CA9" w:rsidP="006E3E93">
            <w:pPr>
              <w:pStyle w:val="Tabletext"/>
              <w:rPr>
                <w:rFonts w:eastAsiaTheme="minorEastAsia"/>
                <w:lang w:eastAsia="en-AU"/>
              </w:rPr>
            </w:pPr>
            <w:r w:rsidRPr="00F71338">
              <w:rPr>
                <w:rFonts w:eastAsiaTheme="minorEastAsia"/>
                <w:lang w:eastAsia="en-AU"/>
              </w:rPr>
              <w:t>Private sector and not-for-profit on-passing</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69.7</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50.9</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30.8</w:t>
            </w:r>
          </w:p>
        </w:tc>
        <w:tc>
          <w:tcPr>
            <w:tcW w:w="993" w:type="dxa"/>
            <w:tcBorders>
              <w:top w:val="nil"/>
              <w:left w:val="nil"/>
              <w:bottom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27.2</w:t>
            </w:r>
          </w:p>
        </w:tc>
      </w:tr>
      <w:tr w:rsidR="00154CA9" w:rsidRPr="00F71338" w:rsidTr="006E3E93">
        <w:tc>
          <w:tcPr>
            <w:tcW w:w="3801" w:type="dxa"/>
            <w:tcBorders>
              <w:top w:val="nil"/>
              <w:left w:val="nil"/>
              <w:right w:val="nil"/>
            </w:tcBorders>
          </w:tcPr>
          <w:p w:rsidR="00154CA9" w:rsidRPr="00F71338" w:rsidRDefault="00154CA9" w:rsidP="006E3E93">
            <w:pPr>
              <w:pStyle w:val="Tabletext"/>
              <w:rPr>
                <w:rFonts w:eastAsiaTheme="minorEastAsia" w:cs="Calibri"/>
                <w:lang w:eastAsia="en-AU"/>
              </w:rPr>
            </w:pPr>
            <w:r w:rsidRPr="00F71338">
              <w:rPr>
                <w:rFonts w:eastAsiaTheme="minorEastAsia"/>
                <w:lang w:eastAsia="en-AU"/>
              </w:rPr>
              <w:t xml:space="preserve">Other private </w:t>
            </w:r>
            <w:r w:rsidRPr="00F71338">
              <w:rPr>
                <w:rFonts w:eastAsiaTheme="minorEastAsia" w:cs="Calibri"/>
                <w:lang w:eastAsia="en-AU"/>
              </w:rPr>
              <w:t>sector and not-for-profit</w:t>
            </w:r>
          </w:p>
        </w:tc>
        <w:tc>
          <w:tcPr>
            <w:tcW w:w="993" w:type="dxa"/>
            <w:tcBorders>
              <w:top w:val="nil"/>
              <w:left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right w:val="nil"/>
            </w:tcBorders>
          </w:tcPr>
          <w:p w:rsidR="00154CA9" w:rsidRPr="00F71338" w:rsidRDefault="00154CA9" w:rsidP="006E3E93">
            <w:pPr>
              <w:pStyle w:val="TableofFigures"/>
              <w:rPr>
                <w:rFonts w:eastAsiaTheme="minorEastAsia"/>
                <w:lang w:eastAsia="en-AU"/>
              </w:rPr>
            </w:pPr>
            <w:r w:rsidRPr="00F71338">
              <w:rPr>
                <w:rFonts w:eastAsiaTheme="minorEastAsia"/>
                <w:lang w:eastAsia="en-AU"/>
              </w:rPr>
              <w:t xml:space="preserve"> 4.0</w:t>
            </w:r>
          </w:p>
        </w:tc>
      </w:tr>
      <w:tr w:rsidR="00154CA9" w:rsidRPr="00F71338" w:rsidTr="001948D5">
        <w:tc>
          <w:tcPr>
            <w:tcW w:w="3801" w:type="dxa"/>
            <w:tcBorders>
              <w:left w:val="nil"/>
              <w:bottom w:val="single" w:sz="4" w:space="0" w:color="auto"/>
              <w:right w:val="nil"/>
            </w:tcBorders>
          </w:tcPr>
          <w:p w:rsidR="00154CA9" w:rsidRPr="00F71338" w:rsidRDefault="00154CA9" w:rsidP="006E3E93">
            <w:pPr>
              <w:pStyle w:val="Tabletext"/>
              <w:rPr>
                <w:rFonts w:eastAsiaTheme="minorEastAsia"/>
                <w:bCs/>
                <w:lang w:eastAsia="en-AU"/>
              </w:rPr>
            </w:pPr>
            <w:r w:rsidRPr="00F71338">
              <w:rPr>
                <w:rFonts w:eastAsiaTheme="minorEastAsia"/>
                <w:bCs/>
                <w:lang w:eastAsia="en-AU"/>
              </w:rPr>
              <w:t>Other grants</w:t>
            </w:r>
          </w:p>
        </w:tc>
        <w:tc>
          <w:tcPr>
            <w:tcW w:w="993" w:type="dxa"/>
            <w:tcBorders>
              <w:left w:val="nil"/>
              <w:bottom w:val="single" w:sz="4" w:space="0" w:color="auto"/>
              <w:right w:val="nil"/>
            </w:tcBorders>
          </w:tcPr>
          <w:p w:rsidR="00154CA9" w:rsidRPr="00F71338" w:rsidRDefault="00154CA9" w:rsidP="006E3E93">
            <w:pPr>
              <w:pStyle w:val="TableofFigures"/>
              <w:rPr>
                <w:rFonts w:eastAsiaTheme="minorEastAsia"/>
                <w:bCs/>
                <w:lang w:eastAsia="en-AU"/>
              </w:rPr>
            </w:pPr>
            <w:r w:rsidRPr="00F71338">
              <w:rPr>
                <w:rFonts w:eastAsiaTheme="minorEastAsia"/>
                <w:bCs/>
                <w:lang w:eastAsia="en-AU"/>
              </w:rPr>
              <w:t xml:space="preserve"> 5.5</w:t>
            </w:r>
          </w:p>
        </w:tc>
        <w:tc>
          <w:tcPr>
            <w:tcW w:w="993" w:type="dxa"/>
            <w:tcBorders>
              <w:left w:val="nil"/>
              <w:bottom w:val="single" w:sz="4" w:space="0" w:color="auto"/>
              <w:right w:val="nil"/>
            </w:tcBorders>
          </w:tcPr>
          <w:p w:rsidR="00154CA9" w:rsidRPr="00F71338" w:rsidRDefault="00154CA9" w:rsidP="006E3E93">
            <w:pPr>
              <w:pStyle w:val="TableofFigures"/>
              <w:rPr>
                <w:rFonts w:eastAsiaTheme="minorEastAsia"/>
                <w:bCs/>
                <w:lang w:eastAsia="en-AU"/>
              </w:rPr>
            </w:pPr>
            <w:r w:rsidRPr="00F71338">
              <w:rPr>
                <w:rFonts w:eastAsiaTheme="minorEastAsia"/>
                <w:bCs/>
                <w:lang w:eastAsia="en-AU"/>
              </w:rPr>
              <w:t xml:space="preserve"> 17.0</w:t>
            </w:r>
          </w:p>
        </w:tc>
        <w:tc>
          <w:tcPr>
            <w:tcW w:w="993" w:type="dxa"/>
            <w:tcBorders>
              <w:left w:val="nil"/>
              <w:bottom w:val="single" w:sz="4" w:space="0" w:color="auto"/>
              <w:right w:val="nil"/>
            </w:tcBorders>
          </w:tcPr>
          <w:p w:rsidR="00154CA9" w:rsidRPr="00F71338" w:rsidRDefault="00154CA9" w:rsidP="006E3E93">
            <w:pPr>
              <w:pStyle w:val="TableofFigures"/>
              <w:rPr>
                <w:rFonts w:eastAsiaTheme="minorEastAsia"/>
                <w:bCs/>
                <w:lang w:eastAsia="en-AU"/>
              </w:rPr>
            </w:pPr>
            <w:r w:rsidRPr="00F71338">
              <w:rPr>
                <w:rFonts w:eastAsiaTheme="minorEastAsia"/>
                <w:bCs/>
                <w:lang w:eastAsia="en-AU"/>
              </w:rPr>
              <w:t xml:space="preserve"> 0.5</w:t>
            </w:r>
          </w:p>
        </w:tc>
        <w:tc>
          <w:tcPr>
            <w:tcW w:w="993" w:type="dxa"/>
            <w:tcBorders>
              <w:left w:val="nil"/>
              <w:bottom w:val="single" w:sz="4" w:space="0" w:color="auto"/>
              <w:right w:val="nil"/>
            </w:tcBorders>
          </w:tcPr>
          <w:p w:rsidR="00154CA9" w:rsidRPr="00F71338" w:rsidRDefault="00154CA9" w:rsidP="006E3E93">
            <w:pPr>
              <w:pStyle w:val="TableofFigures"/>
              <w:rPr>
                <w:rFonts w:eastAsiaTheme="minorEastAsia"/>
                <w:bCs/>
                <w:lang w:eastAsia="en-AU"/>
              </w:rPr>
            </w:pPr>
            <w:r w:rsidRPr="00F71338">
              <w:rPr>
                <w:rFonts w:eastAsiaTheme="minorEastAsia"/>
                <w:bCs/>
                <w:lang w:eastAsia="en-AU"/>
              </w:rPr>
              <w:t xml:space="preserve"> 0.5</w:t>
            </w:r>
          </w:p>
        </w:tc>
      </w:tr>
      <w:tr w:rsidR="00154CA9" w:rsidRPr="00F71338" w:rsidTr="001948D5">
        <w:tc>
          <w:tcPr>
            <w:tcW w:w="3801" w:type="dxa"/>
            <w:tcBorders>
              <w:top w:val="single" w:sz="4" w:space="0" w:color="auto"/>
              <w:left w:val="nil"/>
              <w:bottom w:val="single" w:sz="4" w:space="0" w:color="auto"/>
              <w:right w:val="nil"/>
            </w:tcBorders>
          </w:tcPr>
          <w:p w:rsidR="00154CA9" w:rsidRPr="00F71338" w:rsidRDefault="00154CA9" w:rsidP="006E3E93">
            <w:pPr>
              <w:pStyle w:val="Tabletext"/>
              <w:rPr>
                <w:rFonts w:eastAsiaTheme="minorEastAsia" w:cs="Calibri"/>
                <w:b/>
                <w:bCs/>
                <w:lang w:eastAsia="en-AU"/>
              </w:rPr>
            </w:pPr>
            <w:r w:rsidRPr="00F71338">
              <w:rPr>
                <w:rFonts w:eastAsiaTheme="minorEastAsia"/>
                <w:b/>
                <w:bCs/>
                <w:lang w:eastAsia="en-AU"/>
              </w:rPr>
              <w:t>Total</w:t>
            </w:r>
            <w:r w:rsidRPr="00F71338">
              <w:rPr>
                <w:rFonts w:eastAsiaTheme="minorEastAsia" w:cs="Calibri"/>
                <w:b/>
                <w:bCs/>
                <w:lang w:eastAsia="en-AU"/>
              </w:rPr>
              <w:t xml:space="preserve"> capital grants and other transfers</w:t>
            </w:r>
          </w:p>
        </w:tc>
        <w:tc>
          <w:tcPr>
            <w:tcW w:w="993" w:type="dxa"/>
            <w:tcBorders>
              <w:top w:val="single" w:sz="4" w:space="0" w:color="auto"/>
              <w:left w:val="nil"/>
              <w:bottom w:val="single" w:sz="4"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156.4</w:t>
            </w:r>
          </w:p>
        </w:tc>
        <w:tc>
          <w:tcPr>
            <w:tcW w:w="993" w:type="dxa"/>
            <w:tcBorders>
              <w:top w:val="single" w:sz="4" w:space="0" w:color="auto"/>
              <w:left w:val="nil"/>
              <w:bottom w:val="single" w:sz="4"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151.9</w:t>
            </w:r>
          </w:p>
        </w:tc>
        <w:tc>
          <w:tcPr>
            <w:tcW w:w="993" w:type="dxa"/>
            <w:tcBorders>
              <w:top w:val="single" w:sz="4" w:space="0" w:color="auto"/>
              <w:left w:val="nil"/>
              <w:bottom w:val="single" w:sz="4"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69.9</w:t>
            </w:r>
          </w:p>
        </w:tc>
        <w:tc>
          <w:tcPr>
            <w:tcW w:w="993" w:type="dxa"/>
            <w:tcBorders>
              <w:top w:val="single" w:sz="4" w:space="0" w:color="auto"/>
              <w:left w:val="nil"/>
              <w:bottom w:val="single" w:sz="4"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 xml:space="preserve"> </w:t>
            </w:r>
            <w:r w:rsidRPr="00F71338">
              <w:rPr>
                <w:rFonts w:eastAsiaTheme="minorEastAsia" w:cs="Calibri"/>
                <w:b/>
                <w:bCs/>
                <w:lang w:eastAsia="en-AU"/>
              </w:rPr>
              <w:t>73.1</w:t>
            </w:r>
          </w:p>
        </w:tc>
      </w:tr>
      <w:tr w:rsidR="00154CA9" w:rsidRPr="00F71338" w:rsidTr="001948D5">
        <w:tc>
          <w:tcPr>
            <w:tcW w:w="3801" w:type="dxa"/>
            <w:tcBorders>
              <w:top w:val="single" w:sz="4" w:space="0" w:color="auto"/>
              <w:left w:val="nil"/>
              <w:bottom w:val="single" w:sz="12" w:space="0" w:color="auto"/>
              <w:right w:val="nil"/>
            </w:tcBorders>
          </w:tcPr>
          <w:p w:rsidR="00154CA9" w:rsidRPr="00F71338" w:rsidRDefault="00154CA9" w:rsidP="006E3E93">
            <w:pPr>
              <w:pStyle w:val="Tabletext"/>
              <w:rPr>
                <w:rFonts w:eastAsiaTheme="minorEastAsia"/>
                <w:b/>
                <w:bCs/>
                <w:lang w:eastAsia="en-AU"/>
              </w:rPr>
            </w:pPr>
            <w:r w:rsidRPr="00F71338">
              <w:rPr>
                <w:rFonts w:eastAsiaTheme="minorEastAsia"/>
                <w:b/>
                <w:bCs/>
                <w:lang w:eastAsia="en-AU"/>
              </w:rPr>
              <w:t>Total grants and other transfers</w:t>
            </w:r>
          </w:p>
        </w:tc>
        <w:tc>
          <w:tcPr>
            <w:tcW w:w="993" w:type="dxa"/>
            <w:tcBorders>
              <w:top w:val="single" w:sz="4" w:space="0" w:color="auto"/>
              <w:left w:val="nil"/>
              <w:bottom w:val="single" w:sz="12"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7 997.4</w:t>
            </w:r>
          </w:p>
        </w:tc>
        <w:tc>
          <w:tcPr>
            <w:tcW w:w="993" w:type="dxa"/>
            <w:tcBorders>
              <w:top w:val="single" w:sz="4" w:space="0" w:color="auto"/>
              <w:left w:val="nil"/>
              <w:bottom w:val="single" w:sz="12"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8 344.8</w:t>
            </w:r>
          </w:p>
        </w:tc>
        <w:tc>
          <w:tcPr>
            <w:tcW w:w="993" w:type="dxa"/>
            <w:tcBorders>
              <w:top w:val="single" w:sz="4" w:space="0" w:color="auto"/>
              <w:left w:val="nil"/>
              <w:bottom w:val="single" w:sz="12"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8 522.4</w:t>
            </w:r>
          </w:p>
        </w:tc>
        <w:tc>
          <w:tcPr>
            <w:tcW w:w="993" w:type="dxa"/>
            <w:tcBorders>
              <w:top w:val="single" w:sz="4" w:space="0" w:color="auto"/>
              <w:left w:val="nil"/>
              <w:bottom w:val="single" w:sz="12" w:space="0" w:color="auto"/>
              <w:right w:val="nil"/>
            </w:tcBorders>
          </w:tcPr>
          <w:p w:rsidR="00154CA9" w:rsidRPr="00F71338" w:rsidRDefault="00154CA9" w:rsidP="006E3E93">
            <w:pPr>
              <w:pStyle w:val="TableofFigures"/>
              <w:rPr>
                <w:rFonts w:eastAsiaTheme="minorEastAsia" w:cs="Calibri"/>
                <w:b/>
                <w:bCs/>
                <w:lang w:eastAsia="en-AU"/>
              </w:rPr>
            </w:pPr>
            <w:r w:rsidRPr="00F71338">
              <w:rPr>
                <w:rFonts w:eastAsiaTheme="minorEastAsia"/>
                <w:b/>
                <w:bCs/>
                <w:lang w:eastAsia="en-AU"/>
              </w:rPr>
              <w:t>8 773.8</w:t>
            </w:r>
          </w:p>
        </w:tc>
      </w:tr>
    </w:tbl>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25" w:name="_Toc355271536"/>
      <w:r w:rsidRPr="00F71338">
        <w:t>Note 12:</w:t>
      </w:r>
      <w:r w:rsidRPr="00F71338">
        <w:tab/>
        <w:t>Expenses by government purpose and by department</w:t>
      </w:r>
      <w:bookmarkEnd w:id="25"/>
    </w:p>
    <w:p w:rsidR="00154CA9" w:rsidRPr="00F71338" w:rsidRDefault="00154CA9" w:rsidP="0055536E">
      <w:pPr>
        <w:pStyle w:val="Heading5"/>
      </w:pPr>
      <w:r w:rsidRPr="00F71338">
        <w:t>(a)</w:t>
      </w:r>
      <w:r w:rsidRPr="00F71338">
        <w:tab/>
        <w:t xml:space="preserve">Expenses by government purpose classification </w:t>
      </w:r>
      <w:r w:rsidRPr="00F71338">
        <w:rPr>
          <w:vertAlign w:val="superscript"/>
        </w:rPr>
        <w:t>(a)</w:t>
      </w:r>
    </w:p>
    <w:p w:rsidR="00154CA9" w:rsidRPr="00F71338" w:rsidRDefault="00154CA9" w:rsidP="0054095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4095D">
        <w:tc>
          <w:tcPr>
            <w:tcW w:w="3801" w:type="dxa"/>
            <w:tcBorders>
              <w:top w:val="single" w:sz="4" w:space="0" w:color="auto"/>
              <w:left w:val="single" w:sz="4" w:space="0" w:color="auto"/>
              <w:bottom w:val="nil"/>
              <w:right w:val="nil"/>
            </w:tcBorders>
            <w:shd w:val="clear" w:color="auto" w:fill="000000"/>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2016-17</w:t>
            </w:r>
          </w:p>
        </w:tc>
      </w:tr>
      <w:tr w:rsidR="00154CA9" w:rsidRPr="00F71338" w:rsidTr="0054095D">
        <w:tc>
          <w:tcPr>
            <w:tcW w:w="3801" w:type="dxa"/>
            <w:tcBorders>
              <w:top w:val="nil"/>
              <w:left w:val="single" w:sz="4" w:space="0" w:color="auto"/>
              <w:bottom w:val="single" w:sz="4" w:space="0" w:color="auto"/>
              <w:right w:val="nil"/>
            </w:tcBorders>
            <w:shd w:val="clear" w:color="auto" w:fill="000000"/>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r>
      <w:tr w:rsidR="00154CA9" w:rsidRPr="00F71338" w:rsidTr="0054095D">
        <w:tc>
          <w:tcPr>
            <w:tcW w:w="3801" w:type="dxa"/>
            <w:tcBorders>
              <w:top w:val="single" w:sz="4" w:space="0" w:color="auto"/>
              <w:left w:val="nil"/>
              <w:bottom w:val="nil"/>
              <w:right w:val="nil"/>
            </w:tcBorders>
            <w:shd w:val="solid" w:color="FFFFFF" w:fill="auto"/>
          </w:tcPr>
          <w:p w:rsidR="00154CA9" w:rsidRPr="00F71338" w:rsidRDefault="00154CA9" w:rsidP="0054095D">
            <w:pPr>
              <w:pStyle w:val="Tabletext"/>
              <w:rPr>
                <w:rFonts w:eastAsiaTheme="minorEastAsia"/>
                <w:b/>
                <w:bCs/>
                <w:lang w:eastAsia="en-AU"/>
              </w:rPr>
            </w:pPr>
            <w:r w:rsidRPr="00F71338">
              <w:rPr>
                <w:rFonts w:eastAsiaTheme="minorEastAsia"/>
                <w:b/>
                <w:bCs/>
                <w:lang w:eastAsia="en-AU"/>
              </w:rPr>
              <w:t>Expenses</w:t>
            </w: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lang w:eastAsia="en-AU"/>
              </w:rPr>
            </w:pP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General public services</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361.4</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382.6</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382.2</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403.4</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Public order and safety</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5 491.0</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5 671.5</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5 693.3</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5 885.9</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Education</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13 949.8</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14 229.3</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14 612.2</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15 028.0</w:t>
            </w:r>
          </w:p>
        </w:tc>
      </w:tr>
      <w:tr w:rsidR="00154CA9" w:rsidRPr="00F71338" w:rsidTr="0054095D">
        <w:tc>
          <w:tcPr>
            <w:tcW w:w="3801"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Health </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13 982.3</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14 320.0</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14 619.2</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15 128.6</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Social security and welfare</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3 233.1</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3 218.4</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3 305.9</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3 412.2</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Housing and community amenities</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2 092.5</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2 496.4</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2 561.0</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2 580.7</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Recreation and culture</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622.0</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720.3</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725.5</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742.6</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Fuel and energy</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20.2</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24.1</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24.6</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25.0</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Agriculture, forestry, fishing, and hunting</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839.3</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803.4</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760.9</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774.3</w:t>
            </w:r>
          </w:p>
        </w:tc>
      </w:tr>
      <w:tr w:rsidR="00154CA9" w:rsidRPr="00F71338" w:rsidTr="0054095D">
        <w:tc>
          <w:tcPr>
            <w:tcW w:w="3801"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Mining, manufacturing, and construction</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15.6</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18.7</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19.1</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19.4</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Transport and communications </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5 535.1</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5 649.1</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5 818.8</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6 016.8</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Other economic affairs</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684.9</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629.3</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631.2</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 xml:space="preserve"> 567.5</w:t>
            </w:r>
          </w:p>
        </w:tc>
      </w:tr>
      <w:tr w:rsidR="00154CA9" w:rsidRPr="00F71338" w:rsidTr="0054095D">
        <w:tc>
          <w:tcPr>
            <w:tcW w:w="3801" w:type="dxa"/>
            <w:tcBorders>
              <w:top w:val="nil"/>
              <w:left w:val="nil"/>
              <w:bottom w:val="nil"/>
              <w:right w:val="nil"/>
            </w:tcBorders>
            <w:shd w:val="solid" w:color="FFFFFF" w:fill="auto"/>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Other purposes </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3 275.8</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3 413.0</w:t>
            </w:r>
          </w:p>
        </w:tc>
        <w:tc>
          <w:tcPr>
            <w:tcW w:w="993" w:type="dxa"/>
            <w:tcBorders>
              <w:top w:val="nil"/>
              <w:left w:val="nil"/>
              <w:bottom w:val="nil"/>
              <w:right w:val="nil"/>
            </w:tcBorders>
          </w:tcPr>
          <w:p w:rsidR="00154CA9" w:rsidRPr="00F71338" w:rsidRDefault="00154CA9" w:rsidP="0054095D">
            <w:pPr>
              <w:pStyle w:val="TableofFigures"/>
              <w:rPr>
                <w:rFonts w:eastAsiaTheme="minorEastAsia"/>
                <w:lang w:eastAsia="en-AU"/>
              </w:rPr>
            </w:pPr>
            <w:r w:rsidRPr="00F71338">
              <w:rPr>
                <w:rFonts w:eastAsiaTheme="minorEastAsia"/>
                <w:lang w:eastAsia="en-AU"/>
              </w:rPr>
              <w:t>3 392.7</w:t>
            </w:r>
          </w:p>
        </w:tc>
        <w:tc>
          <w:tcPr>
            <w:tcW w:w="993" w:type="dxa"/>
            <w:tcBorders>
              <w:top w:val="nil"/>
              <w:left w:val="nil"/>
              <w:bottom w:val="nil"/>
              <w:right w:val="nil"/>
            </w:tcBorders>
            <w:shd w:val="clear" w:color="auto" w:fill="auto"/>
          </w:tcPr>
          <w:p w:rsidR="00154CA9" w:rsidRPr="00F71338" w:rsidRDefault="00154CA9" w:rsidP="0054095D">
            <w:pPr>
              <w:pStyle w:val="TableofFigures"/>
              <w:rPr>
                <w:rFonts w:eastAsiaTheme="minorEastAsia"/>
                <w:lang w:eastAsia="en-AU"/>
              </w:rPr>
            </w:pPr>
            <w:r w:rsidRPr="00F71338">
              <w:rPr>
                <w:rFonts w:eastAsiaTheme="minorEastAsia"/>
                <w:lang w:eastAsia="en-AU"/>
              </w:rPr>
              <w:t>3 411.7</w:t>
            </w:r>
          </w:p>
        </w:tc>
      </w:tr>
      <w:tr w:rsidR="00154CA9" w:rsidRPr="00F71338" w:rsidTr="0054095D">
        <w:tc>
          <w:tcPr>
            <w:tcW w:w="3801" w:type="dxa"/>
            <w:tcBorders>
              <w:top w:val="single" w:sz="6" w:space="0" w:color="auto"/>
              <w:left w:val="nil"/>
              <w:bottom w:val="single" w:sz="12" w:space="0" w:color="auto"/>
              <w:right w:val="nil"/>
            </w:tcBorders>
            <w:shd w:val="solid" w:color="FFFFFF" w:fill="auto"/>
          </w:tcPr>
          <w:p w:rsidR="00154CA9" w:rsidRPr="00F71338" w:rsidRDefault="00154CA9" w:rsidP="0054095D">
            <w:pPr>
              <w:pStyle w:val="Tabletext"/>
              <w:rPr>
                <w:rFonts w:eastAsiaTheme="minorEastAsia"/>
                <w:b/>
                <w:bCs/>
                <w:lang w:eastAsia="en-AU"/>
              </w:rPr>
            </w:pPr>
            <w:r w:rsidRPr="00F71338">
              <w:rPr>
                <w:rFonts w:eastAsiaTheme="minorEastAsia"/>
                <w:b/>
                <w:bCs/>
                <w:lang w:eastAsia="en-AU"/>
              </w:rPr>
              <w:t>Total expenses by government purpose classification</w:t>
            </w:r>
          </w:p>
        </w:tc>
        <w:tc>
          <w:tcPr>
            <w:tcW w:w="993" w:type="dxa"/>
            <w:tcBorders>
              <w:top w:val="single" w:sz="6" w:space="0" w:color="auto"/>
              <w:left w:val="nil"/>
              <w:bottom w:val="single" w:sz="12" w:space="0" w:color="auto"/>
              <w:right w:val="nil"/>
            </w:tcBorders>
          </w:tcPr>
          <w:p w:rsidR="00154CA9" w:rsidRPr="00F71338" w:rsidRDefault="00154CA9" w:rsidP="0054095D">
            <w:pPr>
              <w:pStyle w:val="TableofFigures"/>
              <w:rPr>
                <w:rFonts w:eastAsiaTheme="minorEastAsia"/>
                <w:b/>
                <w:lang w:eastAsia="en-AU"/>
              </w:rPr>
            </w:pPr>
            <w:r w:rsidRPr="00F71338">
              <w:rPr>
                <w:rFonts w:eastAsiaTheme="minorEastAsia"/>
                <w:b/>
                <w:lang w:eastAsia="en-AU"/>
              </w:rPr>
              <w:t>50 103.0</w:t>
            </w:r>
          </w:p>
        </w:tc>
        <w:tc>
          <w:tcPr>
            <w:tcW w:w="993" w:type="dxa"/>
            <w:tcBorders>
              <w:top w:val="single" w:sz="6" w:space="0" w:color="auto"/>
              <w:left w:val="nil"/>
              <w:bottom w:val="single" w:sz="12" w:space="0" w:color="auto"/>
              <w:right w:val="nil"/>
            </w:tcBorders>
          </w:tcPr>
          <w:p w:rsidR="00154CA9" w:rsidRPr="00F71338" w:rsidRDefault="00154CA9" w:rsidP="0054095D">
            <w:pPr>
              <w:pStyle w:val="TableofFigures"/>
              <w:rPr>
                <w:rFonts w:eastAsiaTheme="minorEastAsia"/>
                <w:b/>
                <w:lang w:eastAsia="en-AU"/>
              </w:rPr>
            </w:pPr>
            <w:r w:rsidRPr="00F71338">
              <w:rPr>
                <w:rFonts w:eastAsiaTheme="minorEastAsia"/>
                <w:b/>
                <w:lang w:eastAsia="en-AU"/>
              </w:rPr>
              <w:t>51 576.0</w:t>
            </w:r>
          </w:p>
        </w:tc>
        <w:tc>
          <w:tcPr>
            <w:tcW w:w="993" w:type="dxa"/>
            <w:tcBorders>
              <w:top w:val="single" w:sz="6" w:space="0" w:color="auto"/>
              <w:left w:val="nil"/>
              <w:bottom w:val="single" w:sz="12" w:space="0" w:color="auto"/>
              <w:right w:val="nil"/>
            </w:tcBorders>
          </w:tcPr>
          <w:p w:rsidR="00154CA9" w:rsidRPr="00F71338" w:rsidRDefault="00154CA9" w:rsidP="0054095D">
            <w:pPr>
              <w:pStyle w:val="TableofFigures"/>
              <w:rPr>
                <w:rFonts w:eastAsiaTheme="minorEastAsia"/>
                <w:b/>
                <w:lang w:eastAsia="en-AU"/>
              </w:rPr>
            </w:pPr>
            <w:r w:rsidRPr="00F71338">
              <w:rPr>
                <w:rFonts w:eastAsiaTheme="minorEastAsia"/>
                <w:b/>
                <w:lang w:eastAsia="en-AU"/>
              </w:rPr>
              <w:t>52 546.6</w:t>
            </w:r>
          </w:p>
        </w:tc>
        <w:tc>
          <w:tcPr>
            <w:tcW w:w="993" w:type="dxa"/>
            <w:tcBorders>
              <w:top w:val="single" w:sz="6" w:space="0" w:color="auto"/>
              <w:left w:val="nil"/>
              <w:bottom w:val="single" w:sz="12" w:space="0" w:color="auto"/>
              <w:right w:val="nil"/>
            </w:tcBorders>
            <w:shd w:val="clear" w:color="auto" w:fill="auto"/>
          </w:tcPr>
          <w:p w:rsidR="00154CA9" w:rsidRPr="00F71338" w:rsidRDefault="00154CA9" w:rsidP="0054095D">
            <w:pPr>
              <w:pStyle w:val="TableofFigures"/>
              <w:rPr>
                <w:rFonts w:eastAsiaTheme="minorEastAsia"/>
                <w:b/>
                <w:lang w:eastAsia="en-AU"/>
              </w:rPr>
            </w:pPr>
            <w:r w:rsidRPr="00F71338">
              <w:rPr>
                <w:rFonts w:eastAsiaTheme="minorEastAsia"/>
                <w:b/>
                <w:lang w:eastAsia="en-AU"/>
              </w:rPr>
              <w:t>53 996.0</w:t>
            </w:r>
          </w:p>
        </w:tc>
      </w:tr>
    </w:tbl>
    <w:p w:rsidR="00154CA9" w:rsidRPr="00F71338" w:rsidRDefault="00154CA9" w:rsidP="00877141">
      <w:pPr>
        <w:pStyle w:val="Notes"/>
      </w:pPr>
      <w:r w:rsidRPr="00F71338">
        <w:t>Note:</w:t>
      </w:r>
    </w:p>
    <w:p w:rsidR="00154CA9" w:rsidRPr="00F71338" w:rsidRDefault="00154CA9" w:rsidP="00877141">
      <w:pPr>
        <w:pStyle w:val="Notes"/>
      </w:pPr>
      <w:r w:rsidRPr="00F71338">
        <w:t xml:space="preserve">(a) </w:t>
      </w:r>
      <w:r w:rsidRPr="00F71338">
        <w:tab/>
        <w:t>Classifications have been determined using ratios based on historical data and the impact of policy and non-policy estimate variations.</w:t>
      </w:r>
    </w:p>
    <w:p w:rsidR="00154CA9" w:rsidRPr="00F71338" w:rsidRDefault="00154CA9" w:rsidP="0023349F"/>
    <w:p w:rsidR="00154CA9" w:rsidRPr="00F71338" w:rsidRDefault="00154CA9" w:rsidP="0023349F"/>
    <w:p w:rsidR="00154CA9" w:rsidRPr="00F71338" w:rsidRDefault="00154CA9">
      <w:pPr>
        <w:spacing w:after="0"/>
        <w:rPr>
          <w:rFonts w:ascii="Calibri" w:hAnsi="Calibri"/>
          <w:b/>
        </w:rPr>
      </w:pPr>
      <w:r w:rsidRPr="00F71338">
        <w:br w:type="page"/>
      </w:r>
    </w:p>
    <w:p w:rsidR="00154CA9" w:rsidRPr="00F71338" w:rsidRDefault="00154CA9" w:rsidP="0023349F">
      <w:pPr>
        <w:pStyle w:val="Heading2NotesContd"/>
        <w:rPr>
          <w:i/>
        </w:rPr>
      </w:pPr>
      <w:r w:rsidRPr="00F71338">
        <w:t>Note 12:</w:t>
      </w:r>
      <w:r w:rsidRPr="00F71338">
        <w:tab/>
        <w:t xml:space="preserve">Expenses by government purpose and by department </w:t>
      </w:r>
      <w:r w:rsidRPr="00F71338">
        <w:rPr>
          <w:i/>
        </w:rPr>
        <w:t>(continued)</w:t>
      </w:r>
    </w:p>
    <w:p w:rsidR="00154CA9" w:rsidRPr="00F71338" w:rsidRDefault="00154CA9" w:rsidP="0023349F">
      <w:pPr>
        <w:pStyle w:val="Heading5"/>
      </w:pPr>
      <w:r w:rsidRPr="00F71338">
        <w:t>(b)</w:t>
      </w:r>
      <w:r w:rsidRPr="00F71338">
        <w:tab/>
        <w:t>Expenses by department including administered items</w:t>
      </w:r>
    </w:p>
    <w:p w:rsidR="00154CA9" w:rsidRPr="00F71338" w:rsidRDefault="00154CA9" w:rsidP="00CB15D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171"/>
        <w:gridCol w:w="823"/>
        <w:gridCol w:w="993"/>
        <w:gridCol w:w="993"/>
        <w:gridCol w:w="993"/>
      </w:tblGrid>
      <w:tr w:rsidR="00154CA9" w:rsidRPr="00F71338" w:rsidTr="00CB15D0">
        <w:tc>
          <w:tcPr>
            <w:tcW w:w="3803" w:type="dxa"/>
            <w:tcBorders>
              <w:top w:val="single" w:sz="4" w:space="0" w:color="auto"/>
              <w:left w:val="single" w:sz="4" w:space="0" w:color="auto"/>
              <w:bottom w:val="nil"/>
              <w:right w:val="nil"/>
            </w:tcBorders>
            <w:shd w:val="clear" w:color="auto" w:fill="000000"/>
          </w:tcPr>
          <w:p w:rsidR="00154CA9" w:rsidRPr="00F71338" w:rsidRDefault="00154CA9" w:rsidP="00CB15D0">
            <w:pPr>
              <w:pStyle w:val="Tabletext"/>
              <w:rPr>
                <w:rFonts w:eastAsiaTheme="minorEastAsia"/>
                <w:lang w:eastAsia="en-AU"/>
              </w:rPr>
            </w:pPr>
            <w:r w:rsidRPr="00F71338">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2016-17</w:t>
            </w:r>
          </w:p>
        </w:tc>
      </w:tr>
      <w:tr w:rsidR="00154CA9" w:rsidRPr="00F71338" w:rsidTr="00CB15D0">
        <w:tc>
          <w:tcPr>
            <w:tcW w:w="3803" w:type="dxa"/>
            <w:tcBorders>
              <w:top w:val="nil"/>
              <w:left w:val="single" w:sz="4" w:space="0" w:color="auto"/>
              <w:bottom w:val="single" w:sz="4" w:space="0" w:color="auto"/>
              <w:right w:val="nil"/>
            </w:tcBorders>
            <w:shd w:val="clear" w:color="auto" w:fill="000000"/>
          </w:tcPr>
          <w:p w:rsidR="00154CA9" w:rsidRPr="00F71338" w:rsidRDefault="00154CA9" w:rsidP="00CB15D0">
            <w:pPr>
              <w:pStyle w:val="Tabletext"/>
              <w:rPr>
                <w:rFonts w:eastAsiaTheme="minorEastAsia"/>
                <w:lang w:eastAsia="en-AU"/>
              </w:rPr>
            </w:pPr>
            <w:r w:rsidRPr="00F71338">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CB15D0">
            <w:pPr>
              <w:pStyle w:val="Tabletextheading"/>
              <w:rPr>
                <w:rFonts w:eastAsiaTheme="minorEastAsia"/>
                <w:lang w:eastAsia="en-AU"/>
              </w:rPr>
            </w:pPr>
            <w:r w:rsidRPr="00F71338">
              <w:rPr>
                <w:rFonts w:eastAsiaTheme="minorEastAsia"/>
                <w:lang w:eastAsia="en-AU"/>
              </w:rPr>
              <w:t>Estimate</w:t>
            </w:r>
          </w:p>
        </w:tc>
      </w:tr>
      <w:tr w:rsidR="00154CA9" w:rsidRPr="00F71338" w:rsidTr="00CB15D0">
        <w:tc>
          <w:tcPr>
            <w:tcW w:w="3803" w:type="dxa"/>
            <w:tcBorders>
              <w:top w:val="single" w:sz="4" w:space="0" w:color="auto"/>
              <w:left w:val="nil"/>
              <w:bottom w:val="nil"/>
              <w:right w:val="nil"/>
            </w:tcBorders>
          </w:tcPr>
          <w:p w:rsidR="00154CA9" w:rsidRPr="00F71338" w:rsidRDefault="00154CA9" w:rsidP="00CB15D0">
            <w:pPr>
              <w:pStyle w:val="Tabletext"/>
              <w:rPr>
                <w:rFonts w:eastAsiaTheme="minorEastAsia"/>
                <w:b/>
                <w:bCs/>
                <w:lang w:eastAsia="en-AU"/>
              </w:rPr>
            </w:pPr>
            <w:r w:rsidRPr="00F71338">
              <w:rPr>
                <w:rFonts w:eastAsiaTheme="minorEastAsia"/>
                <w:b/>
                <w:bCs/>
                <w:lang w:eastAsia="en-AU"/>
              </w:rPr>
              <w:t>Expenses</w:t>
            </w:r>
          </w:p>
        </w:tc>
        <w:tc>
          <w:tcPr>
            <w:tcW w:w="994" w:type="dxa"/>
            <w:gridSpan w:val="2"/>
            <w:tcBorders>
              <w:top w:val="single" w:sz="4" w:space="0" w:color="auto"/>
              <w:left w:val="nil"/>
              <w:bottom w:val="nil"/>
              <w:right w:val="nil"/>
            </w:tcBorders>
          </w:tcPr>
          <w:p w:rsidR="00154CA9" w:rsidRPr="00F71338" w:rsidRDefault="00154CA9" w:rsidP="00CB15D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CB15D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CB15D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CB15D0">
            <w:pPr>
              <w:pStyle w:val="TableofFigures"/>
              <w:rPr>
                <w:rFonts w:eastAsiaTheme="minorEastAsia"/>
                <w:lang w:eastAsia="en-AU"/>
              </w:rPr>
            </w:pP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 xml:space="preserve">Education and Early Childhood Development </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14 080.1</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14 394.0</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14 798.0</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14 989.7</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Environment and Primary Industries</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3 305.1</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3 322.1</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3 178.3</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3 000.3</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Health</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15 864.2</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16 154.0</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16 534.2</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16 813.6</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Human Services</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3 718.6</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3 736.5</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3 825.7</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3 885.9</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Justice</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8 300.3</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8 623.1</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8 729.1</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8 950.5</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Parliament</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190.7</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178.3</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179.7</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181.5</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lang w:eastAsia="en-AU"/>
              </w:rPr>
            </w:pPr>
            <w:r w:rsidRPr="00F71338">
              <w:rPr>
                <w:rFonts w:eastAsiaTheme="minorEastAsia"/>
                <w:lang w:eastAsia="en-AU"/>
              </w:rPr>
              <w:t>Premier and Cabinet</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672.0</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652.7</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632.5</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636.0</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cs="Calibri"/>
                <w:lang w:eastAsia="en-AU"/>
              </w:rPr>
            </w:pPr>
            <w:r w:rsidRPr="00F71338">
              <w:rPr>
                <w:rFonts w:eastAsiaTheme="minorEastAsia"/>
                <w:lang w:eastAsia="en-AU"/>
              </w:rPr>
              <w:t xml:space="preserve">State Development, Business and Innovation </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1 179.0</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866.3</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707.4</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629.7</w:t>
            </w:r>
          </w:p>
        </w:tc>
      </w:tr>
      <w:tr w:rsidR="00154CA9" w:rsidRPr="00F71338" w:rsidTr="00CB15D0">
        <w:tc>
          <w:tcPr>
            <w:tcW w:w="3803" w:type="dxa"/>
            <w:tcBorders>
              <w:top w:val="nil"/>
              <w:left w:val="nil"/>
              <w:bottom w:val="nil"/>
              <w:right w:val="nil"/>
            </w:tcBorders>
            <w:shd w:val="solid" w:color="FFFFFF" w:fill="auto"/>
          </w:tcPr>
          <w:p w:rsidR="00154CA9" w:rsidRPr="00F71338" w:rsidRDefault="00154CA9" w:rsidP="00CB15D0">
            <w:pPr>
              <w:pStyle w:val="Tabletext"/>
              <w:rPr>
                <w:rFonts w:eastAsiaTheme="minorEastAsia" w:cs="Calibri"/>
                <w:lang w:eastAsia="en-AU"/>
              </w:rPr>
            </w:pPr>
            <w:r w:rsidRPr="00F71338">
              <w:rPr>
                <w:rFonts w:eastAsiaTheme="minorEastAsia"/>
                <w:lang w:eastAsia="en-AU"/>
              </w:rPr>
              <w:t>Transport, Planning and</w:t>
            </w:r>
            <w:r w:rsidRPr="00F71338">
              <w:rPr>
                <w:rFonts w:eastAsiaTheme="minorEastAsia" w:cs="Calibri"/>
                <w:lang w:eastAsia="en-AU"/>
              </w:rPr>
              <w:t xml:space="preserve"> Local Infrastructure</w:t>
            </w:r>
          </w:p>
        </w:tc>
        <w:tc>
          <w:tcPr>
            <w:tcW w:w="994" w:type="dxa"/>
            <w:gridSpan w:val="2"/>
            <w:tcBorders>
              <w:top w:val="nil"/>
              <w:left w:val="nil"/>
              <w:bottom w:val="nil"/>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9 611.0</w:t>
            </w:r>
          </w:p>
        </w:tc>
        <w:tc>
          <w:tcPr>
            <w:tcW w:w="993" w:type="dxa"/>
            <w:tcBorders>
              <w:top w:val="nil"/>
              <w:left w:val="nil"/>
              <w:bottom w:val="nil"/>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9 850.4</w:t>
            </w:r>
          </w:p>
        </w:tc>
        <w:tc>
          <w:tcPr>
            <w:tcW w:w="993" w:type="dxa"/>
            <w:tcBorders>
              <w:top w:val="nil"/>
              <w:left w:val="nil"/>
              <w:bottom w:val="nil"/>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9 981.8</w:t>
            </w:r>
          </w:p>
        </w:tc>
        <w:tc>
          <w:tcPr>
            <w:tcW w:w="993" w:type="dxa"/>
            <w:tcBorders>
              <w:top w:val="nil"/>
              <w:left w:val="nil"/>
              <w:bottom w:val="nil"/>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10 166.0</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cs="Calibri"/>
                <w:lang w:eastAsia="en-AU"/>
              </w:rPr>
            </w:pPr>
            <w:r w:rsidRPr="00F71338">
              <w:rPr>
                <w:rFonts w:eastAsiaTheme="minorEastAsia"/>
                <w:lang w:eastAsia="en-AU"/>
              </w:rPr>
              <w:t xml:space="preserve">Treasury </w:t>
            </w:r>
            <w:r w:rsidRPr="00F71338">
              <w:rPr>
                <w:rFonts w:eastAsiaTheme="minorEastAsia" w:cs="Calibri"/>
                <w:lang w:eastAsia="en-AU"/>
              </w:rPr>
              <w:t>and Finance</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40 963.3</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42 330.9</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44 363.3</w:t>
            </w:r>
          </w:p>
        </w:tc>
        <w:tc>
          <w:tcPr>
            <w:tcW w:w="993" w:type="dxa"/>
            <w:tcBorders>
              <w:top w:val="nil"/>
              <w:left w:val="nil"/>
              <w:bottom w:val="nil"/>
              <w:right w:val="nil"/>
            </w:tcBorders>
          </w:tcPr>
          <w:p w:rsidR="00154CA9" w:rsidRPr="00F71338" w:rsidRDefault="00154CA9" w:rsidP="00CB15D0">
            <w:pPr>
              <w:pStyle w:val="TableofFigures"/>
              <w:rPr>
                <w:rFonts w:eastAsiaTheme="minorEastAsia" w:cs="Calibri"/>
                <w:lang w:eastAsia="en-AU"/>
              </w:rPr>
            </w:pPr>
            <w:r w:rsidRPr="00F71338">
              <w:rPr>
                <w:rFonts w:eastAsiaTheme="minorEastAsia"/>
                <w:lang w:eastAsia="en-AU"/>
              </w:rPr>
              <w:t>45 895.0</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vertAlign w:val="superscript"/>
                <w:lang w:eastAsia="en-AU"/>
              </w:rPr>
            </w:pPr>
            <w:r w:rsidRPr="00F71338">
              <w:rPr>
                <w:rFonts w:eastAsiaTheme="minorEastAsia"/>
                <w:lang w:eastAsia="en-AU"/>
              </w:rPr>
              <w:t xml:space="preserve">Regulatory bodies and other part funded agencies </w:t>
            </w:r>
            <w:r w:rsidRPr="00F71338">
              <w:rPr>
                <w:rFonts w:eastAsiaTheme="minorEastAsia"/>
                <w:vertAlign w:val="superscript"/>
                <w:lang w:eastAsia="en-AU"/>
              </w:rPr>
              <w:t>(a)</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1 920.2</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1 892.1</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1 885.2</w:t>
            </w:r>
          </w:p>
        </w:tc>
        <w:tc>
          <w:tcPr>
            <w:tcW w:w="993" w:type="dxa"/>
            <w:tcBorders>
              <w:top w:val="nil"/>
              <w:left w:val="nil"/>
              <w:bottom w:val="nil"/>
              <w:right w:val="nil"/>
            </w:tcBorders>
          </w:tcPr>
          <w:p w:rsidR="00154CA9" w:rsidRPr="00F71338" w:rsidRDefault="00154CA9" w:rsidP="00CB15D0">
            <w:pPr>
              <w:pStyle w:val="TableofFigures"/>
              <w:rPr>
                <w:rFonts w:eastAsiaTheme="minorEastAsia"/>
                <w:lang w:eastAsia="en-AU"/>
              </w:rPr>
            </w:pPr>
            <w:r w:rsidRPr="00F71338">
              <w:rPr>
                <w:rFonts w:eastAsiaTheme="minorEastAsia"/>
                <w:lang w:eastAsia="en-AU"/>
              </w:rPr>
              <w:t>1 863.5</w:t>
            </w:r>
          </w:p>
        </w:tc>
      </w:tr>
      <w:tr w:rsidR="00154CA9" w:rsidRPr="00F71338" w:rsidTr="00CB15D0">
        <w:tc>
          <w:tcPr>
            <w:tcW w:w="3974" w:type="dxa"/>
            <w:gridSpan w:val="2"/>
            <w:tcBorders>
              <w:top w:val="nil"/>
              <w:left w:val="nil"/>
              <w:bottom w:val="single" w:sz="12" w:space="0" w:color="auto"/>
              <w:right w:val="nil"/>
            </w:tcBorders>
            <w:shd w:val="solid" w:color="FFFFFF" w:fill="auto"/>
          </w:tcPr>
          <w:p w:rsidR="00154CA9" w:rsidRPr="00F71338" w:rsidRDefault="00154CA9" w:rsidP="00CB15D0">
            <w:pPr>
              <w:pStyle w:val="Tabletext"/>
              <w:rPr>
                <w:rFonts w:eastAsiaTheme="minorEastAsia"/>
                <w:vertAlign w:val="superscript"/>
                <w:lang w:eastAsia="en-AU"/>
              </w:rPr>
            </w:pPr>
            <w:r w:rsidRPr="00F71338">
              <w:rPr>
                <w:rFonts w:eastAsiaTheme="minorEastAsia"/>
                <w:lang w:eastAsia="en-AU"/>
              </w:rPr>
              <w:t xml:space="preserve">Contingencies not allocated to departments </w:t>
            </w:r>
            <w:r w:rsidRPr="00F71338">
              <w:rPr>
                <w:rFonts w:eastAsiaTheme="minorEastAsia"/>
                <w:vertAlign w:val="superscript"/>
                <w:lang w:eastAsia="en-AU"/>
              </w:rPr>
              <w:t>(b)</w:t>
            </w:r>
          </w:p>
        </w:tc>
        <w:tc>
          <w:tcPr>
            <w:tcW w:w="823" w:type="dxa"/>
            <w:tcBorders>
              <w:top w:val="nil"/>
              <w:left w:val="nil"/>
              <w:bottom w:val="single" w:sz="12"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( 88.4)</w:t>
            </w:r>
          </w:p>
        </w:tc>
        <w:tc>
          <w:tcPr>
            <w:tcW w:w="993" w:type="dxa"/>
            <w:tcBorders>
              <w:top w:val="nil"/>
              <w:left w:val="nil"/>
              <w:bottom w:val="single" w:sz="12"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 xml:space="preserve"> 834.4</w:t>
            </w:r>
          </w:p>
        </w:tc>
        <w:tc>
          <w:tcPr>
            <w:tcW w:w="993" w:type="dxa"/>
            <w:tcBorders>
              <w:top w:val="nil"/>
              <w:left w:val="nil"/>
              <w:bottom w:val="single" w:sz="12"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1 385.4</w:t>
            </w:r>
          </w:p>
        </w:tc>
        <w:tc>
          <w:tcPr>
            <w:tcW w:w="993" w:type="dxa"/>
            <w:tcBorders>
              <w:top w:val="nil"/>
              <w:left w:val="nil"/>
              <w:bottom w:val="single" w:sz="12"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2 108.2</w:t>
            </w:r>
          </w:p>
        </w:tc>
      </w:tr>
      <w:tr w:rsidR="00154CA9" w:rsidRPr="00F71338" w:rsidTr="00CB15D0">
        <w:tc>
          <w:tcPr>
            <w:tcW w:w="3803" w:type="dxa"/>
            <w:tcBorders>
              <w:top w:val="nil"/>
              <w:left w:val="nil"/>
              <w:bottom w:val="nil"/>
              <w:right w:val="nil"/>
            </w:tcBorders>
          </w:tcPr>
          <w:p w:rsidR="00154CA9" w:rsidRPr="00F71338" w:rsidRDefault="00154CA9" w:rsidP="00CB15D0">
            <w:pPr>
              <w:pStyle w:val="Tabletext"/>
              <w:rPr>
                <w:rFonts w:eastAsiaTheme="minorEastAsia"/>
                <w:b/>
                <w:bCs/>
                <w:lang w:eastAsia="en-AU"/>
              </w:rPr>
            </w:pPr>
            <w:r w:rsidRPr="00F71338">
              <w:rPr>
                <w:rFonts w:eastAsiaTheme="minorEastAsia"/>
                <w:b/>
                <w:bCs/>
                <w:lang w:eastAsia="en-AU"/>
              </w:rPr>
              <w:t>Total expenses by department including administered items</w:t>
            </w:r>
          </w:p>
        </w:tc>
        <w:tc>
          <w:tcPr>
            <w:tcW w:w="994" w:type="dxa"/>
            <w:gridSpan w:val="2"/>
            <w:tcBorders>
              <w:top w:val="nil"/>
              <w:left w:val="nil"/>
              <w:bottom w:val="nil"/>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99 716.2</w:t>
            </w:r>
          </w:p>
        </w:tc>
        <w:tc>
          <w:tcPr>
            <w:tcW w:w="993" w:type="dxa"/>
            <w:tcBorders>
              <w:top w:val="nil"/>
              <w:left w:val="nil"/>
              <w:bottom w:val="nil"/>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102 834.8</w:t>
            </w:r>
          </w:p>
        </w:tc>
        <w:tc>
          <w:tcPr>
            <w:tcW w:w="993" w:type="dxa"/>
            <w:tcBorders>
              <w:top w:val="nil"/>
              <w:left w:val="nil"/>
              <w:bottom w:val="nil"/>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106 200.6</w:t>
            </w:r>
          </w:p>
        </w:tc>
        <w:tc>
          <w:tcPr>
            <w:tcW w:w="993" w:type="dxa"/>
            <w:tcBorders>
              <w:top w:val="nil"/>
              <w:left w:val="nil"/>
              <w:bottom w:val="nil"/>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109 120.0</w:t>
            </w:r>
          </w:p>
        </w:tc>
      </w:tr>
      <w:tr w:rsidR="00154CA9" w:rsidRPr="00F71338" w:rsidTr="00CB15D0">
        <w:tc>
          <w:tcPr>
            <w:tcW w:w="3803" w:type="dxa"/>
            <w:tcBorders>
              <w:top w:val="nil"/>
              <w:left w:val="nil"/>
              <w:bottom w:val="single" w:sz="6" w:space="0" w:color="auto"/>
              <w:right w:val="nil"/>
            </w:tcBorders>
            <w:shd w:val="solid" w:color="FFFFFF" w:fill="auto"/>
          </w:tcPr>
          <w:p w:rsidR="00154CA9" w:rsidRPr="00F71338" w:rsidRDefault="00154CA9" w:rsidP="00CB15D0">
            <w:pPr>
              <w:pStyle w:val="Tabletext"/>
              <w:rPr>
                <w:rFonts w:eastAsiaTheme="minorEastAsia"/>
                <w:vertAlign w:val="superscript"/>
                <w:lang w:eastAsia="en-AU"/>
              </w:rPr>
            </w:pPr>
            <w:r w:rsidRPr="00F71338">
              <w:rPr>
                <w:rFonts w:eastAsiaTheme="minorEastAsia"/>
                <w:lang w:eastAsia="en-AU"/>
              </w:rPr>
              <w:t xml:space="preserve">Less eliminations and adjustments </w:t>
            </w:r>
            <w:r w:rsidRPr="00F71338">
              <w:rPr>
                <w:rFonts w:eastAsiaTheme="minorEastAsia"/>
                <w:vertAlign w:val="superscript"/>
                <w:lang w:eastAsia="en-AU"/>
              </w:rPr>
              <w:t>(c)</w:t>
            </w:r>
          </w:p>
        </w:tc>
        <w:tc>
          <w:tcPr>
            <w:tcW w:w="994" w:type="dxa"/>
            <w:gridSpan w:val="2"/>
            <w:tcBorders>
              <w:top w:val="nil"/>
              <w:left w:val="nil"/>
              <w:bottom w:val="single" w:sz="6"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(49 613.2)</w:t>
            </w:r>
          </w:p>
        </w:tc>
        <w:tc>
          <w:tcPr>
            <w:tcW w:w="993" w:type="dxa"/>
            <w:tcBorders>
              <w:top w:val="nil"/>
              <w:left w:val="nil"/>
              <w:bottom w:val="single" w:sz="6"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(51 258.8)</w:t>
            </w:r>
          </w:p>
        </w:tc>
        <w:tc>
          <w:tcPr>
            <w:tcW w:w="993" w:type="dxa"/>
            <w:tcBorders>
              <w:top w:val="nil"/>
              <w:left w:val="nil"/>
              <w:bottom w:val="single" w:sz="6"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(53 654.0)</w:t>
            </w:r>
          </w:p>
        </w:tc>
        <w:tc>
          <w:tcPr>
            <w:tcW w:w="993" w:type="dxa"/>
            <w:tcBorders>
              <w:top w:val="nil"/>
              <w:left w:val="nil"/>
              <w:bottom w:val="single" w:sz="6" w:space="0" w:color="auto"/>
              <w:right w:val="nil"/>
            </w:tcBorders>
            <w:shd w:val="solid" w:color="FFFFFF" w:fill="auto"/>
          </w:tcPr>
          <w:p w:rsidR="00154CA9" w:rsidRPr="00F71338" w:rsidRDefault="00154CA9" w:rsidP="00CB15D0">
            <w:pPr>
              <w:pStyle w:val="TableofFigures"/>
              <w:rPr>
                <w:rFonts w:eastAsiaTheme="minorEastAsia"/>
                <w:lang w:eastAsia="en-AU"/>
              </w:rPr>
            </w:pPr>
            <w:r w:rsidRPr="00F71338">
              <w:rPr>
                <w:rFonts w:eastAsiaTheme="minorEastAsia"/>
                <w:lang w:eastAsia="en-AU"/>
              </w:rPr>
              <w:t>(55 124.0)</w:t>
            </w:r>
          </w:p>
        </w:tc>
      </w:tr>
      <w:tr w:rsidR="00154CA9" w:rsidRPr="00F71338" w:rsidTr="00CB15D0">
        <w:tc>
          <w:tcPr>
            <w:tcW w:w="3803" w:type="dxa"/>
            <w:tcBorders>
              <w:top w:val="single" w:sz="6" w:space="0" w:color="auto"/>
              <w:left w:val="nil"/>
              <w:bottom w:val="single" w:sz="12" w:space="0" w:color="auto"/>
              <w:right w:val="nil"/>
            </w:tcBorders>
          </w:tcPr>
          <w:p w:rsidR="00154CA9" w:rsidRPr="00F71338" w:rsidRDefault="00154CA9" w:rsidP="00CB15D0">
            <w:pPr>
              <w:pStyle w:val="Tabletext"/>
              <w:rPr>
                <w:rFonts w:eastAsiaTheme="minorEastAsia"/>
                <w:b/>
                <w:bCs/>
                <w:lang w:eastAsia="en-AU"/>
              </w:rPr>
            </w:pPr>
            <w:r w:rsidRPr="00F71338">
              <w:rPr>
                <w:rFonts w:eastAsiaTheme="minorEastAsia"/>
                <w:b/>
                <w:bCs/>
                <w:lang w:eastAsia="en-AU"/>
              </w:rPr>
              <w:t xml:space="preserve">Total expenses </w:t>
            </w:r>
          </w:p>
        </w:tc>
        <w:tc>
          <w:tcPr>
            <w:tcW w:w="994" w:type="dxa"/>
            <w:gridSpan w:val="2"/>
            <w:tcBorders>
              <w:top w:val="single" w:sz="6" w:space="0" w:color="auto"/>
              <w:left w:val="nil"/>
              <w:bottom w:val="single" w:sz="12" w:space="0" w:color="auto"/>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50 103.0</w:t>
            </w:r>
          </w:p>
        </w:tc>
        <w:tc>
          <w:tcPr>
            <w:tcW w:w="993" w:type="dxa"/>
            <w:tcBorders>
              <w:top w:val="single" w:sz="6" w:space="0" w:color="auto"/>
              <w:left w:val="nil"/>
              <w:bottom w:val="single" w:sz="12" w:space="0" w:color="auto"/>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51 576.0</w:t>
            </w:r>
          </w:p>
        </w:tc>
        <w:tc>
          <w:tcPr>
            <w:tcW w:w="993" w:type="dxa"/>
            <w:tcBorders>
              <w:top w:val="single" w:sz="6" w:space="0" w:color="auto"/>
              <w:left w:val="nil"/>
              <w:bottom w:val="single" w:sz="12" w:space="0" w:color="auto"/>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52 546.6</w:t>
            </w:r>
          </w:p>
        </w:tc>
        <w:tc>
          <w:tcPr>
            <w:tcW w:w="993" w:type="dxa"/>
            <w:tcBorders>
              <w:top w:val="single" w:sz="6" w:space="0" w:color="auto"/>
              <w:left w:val="nil"/>
              <w:bottom w:val="single" w:sz="12" w:space="0" w:color="auto"/>
              <w:right w:val="nil"/>
            </w:tcBorders>
          </w:tcPr>
          <w:p w:rsidR="00154CA9" w:rsidRPr="00F71338" w:rsidRDefault="00154CA9" w:rsidP="00CB15D0">
            <w:pPr>
              <w:pStyle w:val="TableofFigures"/>
              <w:rPr>
                <w:rFonts w:eastAsiaTheme="minorEastAsia"/>
                <w:b/>
                <w:bCs/>
                <w:lang w:eastAsia="en-AU"/>
              </w:rPr>
            </w:pPr>
            <w:r w:rsidRPr="00F71338">
              <w:rPr>
                <w:rFonts w:eastAsiaTheme="minorEastAsia"/>
                <w:b/>
                <w:bCs/>
                <w:lang w:eastAsia="en-AU"/>
              </w:rPr>
              <w:t>53 996.0</w:t>
            </w:r>
          </w:p>
        </w:tc>
      </w:tr>
    </w:tbl>
    <w:p w:rsidR="00154CA9" w:rsidRPr="00F71338" w:rsidRDefault="00154CA9" w:rsidP="00AF3925">
      <w:pPr>
        <w:pStyle w:val="Notes"/>
      </w:pPr>
      <w:r w:rsidRPr="00F71338">
        <w:t>Notes:</w:t>
      </w:r>
    </w:p>
    <w:p w:rsidR="00154CA9" w:rsidRPr="00F71338" w:rsidRDefault="00154CA9" w:rsidP="00AF3925">
      <w:pPr>
        <w:pStyle w:val="Notes"/>
      </w:pPr>
      <w:r w:rsidRPr="00F71338">
        <w:t xml:space="preserve">(a) </w:t>
      </w:r>
      <w:r w:rsidRPr="00F71338">
        <w:tab/>
        <w:t>Other general government sector agencies, which receive less than 50 per cent of their revenue from appropriations and therefore are not allocated to departments.</w:t>
      </w:r>
    </w:p>
    <w:p w:rsidR="00154CA9" w:rsidRPr="00F71338" w:rsidRDefault="00154CA9" w:rsidP="00AF3925">
      <w:pPr>
        <w:pStyle w:val="Notes"/>
      </w:pPr>
      <w:r w:rsidRPr="00F71338">
        <w:t xml:space="preserve">(b) </w:t>
      </w:r>
      <w:r w:rsidRPr="00F71338">
        <w:tab/>
        <w:t>Contingencies include provisions available to be allocated to specific departments and projects, future demand growth, departmental underspending and items not yet formalised at the time of publication.</w:t>
      </w:r>
    </w:p>
    <w:p w:rsidR="00154CA9" w:rsidRPr="00F71338" w:rsidRDefault="00154CA9" w:rsidP="00AF3925">
      <w:pPr>
        <w:pStyle w:val="Notes"/>
      </w:pPr>
      <w:r w:rsidRPr="00F71338">
        <w:t>(c)</w:t>
      </w:r>
      <w:r w:rsidRPr="00F71338">
        <w:tab/>
        <w:t>Mainly comprising payroll tax, capital asset charge and inter-departmental transfers.</w:t>
      </w:r>
    </w:p>
    <w:p w:rsidR="00154CA9" w:rsidRPr="00F71338" w:rsidRDefault="00154CA9" w:rsidP="00EF2228">
      <w:pPr>
        <w:pStyle w:val="Source"/>
      </w:pP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26" w:name="_Toc355271537"/>
      <w:r w:rsidRPr="00F71338">
        <w:t>Note 13:</w:t>
      </w:r>
      <w:r w:rsidRPr="00F71338">
        <w:tab/>
        <w:t>Other gains/(losses) from other economic flows</w:t>
      </w:r>
      <w:bookmarkEnd w:id="26"/>
    </w:p>
    <w:p w:rsidR="00154CA9" w:rsidRPr="00F71338" w:rsidRDefault="00154CA9" w:rsidP="00203A4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203A49">
        <w:tc>
          <w:tcPr>
            <w:tcW w:w="3801" w:type="dxa"/>
            <w:tcBorders>
              <w:top w:val="single" w:sz="4" w:space="0" w:color="auto"/>
              <w:left w:val="single" w:sz="4" w:space="0" w:color="auto"/>
              <w:bottom w:val="nil"/>
              <w:right w:val="nil"/>
            </w:tcBorders>
            <w:shd w:val="clear" w:color="auto" w:fill="000000"/>
          </w:tcPr>
          <w:p w:rsidR="00154CA9" w:rsidRPr="00F71338" w:rsidRDefault="00154CA9" w:rsidP="00203A49">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2016-17</w:t>
            </w:r>
          </w:p>
        </w:tc>
      </w:tr>
      <w:tr w:rsidR="00154CA9" w:rsidRPr="00F71338" w:rsidTr="00203A49">
        <w:tc>
          <w:tcPr>
            <w:tcW w:w="3801" w:type="dxa"/>
            <w:tcBorders>
              <w:top w:val="nil"/>
              <w:left w:val="single" w:sz="4" w:space="0" w:color="auto"/>
              <w:bottom w:val="single" w:sz="4" w:space="0" w:color="auto"/>
              <w:right w:val="nil"/>
            </w:tcBorders>
            <w:shd w:val="clear" w:color="auto" w:fill="000000"/>
          </w:tcPr>
          <w:p w:rsidR="00154CA9" w:rsidRPr="00F71338" w:rsidRDefault="00154CA9" w:rsidP="00203A49">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203A49">
            <w:pPr>
              <w:pStyle w:val="Tabletextheading"/>
              <w:rPr>
                <w:rFonts w:eastAsiaTheme="minorEastAsia"/>
                <w:lang w:eastAsia="en-AU"/>
              </w:rPr>
            </w:pPr>
            <w:r w:rsidRPr="00F71338">
              <w:rPr>
                <w:rFonts w:eastAsiaTheme="minorEastAsia"/>
                <w:lang w:eastAsia="en-AU"/>
              </w:rPr>
              <w:t>Estimate</w:t>
            </w:r>
          </w:p>
        </w:tc>
      </w:tr>
      <w:tr w:rsidR="00154CA9" w:rsidRPr="00F71338" w:rsidTr="00203A49">
        <w:tc>
          <w:tcPr>
            <w:tcW w:w="3801" w:type="dxa"/>
            <w:tcBorders>
              <w:top w:val="single" w:sz="4" w:space="0" w:color="auto"/>
              <w:left w:val="nil"/>
              <w:bottom w:val="nil"/>
              <w:right w:val="nil"/>
            </w:tcBorders>
          </w:tcPr>
          <w:p w:rsidR="00154CA9" w:rsidRPr="00F71338" w:rsidRDefault="00154CA9" w:rsidP="00203A49">
            <w:pPr>
              <w:pStyle w:val="Tabletext"/>
              <w:rPr>
                <w:rFonts w:eastAsiaTheme="minorEastAsia"/>
                <w:lang w:eastAsia="en-AU"/>
              </w:rPr>
            </w:pPr>
            <w:r w:rsidRPr="00F71338">
              <w:rPr>
                <w:rFonts w:eastAsiaTheme="minorEastAsia"/>
                <w:lang w:eastAsia="en-AU"/>
              </w:rPr>
              <w:t>Net (increase) in provision for doubtful receivables</w:t>
            </w:r>
          </w:p>
        </w:tc>
        <w:tc>
          <w:tcPr>
            <w:tcW w:w="993" w:type="dxa"/>
            <w:tcBorders>
              <w:top w:val="single" w:sz="4" w:space="0" w:color="auto"/>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( 267.7)</w:t>
            </w:r>
          </w:p>
        </w:tc>
        <w:tc>
          <w:tcPr>
            <w:tcW w:w="993" w:type="dxa"/>
            <w:tcBorders>
              <w:top w:val="single" w:sz="4" w:space="0" w:color="auto"/>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( 289.4)</w:t>
            </w:r>
          </w:p>
        </w:tc>
        <w:tc>
          <w:tcPr>
            <w:tcW w:w="993" w:type="dxa"/>
            <w:tcBorders>
              <w:top w:val="single" w:sz="4" w:space="0" w:color="auto"/>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( 270.0)</w:t>
            </w:r>
          </w:p>
        </w:tc>
        <w:tc>
          <w:tcPr>
            <w:tcW w:w="993" w:type="dxa"/>
            <w:tcBorders>
              <w:top w:val="single" w:sz="4" w:space="0" w:color="auto"/>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( 264.3)</w:t>
            </w:r>
          </w:p>
        </w:tc>
      </w:tr>
      <w:tr w:rsidR="00154CA9" w:rsidRPr="00F71338" w:rsidTr="00203A49">
        <w:tc>
          <w:tcPr>
            <w:tcW w:w="3801" w:type="dxa"/>
            <w:tcBorders>
              <w:top w:val="nil"/>
              <w:left w:val="nil"/>
              <w:bottom w:val="nil"/>
              <w:right w:val="nil"/>
            </w:tcBorders>
          </w:tcPr>
          <w:p w:rsidR="00154CA9" w:rsidRPr="00F71338" w:rsidRDefault="00154CA9" w:rsidP="00203A49">
            <w:pPr>
              <w:pStyle w:val="Tabletext"/>
              <w:rPr>
                <w:rFonts w:eastAsiaTheme="minorEastAsia"/>
                <w:lang w:eastAsia="en-AU"/>
              </w:rPr>
            </w:pPr>
            <w:r w:rsidRPr="00F71338">
              <w:rPr>
                <w:rFonts w:eastAsiaTheme="minorEastAsia"/>
                <w:lang w:eastAsia="en-AU"/>
              </w:rPr>
              <w:t>Amortisation of intangible non-produced assets</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( 10.5)</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( 10.5)</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( 10.5)</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( 10.5)</w:t>
            </w:r>
          </w:p>
        </w:tc>
      </w:tr>
      <w:tr w:rsidR="00154CA9" w:rsidRPr="00F71338" w:rsidTr="00203A49">
        <w:tc>
          <w:tcPr>
            <w:tcW w:w="3801" w:type="dxa"/>
            <w:tcBorders>
              <w:top w:val="nil"/>
              <w:left w:val="nil"/>
              <w:bottom w:val="nil"/>
              <w:right w:val="nil"/>
            </w:tcBorders>
          </w:tcPr>
          <w:p w:rsidR="00154CA9" w:rsidRPr="00F71338" w:rsidRDefault="00154CA9" w:rsidP="00203A49">
            <w:pPr>
              <w:pStyle w:val="Tabletext"/>
              <w:rPr>
                <w:rFonts w:eastAsiaTheme="minorEastAsia"/>
                <w:lang w:eastAsia="en-AU"/>
              </w:rPr>
            </w:pPr>
            <w:r w:rsidRPr="00F71338">
              <w:rPr>
                <w:rFonts w:eastAsiaTheme="minorEastAsia"/>
                <w:lang w:eastAsia="en-AU"/>
              </w:rPr>
              <w:t>Net (increase) in bad debts</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( 114.1)</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( 119.3)</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( 153.0)</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( 153.2)</w:t>
            </w:r>
          </w:p>
        </w:tc>
      </w:tr>
      <w:tr w:rsidR="00154CA9" w:rsidRPr="00F71338" w:rsidTr="00203A49">
        <w:tc>
          <w:tcPr>
            <w:tcW w:w="3801" w:type="dxa"/>
            <w:tcBorders>
              <w:top w:val="nil"/>
              <w:left w:val="nil"/>
              <w:bottom w:val="nil"/>
              <w:right w:val="nil"/>
            </w:tcBorders>
          </w:tcPr>
          <w:p w:rsidR="00154CA9" w:rsidRPr="00F71338" w:rsidRDefault="00154CA9" w:rsidP="00203A49">
            <w:pPr>
              <w:pStyle w:val="Tabletext"/>
              <w:rPr>
                <w:rFonts w:eastAsiaTheme="minorEastAsia"/>
                <w:lang w:eastAsia="en-AU"/>
              </w:rPr>
            </w:pPr>
            <w:r w:rsidRPr="00F71338">
              <w:rPr>
                <w:rFonts w:eastAsiaTheme="minorEastAsia"/>
                <w:lang w:eastAsia="en-AU"/>
              </w:rPr>
              <w:t xml:space="preserve">Other gains/(losses) </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xml:space="preserve"> 17.4</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xml:space="preserve"> 24.7</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xml:space="preserve"> 14.9</w:t>
            </w:r>
          </w:p>
        </w:tc>
        <w:tc>
          <w:tcPr>
            <w:tcW w:w="993" w:type="dxa"/>
            <w:tcBorders>
              <w:top w:val="nil"/>
              <w:left w:val="nil"/>
              <w:bottom w:val="nil"/>
              <w:right w:val="nil"/>
            </w:tcBorders>
          </w:tcPr>
          <w:p w:rsidR="00154CA9" w:rsidRPr="00F71338" w:rsidRDefault="00154CA9" w:rsidP="00203A49">
            <w:pPr>
              <w:pStyle w:val="TableofFigures"/>
              <w:rPr>
                <w:rFonts w:eastAsiaTheme="minorEastAsia"/>
                <w:lang w:eastAsia="en-AU"/>
              </w:rPr>
            </w:pPr>
            <w:r w:rsidRPr="00F71338">
              <w:rPr>
                <w:rFonts w:eastAsiaTheme="minorEastAsia"/>
                <w:lang w:eastAsia="en-AU"/>
              </w:rPr>
              <w:t>( 7.2)</w:t>
            </w:r>
          </w:p>
        </w:tc>
      </w:tr>
      <w:tr w:rsidR="00154CA9" w:rsidRPr="00F71338" w:rsidTr="00203A49">
        <w:tc>
          <w:tcPr>
            <w:tcW w:w="3801" w:type="dxa"/>
            <w:tcBorders>
              <w:top w:val="single" w:sz="6" w:space="0" w:color="auto"/>
              <w:left w:val="nil"/>
              <w:bottom w:val="single" w:sz="12" w:space="0" w:color="auto"/>
              <w:right w:val="nil"/>
            </w:tcBorders>
          </w:tcPr>
          <w:p w:rsidR="00154CA9" w:rsidRPr="00F71338" w:rsidRDefault="00154CA9" w:rsidP="00203A49">
            <w:pPr>
              <w:pStyle w:val="Tabletext"/>
              <w:rPr>
                <w:rFonts w:eastAsiaTheme="minorEastAsia"/>
                <w:b/>
                <w:bCs/>
                <w:lang w:eastAsia="en-AU"/>
              </w:rPr>
            </w:pPr>
            <w:r w:rsidRPr="00F71338">
              <w:rPr>
                <w:rFonts w:eastAsiaTheme="minorEastAsia"/>
                <w:b/>
                <w:bCs/>
                <w:lang w:eastAsia="en-AU"/>
              </w:rPr>
              <w:t>Total other gains/(losses) from other economic flows</w:t>
            </w:r>
          </w:p>
        </w:tc>
        <w:tc>
          <w:tcPr>
            <w:tcW w:w="993" w:type="dxa"/>
            <w:tcBorders>
              <w:top w:val="single" w:sz="6" w:space="0" w:color="auto"/>
              <w:left w:val="nil"/>
              <w:bottom w:val="single" w:sz="12" w:space="0" w:color="auto"/>
              <w:right w:val="nil"/>
            </w:tcBorders>
          </w:tcPr>
          <w:p w:rsidR="00154CA9" w:rsidRPr="00F71338" w:rsidRDefault="00154CA9" w:rsidP="00203A49">
            <w:pPr>
              <w:pStyle w:val="TableofFigures"/>
              <w:rPr>
                <w:rFonts w:eastAsiaTheme="minorEastAsia"/>
                <w:b/>
                <w:bCs/>
                <w:lang w:eastAsia="en-AU"/>
              </w:rPr>
            </w:pPr>
            <w:r w:rsidRPr="00F71338">
              <w:rPr>
                <w:rFonts w:eastAsiaTheme="minorEastAsia"/>
                <w:b/>
                <w:bCs/>
                <w:lang w:eastAsia="en-AU"/>
              </w:rPr>
              <w:t>( 374.8)</w:t>
            </w:r>
          </w:p>
        </w:tc>
        <w:tc>
          <w:tcPr>
            <w:tcW w:w="993" w:type="dxa"/>
            <w:tcBorders>
              <w:top w:val="single" w:sz="6" w:space="0" w:color="auto"/>
              <w:left w:val="nil"/>
              <w:bottom w:val="single" w:sz="12" w:space="0" w:color="auto"/>
              <w:right w:val="nil"/>
            </w:tcBorders>
          </w:tcPr>
          <w:p w:rsidR="00154CA9" w:rsidRPr="00F71338" w:rsidRDefault="00154CA9" w:rsidP="00203A49">
            <w:pPr>
              <w:pStyle w:val="TableofFigures"/>
              <w:rPr>
                <w:rFonts w:eastAsiaTheme="minorEastAsia"/>
                <w:b/>
                <w:bCs/>
                <w:lang w:eastAsia="en-AU"/>
              </w:rPr>
            </w:pPr>
            <w:r w:rsidRPr="00F71338">
              <w:rPr>
                <w:rFonts w:eastAsiaTheme="minorEastAsia"/>
                <w:b/>
                <w:bCs/>
                <w:lang w:eastAsia="en-AU"/>
              </w:rPr>
              <w:t>( 394.4)</w:t>
            </w:r>
          </w:p>
        </w:tc>
        <w:tc>
          <w:tcPr>
            <w:tcW w:w="993" w:type="dxa"/>
            <w:tcBorders>
              <w:top w:val="single" w:sz="6" w:space="0" w:color="auto"/>
              <w:left w:val="nil"/>
              <w:bottom w:val="single" w:sz="12" w:space="0" w:color="auto"/>
              <w:right w:val="nil"/>
            </w:tcBorders>
          </w:tcPr>
          <w:p w:rsidR="00154CA9" w:rsidRPr="00F71338" w:rsidRDefault="00154CA9" w:rsidP="00203A49">
            <w:pPr>
              <w:pStyle w:val="TableofFigures"/>
              <w:rPr>
                <w:rFonts w:eastAsiaTheme="minorEastAsia"/>
                <w:b/>
                <w:bCs/>
                <w:lang w:eastAsia="en-AU"/>
              </w:rPr>
            </w:pPr>
            <w:r w:rsidRPr="00F71338">
              <w:rPr>
                <w:rFonts w:eastAsiaTheme="minorEastAsia"/>
                <w:b/>
                <w:bCs/>
                <w:lang w:eastAsia="en-AU"/>
              </w:rPr>
              <w:t>( 418.5)</w:t>
            </w:r>
          </w:p>
        </w:tc>
        <w:tc>
          <w:tcPr>
            <w:tcW w:w="993" w:type="dxa"/>
            <w:tcBorders>
              <w:top w:val="single" w:sz="6" w:space="0" w:color="auto"/>
              <w:left w:val="nil"/>
              <w:bottom w:val="single" w:sz="12" w:space="0" w:color="auto"/>
              <w:right w:val="nil"/>
            </w:tcBorders>
          </w:tcPr>
          <w:p w:rsidR="00154CA9" w:rsidRPr="00F71338" w:rsidRDefault="00154CA9" w:rsidP="00203A49">
            <w:pPr>
              <w:pStyle w:val="TableofFigures"/>
              <w:rPr>
                <w:rFonts w:eastAsiaTheme="minorEastAsia"/>
                <w:b/>
                <w:bCs/>
                <w:lang w:eastAsia="en-AU"/>
              </w:rPr>
            </w:pPr>
            <w:r w:rsidRPr="00F71338">
              <w:rPr>
                <w:rFonts w:eastAsiaTheme="minorEastAsia"/>
                <w:b/>
                <w:bCs/>
                <w:lang w:eastAsia="en-AU"/>
              </w:rPr>
              <w:t>( 435.2)</w:t>
            </w:r>
          </w:p>
        </w:tc>
      </w:tr>
    </w:tbl>
    <w:p w:rsidR="00154CA9" w:rsidRPr="00F71338" w:rsidRDefault="00154CA9" w:rsidP="003334C7"/>
    <w:p w:rsidR="00154CA9" w:rsidRPr="00F71338" w:rsidRDefault="00154CA9" w:rsidP="003334C7"/>
    <w:p w:rsidR="00154CA9" w:rsidRPr="00F71338" w:rsidRDefault="00154CA9" w:rsidP="0055536E">
      <w:pPr>
        <w:pStyle w:val="Heading2Notes"/>
      </w:pPr>
      <w:bookmarkStart w:id="27" w:name="_Toc355271538"/>
      <w:r w:rsidRPr="00F71338">
        <w:t>Note 14:</w:t>
      </w:r>
      <w:r w:rsidRPr="00F71338">
        <w:tab/>
        <w:t>Reconciliation of net gain/(loss) on equity investments in other sector entities at proportional share of net assets</w:t>
      </w:r>
      <w:bookmarkEnd w:id="27"/>
    </w:p>
    <w:p w:rsidR="00154CA9" w:rsidRPr="00F71338" w:rsidRDefault="00154CA9" w:rsidP="0033470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33470F">
        <w:tc>
          <w:tcPr>
            <w:tcW w:w="3801" w:type="dxa"/>
            <w:tcBorders>
              <w:top w:val="single" w:sz="4" w:space="0" w:color="auto"/>
              <w:left w:val="single" w:sz="4" w:space="0" w:color="auto"/>
              <w:bottom w:val="nil"/>
              <w:right w:val="nil"/>
            </w:tcBorders>
            <w:shd w:val="clear" w:color="auto" w:fill="000000"/>
          </w:tcPr>
          <w:p w:rsidR="00154CA9" w:rsidRPr="00F71338" w:rsidRDefault="00154CA9" w:rsidP="0033470F">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2015</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2017</w:t>
            </w:r>
          </w:p>
        </w:tc>
      </w:tr>
      <w:tr w:rsidR="00154CA9" w:rsidRPr="00F71338" w:rsidTr="0033470F">
        <w:tc>
          <w:tcPr>
            <w:tcW w:w="3801" w:type="dxa"/>
            <w:tcBorders>
              <w:top w:val="nil"/>
              <w:left w:val="single" w:sz="4" w:space="0" w:color="auto"/>
              <w:bottom w:val="single" w:sz="4" w:space="0" w:color="auto"/>
              <w:right w:val="nil"/>
            </w:tcBorders>
            <w:shd w:val="clear" w:color="auto" w:fill="000000"/>
          </w:tcPr>
          <w:p w:rsidR="00154CA9" w:rsidRPr="00F71338" w:rsidRDefault="00154CA9" w:rsidP="0033470F">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r>
      <w:tr w:rsidR="00154CA9" w:rsidRPr="00F71338" w:rsidTr="0033470F">
        <w:tc>
          <w:tcPr>
            <w:tcW w:w="3801" w:type="dxa"/>
            <w:tcBorders>
              <w:top w:val="single" w:sz="4" w:space="0" w:color="auto"/>
              <w:left w:val="nil"/>
              <w:bottom w:val="nil"/>
              <w:right w:val="nil"/>
            </w:tcBorders>
          </w:tcPr>
          <w:p w:rsidR="00154CA9" w:rsidRPr="00F71338" w:rsidRDefault="00154CA9" w:rsidP="0033470F">
            <w:pPr>
              <w:pStyle w:val="Tabletext"/>
              <w:rPr>
                <w:rFonts w:eastAsiaTheme="minorEastAsia" w:cs="Calibri"/>
                <w:lang w:eastAsia="en-AU"/>
              </w:rPr>
            </w:pPr>
            <w:r w:rsidRPr="00F71338">
              <w:rPr>
                <w:rFonts w:eastAsiaTheme="minorEastAsia"/>
                <w:lang w:eastAsia="en-AU"/>
              </w:rPr>
              <w:t xml:space="preserve">Balance of investment </w:t>
            </w:r>
            <w:r w:rsidRPr="00F71338">
              <w:rPr>
                <w:rFonts w:eastAsiaTheme="minorEastAsia" w:cs="Calibri"/>
                <w:lang w:eastAsia="en-AU"/>
              </w:rPr>
              <w:t>in PNFC and PFC sectors at beginning of period</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69</w:t>
            </w:r>
            <w:r w:rsidRPr="00F71338">
              <w:rPr>
                <w:rFonts w:eastAsiaTheme="minorEastAsia" w:cs="Calibri"/>
                <w:lang w:eastAsia="en-AU"/>
              </w:rPr>
              <w:t xml:space="preserve"> 752.0</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73</w:t>
            </w:r>
            <w:r w:rsidRPr="00F71338">
              <w:rPr>
                <w:rFonts w:eastAsiaTheme="minorEastAsia" w:cs="Calibri"/>
                <w:lang w:eastAsia="en-AU"/>
              </w:rPr>
              <w:t xml:space="preserve"> 591.5</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76</w:t>
            </w:r>
            <w:r w:rsidRPr="00F71338">
              <w:rPr>
                <w:rFonts w:eastAsiaTheme="minorEastAsia" w:cs="Calibri"/>
                <w:lang w:eastAsia="en-AU"/>
              </w:rPr>
              <w:t xml:space="preserve"> 868.4</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77</w:t>
            </w:r>
            <w:r w:rsidRPr="00F71338">
              <w:rPr>
                <w:rFonts w:eastAsiaTheme="minorEastAsia" w:cs="Calibri"/>
                <w:lang w:eastAsia="en-AU"/>
              </w:rPr>
              <w:t xml:space="preserve"> 918.4</w:t>
            </w:r>
          </w:p>
        </w:tc>
      </w:tr>
      <w:tr w:rsidR="00154CA9" w:rsidRPr="00F71338" w:rsidTr="0033470F">
        <w:tc>
          <w:tcPr>
            <w:tcW w:w="3801" w:type="dxa"/>
            <w:tcBorders>
              <w:top w:val="nil"/>
              <w:left w:val="nil"/>
              <w:bottom w:val="nil"/>
              <w:right w:val="nil"/>
            </w:tcBorders>
          </w:tcPr>
          <w:p w:rsidR="00154CA9" w:rsidRPr="00F71338" w:rsidRDefault="00154CA9" w:rsidP="0033470F">
            <w:pPr>
              <w:pStyle w:val="Tabletext"/>
              <w:rPr>
                <w:rFonts w:eastAsiaTheme="minorEastAsia" w:cs="Calibri"/>
                <w:lang w:eastAsia="en-AU"/>
              </w:rPr>
            </w:pPr>
            <w:r w:rsidRPr="00F71338">
              <w:rPr>
                <w:rFonts w:eastAsiaTheme="minorEastAsia"/>
                <w:lang w:eastAsia="en-AU"/>
              </w:rPr>
              <w:t xml:space="preserve">Net contributions to </w:t>
            </w:r>
            <w:r w:rsidRPr="00F71338">
              <w:rPr>
                <w:rFonts w:eastAsiaTheme="minorEastAsia" w:cs="Calibri"/>
                <w:lang w:eastAsia="en-AU"/>
              </w:rPr>
              <w:t>other sectors by owner</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280.3</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092.9</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505.2</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439.4</w:t>
            </w:r>
          </w:p>
        </w:tc>
      </w:tr>
      <w:tr w:rsidR="00154CA9" w:rsidRPr="00F71338" w:rsidTr="0033470F">
        <w:tc>
          <w:tcPr>
            <w:tcW w:w="3801" w:type="dxa"/>
            <w:tcBorders>
              <w:top w:val="nil"/>
              <w:left w:val="nil"/>
              <w:bottom w:val="nil"/>
              <w:right w:val="nil"/>
            </w:tcBorders>
          </w:tcPr>
          <w:p w:rsidR="00154CA9" w:rsidRPr="00F71338" w:rsidRDefault="00154CA9" w:rsidP="0033470F">
            <w:pPr>
              <w:pStyle w:val="Tabletext"/>
              <w:rPr>
                <w:rFonts w:eastAsiaTheme="minorEastAsia"/>
                <w:lang w:eastAsia="en-AU"/>
              </w:rPr>
            </w:pPr>
            <w:r w:rsidRPr="00F71338">
              <w:rPr>
                <w:rFonts w:eastAsiaTheme="minorEastAsia"/>
                <w:lang w:eastAsia="en-AU"/>
              </w:rPr>
              <w:t>Revaluation gain/(loss) for period</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559.2</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184.1</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544.7</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460.1)</w:t>
            </w:r>
          </w:p>
        </w:tc>
      </w:tr>
      <w:tr w:rsidR="00154CA9" w:rsidRPr="00F71338" w:rsidTr="0033470F">
        <w:tc>
          <w:tcPr>
            <w:tcW w:w="3801" w:type="dxa"/>
            <w:tcBorders>
              <w:top w:val="single" w:sz="6" w:space="0" w:color="auto"/>
              <w:left w:val="nil"/>
              <w:bottom w:val="single" w:sz="12" w:space="0" w:color="auto"/>
              <w:right w:val="nil"/>
            </w:tcBorders>
          </w:tcPr>
          <w:p w:rsidR="00154CA9" w:rsidRPr="00F71338" w:rsidRDefault="00154CA9" w:rsidP="0033470F">
            <w:pPr>
              <w:pStyle w:val="Tabletext"/>
              <w:rPr>
                <w:rFonts w:eastAsiaTheme="minorEastAsia" w:cs="Calibri"/>
                <w:b/>
                <w:bCs/>
                <w:lang w:eastAsia="en-AU"/>
              </w:rPr>
            </w:pPr>
            <w:r w:rsidRPr="00F71338">
              <w:rPr>
                <w:rFonts w:eastAsiaTheme="minorEastAsia"/>
                <w:b/>
                <w:bCs/>
                <w:lang w:eastAsia="en-AU"/>
              </w:rPr>
              <w:t xml:space="preserve">Investment in other sector </w:t>
            </w:r>
            <w:r w:rsidRPr="00F71338">
              <w:rPr>
                <w:rFonts w:eastAsiaTheme="minorEastAsia" w:cs="Calibri"/>
                <w:b/>
                <w:bCs/>
                <w:lang w:eastAsia="en-AU"/>
              </w:rPr>
              <w:t>entities at end of period</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73</w:t>
            </w:r>
            <w:r w:rsidRPr="00F71338">
              <w:rPr>
                <w:rFonts w:eastAsiaTheme="minorEastAsia" w:cs="Calibri"/>
                <w:b/>
                <w:bCs/>
                <w:lang w:eastAsia="en-AU"/>
              </w:rPr>
              <w:t xml:space="preserve"> 591.5</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76</w:t>
            </w:r>
            <w:r w:rsidRPr="00F71338">
              <w:rPr>
                <w:rFonts w:eastAsiaTheme="minorEastAsia" w:cs="Calibri"/>
                <w:b/>
                <w:bCs/>
                <w:lang w:eastAsia="en-AU"/>
              </w:rPr>
              <w:t xml:space="preserve"> 868.4</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77</w:t>
            </w:r>
            <w:r w:rsidRPr="00F71338">
              <w:rPr>
                <w:rFonts w:eastAsiaTheme="minorEastAsia" w:cs="Calibri"/>
                <w:b/>
                <w:bCs/>
                <w:lang w:eastAsia="en-AU"/>
              </w:rPr>
              <w:t xml:space="preserve"> 918.4</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77</w:t>
            </w:r>
            <w:r w:rsidRPr="00F71338">
              <w:rPr>
                <w:rFonts w:eastAsiaTheme="minorEastAsia" w:cs="Calibri"/>
                <w:b/>
                <w:bCs/>
                <w:lang w:eastAsia="en-AU"/>
              </w:rPr>
              <w:t xml:space="preserve"> 897.7</w:t>
            </w:r>
          </w:p>
        </w:tc>
      </w:tr>
    </w:tbl>
    <w:p w:rsidR="00154CA9" w:rsidRPr="00F71338" w:rsidRDefault="00154CA9" w:rsidP="0055536E"/>
    <w:p w:rsidR="00154CA9" w:rsidRPr="00F71338" w:rsidRDefault="00154CA9" w:rsidP="0055536E"/>
    <w:p w:rsidR="00154CA9" w:rsidRPr="00F71338" w:rsidRDefault="00154CA9" w:rsidP="0055536E">
      <w:pPr>
        <w:pStyle w:val="Heading2Notes"/>
      </w:pPr>
      <w:bookmarkStart w:id="28" w:name="_Toc355271539"/>
      <w:r w:rsidRPr="00F71338">
        <w:t>Note 15:</w:t>
      </w:r>
      <w:r w:rsidRPr="00F71338">
        <w:tab/>
        <w:t>Net acquisition of non</w:t>
      </w:r>
      <w:r w:rsidRPr="00F71338">
        <w:noBreakHyphen/>
        <w:t>financial assets from transactions</w:t>
      </w:r>
      <w:bookmarkEnd w:id="28"/>
    </w:p>
    <w:p w:rsidR="00154CA9" w:rsidRPr="00F71338" w:rsidRDefault="00154CA9" w:rsidP="0033470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33470F">
        <w:tc>
          <w:tcPr>
            <w:tcW w:w="3801" w:type="dxa"/>
            <w:tcBorders>
              <w:top w:val="single" w:sz="4" w:space="0" w:color="auto"/>
              <w:left w:val="single" w:sz="4" w:space="0" w:color="auto"/>
              <w:bottom w:val="nil"/>
              <w:right w:val="nil"/>
            </w:tcBorders>
            <w:shd w:val="clear" w:color="auto" w:fill="000000"/>
          </w:tcPr>
          <w:p w:rsidR="00154CA9" w:rsidRPr="00F71338" w:rsidRDefault="00154CA9" w:rsidP="0033470F">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2016-17</w:t>
            </w:r>
          </w:p>
        </w:tc>
      </w:tr>
      <w:tr w:rsidR="00154CA9" w:rsidRPr="00F71338" w:rsidTr="0033470F">
        <w:tc>
          <w:tcPr>
            <w:tcW w:w="3801" w:type="dxa"/>
            <w:tcBorders>
              <w:top w:val="nil"/>
              <w:left w:val="single" w:sz="4" w:space="0" w:color="auto"/>
              <w:bottom w:val="single" w:sz="4" w:space="0" w:color="auto"/>
              <w:right w:val="nil"/>
            </w:tcBorders>
            <w:shd w:val="clear" w:color="auto" w:fill="000000"/>
          </w:tcPr>
          <w:p w:rsidR="00154CA9" w:rsidRPr="00F71338" w:rsidRDefault="00154CA9" w:rsidP="0033470F">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33470F">
            <w:pPr>
              <w:pStyle w:val="Tabletextheading"/>
              <w:rPr>
                <w:rFonts w:eastAsiaTheme="minorEastAsia"/>
                <w:lang w:eastAsia="en-AU"/>
              </w:rPr>
            </w:pPr>
            <w:r w:rsidRPr="00F71338">
              <w:rPr>
                <w:rFonts w:eastAsiaTheme="minorEastAsia"/>
                <w:lang w:eastAsia="en-AU"/>
              </w:rPr>
              <w:t>Estimate</w:t>
            </w:r>
          </w:p>
        </w:tc>
      </w:tr>
      <w:tr w:rsidR="00154CA9" w:rsidRPr="00F71338" w:rsidTr="0033470F">
        <w:tc>
          <w:tcPr>
            <w:tcW w:w="3801" w:type="dxa"/>
            <w:tcBorders>
              <w:top w:val="single" w:sz="4" w:space="0" w:color="auto"/>
              <w:left w:val="nil"/>
              <w:bottom w:val="nil"/>
              <w:right w:val="nil"/>
            </w:tcBorders>
          </w:tcPr>
          <w:p w:rsidR="00154CA9" w:rsidRPr="00F71338" w:rsidRDefault="00154CA9" w:rsidP="0033470F">
            <w:pPr>
              <w:pStyle w:val="Tabletext"/>
              <w:rPr>
                <w:rFonts w:eastAsiaTheme="minorEastAsia"/>
                <w:lang w:eastAsia="en-AU"/>
              </w:rPr>
            </w:pPr>
            <w:r w:rsidRPr="00F71338">
              <w:rPr>
                <w:rFonts w:eastAsiaTheme="minorEastAsia"/>
                <w:lang w:eastAsia="en-AU"/>
              </w:rPr>
              <w:t>Purchases of non-financial assets (including change in inventories)</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868.9</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136.7</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344.7</w:t>
            </w:r>
          </w:p>
        </w:tc>
        <w:tc>
          <w:tcPr>
            <w:tcW w:w="993" w:type="dxa"/>
            <w:tcBorders>
              <w:top w:val="single" w:sz="4" w:space="0" w:color="auto"/>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851.9</w:t>
            </w:r>
          </w:p>
        </w:tc>
      </w:tr>
      <w:tr w:rsidR="00154CA9" w:rsidRPr="00F71338" w:rsidTr="0033470F">
        <w:tc>
          <w:tcPr>
            <w:tcW w:w="3801" w:type="dxa"/>
            <w:tcBorders>
              <w:top w:val="nil"/>
              <w:left w:val="nil"/>
              <w:bottom w:val="nil"/>
              <w:right w:val="nil"/>
            </w:tcBorders>
          </w:tcPr>
          <w:p w:rsidR="00154CA9" w:rsidRPr="00F71338" w:rsidRDefault="00154CA9" w:rsidP="0033470F">
            <w:pPr>
              <w:pStyle w:val="Tabletext"/>
              <w:rPr>
                <w:rFonts w:eastAsiaTheme="minorEastAsia"/>
                <w:lang w:eastAsia="en-AU"/>
              </w:rPr>
            </w:pPr>
            <w:r w:rsidRPr="00F71338">
              <w:rPr>
                <w:rFonts w:eastAsiaTheme="minorEastAsia"/>
                <w:lang w:eastAsia="en-AU"/>
              </w:rPr>
              <w:t>Less: sale of non-financial assets</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420.2)</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434.3)</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500.8)</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437.0)</w:t>
            </w:r>
          </w:p>
        </w:tc>
      </w:tr>
      <w:tr w:rsidR="00154CA9" w:rsidRPr="00F71338" w:rsidTr="0033470F">
        <w:tc>
          <w:tcPr>
            <w:tcW w:w="3801" w:type="dxa"/>
            <w:tcBorders>
              <w:top w:val="nil"/>
              <w:left w:val="nil"/>
              <w:bottom w:val="nil"/>
              <w:right w:val="nil"/>
            </w:tcBorders>
          </w:tcPr>
          <w:p w:rsidR="00154CA9" w:rsidRPr="00F71338" w:rsidRDefault="00154CA9" w:rsidP="0033470F">
            <w:pPr>
              <w:pStyle w:val="Tabletext"/>
              <w:rPr>
                <w:rFonts w:eastAsiaTheme="minorEastAsia"/>
                <w:lang w:eastAsia="en-AU"/>
              </w:rPr>
            </w:pPr>
            <w:r w:rsidRPr="00F71338">
              <w:rPr>
                <w:rFonts w:eastAsiaTheme="minorEastAsia"/>
                <w:lang w:eastAsia="en-AU"/>
              </w:rPr>
              <w:t>Less: depreciation</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377.7)</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541.2)</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620.7)</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750.1)</w:t>
            </w:r>
          </w:p>
        </w:tc>
      </w:tr>
      <w:tr w:rsidR="00154CA9" w:rsidRPr="00F71338" w:rsidTr="0033470F">
        <w:tc>
          <w:tcPr>
            <w:tcW w:w="3801" w:type="dxa"/>
            <w:tcBorders>
              <w:top w:val="nil"/>
              <w:left w:val="nil"/>
              <w:bottom w:val="nil"/>
              <w:right w:val="nil"/>
            </w:tcBorders>
          </w:tcPr>
          <w:p w:rsidR="00154CA9" w:rsidRPr="00F71338" w:rsidRDefault="00154CA9" w:rsidP="0033470F">
            <w:pPr>
              <w:pStyle w:val="Tabletext"/>
              <w:rPr>
                <w:rFonts w:eastAsiaTheme="minorEastAsia"/>
                <w:lang w:eastAsia="en-AU"/>
              </w:rPr>
            </w:pPr>
            <w:r w:rsidRPr="00F71338">
              <w:rPr>
                <w:rFonts w:eastAsiaTheme="minorEastAsia"/>
                <w:lang w:eastAsia="en-AU"/>
              </w:rPr>
              <w:t>Plus: other movements in non-financial assets</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48.9</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43.9</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118.0</w:t>
            </w:r>
          </w:p>
        </w:tc>
        <w:tc>
          <w:tcPr>
            <w:tcW w:w="993" w:type="dxa"/>
            <w:tcBorders>
              <w:top w:val="nil"/>
              <w:left w:val="nil"/>
              <w:bottom w:val="nil"/>
              <w:right w:val="nil"/>
            </w:tcBorders>
          </w:tcPr>
          <w:p w:rsidR="00154CA9" w:rsidRPr="00F71338" w:rsidRDefault="00154CA9" w:rsidP="0033470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67.8</w:t>
            </w:r>
          </w:p>
        </w:tc>
      </w:tr>
      <w:tr w:rsidR="00154CA9" w:rsidRPr="00F71338" w:rsidTr="0033470F">
        <w:tc>
          <w:tcPr>
            <w:tcW w:w="3801" w:type="dxa"/>
            <w:tcBorders>
              <w:top w:val="single" w:sz="6" w:space="0" w:color="auto"/>
              <w:left w:val="nil"/>
              <w:bottom w:val="single" w:sz="12" w:space="0" w:color="auto"/>
              <w:right w:val="nil"/>
            </w:tcBorders>
          </w:tcPr>
          <w:p w:rsidR="00154CA9" w:rsidRPr="00F71338" w:rsidRDefault="00154CA9" w:rsidP="0033470F">
            <w:pPr>
              <w:pStyle w:val="Tabletext"/>
              <w:rPr>
                <w:rFonts w:eastAsiaTheme="minorEastAsia"/>
                <w:b/>
                <w:bCs/>
                <w:lang w:eastAsia="en-AU"/>
              </w:rPr>
            </w:pPr>
            <w:r w:rsidRPr="00F71338">
              <w:rPr>
                <w:rFonts w:eastAsiaTheme="minorEastAsia"/>
                <w:b/>
                <w:bCs/>
                <w:lang w:eastAsia="en-AU"/>
              </w:rPr>
              <w:t>Total net acquisition of non-financial assets</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 xml:space="preserve">2 </w:t>
            </w:r>
            <w:r w:rsidRPr="00F71338">
              <w:rPr>
                <w:rFonts w:eastAsiaTheme="minorEastAsia" w:cs="Calibri"/>
                <w:b/>
                <w:bCs/>
                <w:lang w:eastAsia="en-AU"/>
              </w:rPr>
              <w:t>120.0</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 xml:space="preserve">1 </w:t>
            </w:r>
            <w:r w:rsidRPr="00F71338">
              <w:rPr>
                <w:rFonts w:eastAsiaTheme="minorEastAsia" w:cs="Calibri"/>
                <w:b/>
                <w:bCs/>
                <w:lang w:eastAsia="en-AU"/>
              </w:rPr>
              <w:t>205.2</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 xml:space="preserve">1 </w:t>
            </w:r>
            <w:r w:rsidRPr="00F71338">
              <w:rPr>
                <w:rFonts w:eastAsiaTheme="minorEastAsia" w:cs="Calibri"/>
                <w:b/>
                <w:bCs/>
                <w:lang w:eastAsia="en-AU"/>
              </w:rPr>
              <w:t>341.2</w:t>
            </w:r>
          </w:p>
        </w:tc>
        <w:tc>
          <w:tcPr>
            <w:tcW w:w="993" w:type="dxa"/>
            <w:tcBorders>
              <w:top w:val="single" w:sz="6" w:space="0" w:color="auto"/>
              <w:left w:val="nil"/>
              <w:bottom w:val="single" w:sz="12" w:space="0" w:color="auto"/>
              <w:right w:val="nil"/>
            </w:tcBorders>
          </w:tcPr>
          <w:p w:rsidR="00154CA9" w:rsidRPr="00F71338" w:rsidRDefault="00154CA9" w:rsidP="0033470F">
            <w:pPr>
              <w:pStyle w:val="TableofFigures"/>
              <w:rPr>
                <w:rFonts w:eastAsiaTheme="minorEastAsia" w:cs="Calibri"/>
                <w:b/>
                <w:bCs/>
                <w:lang w:eastAsia="en-AU"/>
              </w:rPr>
            </w:pPr>
            <w:r w:rsidRPr="00F71338">
              <w:rPr>
                <w:rFonts w:eastAsiaTheme="minorEastAsia"/>
                <w:b/>
                <w:bCs/>
                <w:lang w:eastAsia="en-AU"/>
              </w:rPr>
              <w:t xml:space="preserve"> 732.6</w:t>
            </w:r>
          </w:p>
        </w:tc>
      </w:tr>
    </w:tbl>
    <w:p w:rsidR="00154CA9" w:rsidRPr="00F71338" w:rsidRDefault="00154CA9" w:rsidP="0055536E"/>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29" w:name="_Toc355271540"/>
      <w:r w:rsidRPr="00F71338">
        <w:t>Note 16:</w:t>
      </w:r>
      <w:r w:rsidRPr="00F71338">
        <w:tab/>
        <w:t>Advances paid and investments, loans and placements</w:t>
      </w:r>
      <w:bookmarkEnd w:id="29"/>
    </w:p>
    <w:p w:rsidR="00154CA9" w:rsidRPr="00F71338" w:rsidRDefault="00154CA9" w:rsidP="00A86C71">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704"/>
        <w:gridCol w:w="270"/>
        <w:gridCol w:w="19"/>
        <w:gridCol w:w="251"/>
        <w:gridCol w:w="270"/>
        <w:gridCol w:w="236"/>
        <w:gridCol w:w="236"/>
      </w:tblGrid>
      <w:tr w:rsidR="00154CA9" w:rsidRPr="00F71338" w:rsidTr="00A86C71">
        <w:tc>
          <w:tcPr>
            <w:tcW w:w="2810" w:type="dxa"/>
            <w:tcBorders>
              <w:top w:val="single" w:sz="4" w:space="0" w:color="auto"/>
              <w:left w:val="single" w:sz="4" w:space="0" w:color="auto"/>
              <w:bottom w:val="nil"/>
              <w:right w:val="nil"/>
            </w:tcBorders>
            <w:shd w:val="clear" w:color="auto" w:fill="000000"/>
          </w:tcPr>
          <w:p w:rsidR="00154CA9" w:rsidRPr="00F71338" w:rsidRDefault="00154CA9" w:rsidP="00A86C71">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2013</w:t>
            </w:r>
          </w:p>
        </w:tc>
        <w:tc>
          <w:tcPr>
            <w:tcW w:w="993" w:type="dxa"/>
            <w:tcBorders>
              <w:top w:val="single" w:sz="4" w:space="0" w:color="auto"/>
              <w:left w:val="nil"/>
              <w:bottom w:val="nil"/>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2015</w:t>
            </w:r>
          </w:p>
        </w:tc>
        <w:tc>
          <w:tcPr>
            <w:tcW w:w="993" w:type="dxa"/>
            <w:gridSpan w:val="3"/>
            <w:tcBorders>
              <w:top w:val="single" w:sz="4" w:space="0" w:color="auto"/>
              <w:left w:val="nil"/>
              <w:bottom w:val="nil"/>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2016</w:t>
            </w:r>
          </w:p>
        </w:tc>
        <w:tc>
          <w:tcPr>
            <w:tcW w:w="993" w:type="dxa"/>
            <w:gridSpan w:val="4"/>
            <w:tcBorders>
              <w:top w:val="single" w:sz="4" w:space="0" w:color="auto"/>
              <w:left w:val="nil"/>
              <w:bottom w:val="nil"/>
              <w:right w:val="single" w:sz="4" w:space="0" w:color="auto"/>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2017</w:t>
            </w:r>
          </w:p>
        </w:tc>
      </w:tr>
      <w:tr w:rsidR="00154CA9" w:rsidRPr="00F71338" w:rsidTr="00A86C71">
        <w:tc>
          <w:tcPr>
            <w:tcW w:w="2810" w:type="dxa"/>
            <w:tcBorders>
              <w:top w:val="nil"/>
              <w:left w:val="single" w:sz="4" w:space="0" w:color="auto"/>
              <w:bottom w:val="single" w:sz="4" w:space="0" w:color="auto"/>
              <w:right w:val="nil"/>
            </w:tcBorders>
            <w:shd w:val="clear" w:color="auto" w:fill="000000"/>
          </w:tcPr>
          <w:p w:rsidR="00154CA9" w:rsidRPr="00F71338" w:rsidRDefault="00154CA9" w:rsidP="00A86C71">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Estimate</w:t>
            </w:r>
          </w:p>
        </w:tc>
        <w:tc>
          <w:tcPr>
            <w:tcW w:w="993" w:type="dxa"/>
            <w:gridSpan w:val="3"/>
            <w:tcBorders>
              <w:top w:val="nil"/>
              <w:left w:val="nil"/>
              <w:bottom w:val="single" w:sz="4" w:space="0" w:color="auto"/>
              <w:right w:val="nil"/>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Estimate</w:t>
            </w:r>
          </w:p>
        </w:tc>
        <w:tc>
          <w:tcPr>
            <w:tcW w:w="993" w:type="dxa"/>
            <w:gridSpan w:val="4"/>
            <w:tcBorders>
              <w:top w:val="nil"/>
              <w:left w:val="nil"/>
              <w:bottom w:val="single" w:sz="4" w:space="0" w:color="auto"/>
              <w:right w:val="single" w:sz="4" w:space="0" w:color="auto"/>
            </w:tcBorders>
            <w:shd w:val="clear" w:color="auto" w:fill="000000"/>
          </w:tcPr>
          <w:p w:rsidR="00154CA9" w:rsidRPr="00F71338" w:rsidRDefault="00154CA9" w:rsidP="00A86C71">
            <w:pPr>
              <w:pStyle w:val="Tabletextheading"/>
              <w:rPr>
                <w:rFonts w:eastAsiaTheme="minorEastAsia"/>
                <w:lang w:eastAsia="en-AU"/>
              </w:rPr>
            </w:pPr>
            <w:r w:rsidRPr="00F71338">
              <w:rPr>
                <w:rFonts w:eastAsiaTheme="minorEastAsia"/>
                <w:lang w:eastAsia="en-AU"/>
              </w:rPr>
              <w:t>Estimate</w:t>
            </w:r>
          </w:p>
        </w:tc>
      </w:tr>
      <w:tr w:rsidR="00154CA9" w:rsidRPr="00F71338" w:rsidTr="00A86C71">
        <w:tc>
          <w:tcPr>
            <w:tcW w:w="6494" w:type="dxa"/>
            <w:gridSpan w:val="5"/>
            <w:tcBorders>
              <w:top w:val="single" w:sz="4" w:space="0" w:color="auto"/>
              <w:left w:val="nil"/>
              <w:bottom w:val="nil"/>
              <w:right w:val="nil"/>
            </w:tcBorders>
            <w:shd w:val="solid" w:color="FFFFFF" w:fill="auto"/>
          </w:tcPr>
          <w:p w:rsidR="00154CA9" w:rsidRPr="00F71338" w:rsidRDefault="00154CA9" w:rsidP="00A86C71">
            <w:pPr>
              <w:pStyle w:val="Tabletext"/>
              <w:rPr>
                <w:rFonts w:eastAsiaTheme="minorEastAsia"/>
                <w:b/>
                <w:bCs/>
                <w:lang w:eastAsia="en-AU"/>
              </w:rPr>
            </w:pPr>
            <w:r w:rsidRPr="00F71338">
              <w:rPr>
                <w:rFonts w:eastAsiaTheme="minorEastAsia"/>
                <w:b/>
                <w:bCs/>
                <w:lang w:eastAsia="en-AU"/>
              </w:rPr>
              <w:t>Current advances paid and investments, loans and placements</w:t>
            </w:r>
          </w:p>
        </w:tc>
        <w:tc>
          <w:tcPr>
            <w:tcW w:w="270" w:type="dxa"/>
            <w:tcBorders>
              <w:top w:val="single" w:sz="4" w:space="0" w:color="auto"/>
              <w:left w:val="nil"/>
              <w:bottom w:val="nil"/>
              <w:right w:val="nil"/>
            </w:tcBorders>
            <w:shd w:val="solid" w:color="FFFFFF" w:fill="auto"/>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 xml:space="preserve"> </w:t>
            </w:r>
          </w:p>
        </w:tc>
        <w:tc>
          <w:tcPr>
            <w:tcW w:w="270" w:type="dxa"/>
            <w:gridSpan w:val="2"/>
            <w:tcBorders>
              <w:top w:val="single" w:sz="4" w:space="0" w:color="auto"/>
              <w:left w:val="nil"/>
              <w:bottom w:val="nil"/>
              <w:right w:val="nil"/>
            </w:tcBorders>
            <w:shd w:val="solid" w:color="FFFFFF" w:fill="auto"/>
          </w:tcPr>
          <w:p w:rsidR="00154CA9" w:rsidRPr="00F71338" w:rsidRDefault="00154CA9" w:rsidP="00A86C71">
            <w:pPr>
              <w:pStyle w:val="TableofFigures"/>
              <w:rPr>
                <w:rFonts w:eastAsiaTheme="minorEastAsia"/>
                <w:b/>
                <w:bCs/>
                <w:lang w:eastAsia="en-AU"/>
              </w:rPr>
            </w:pPr>
          </w:p>
        </w:tc>
        <w:tc>
          <w:tcPr>
            <w:tcW w:w="270" w:type="dxa"/>
            <w:tcBorders>
              <w:top w:val="single" w:sz="4" w:space="0" w:color="auto"/>
              <w:left w:val="nil"/>
              <w:bottom w:val="nil"/>
              <w:right w:val="nil"/>
            </w:tcBorders>
            <w:shd w:val="solid" w:color="FFFFFF" w:fill="auto"/>
          </w:tcPr>
          <w:p w:rsidR="00154CA9" w:rsidRPr="00F71338" w:rsidRDefault="00154CA9" w:rsidP="00A86C71">
            <w:pPr>
              <w:pStyle w:val="TableofFigures"/>
              <w:rPr>
                <w:rFonts w:eastAsiaTheme="minorEastAsia"/>
                <w:b/>
                <w:bCs/>
                <w:lang w:eastAsia="en-AU"/>
              </w:rPr>
            </w:pPr>
          </w:p>
        </w:tc>
        <w:tc>
          <w:tcPr>
            <w:tcW w:w="236" w:type="dxa"/>
            <w:tcBorders>
              <w:top w:val="single" w:sz="4" w:space="0" w:color="auto"/>
              <w:left w:val="nil"/>
              <w:bottom w:val="nil"/>
              <w:right w:val="nil"/>
            </w:tcBorders>
            <w:shd w:val="solid" w:color="FFFFFF" w:fill="auto"/>
          </w:tcPr>
          <w:p w:rsidR="00154CA9" w:rsidRPr="00F71338" w:rsidRDefault="00154CA9" w:rsidP="00A86C71">
            <w:pPr>
              <w:pStyle w:val="TableofFigures"/>
              <w:rPr>
                <w:rFonts w:eastAsiaTheme="minorEastAsia"/>
                <w:b/>
                <w:bCs/>
                <w:lang w:eastAsia="en-AU"/>
              </w:rPr>
            </w:pPr>
          </w:p>
        </w:tc>
        <w:tc>
          <w:tcPr>
            <w:tcW w:w="236" w:type="dxa"/>
            <w:tcBorders>
              <w:top w:val="single" w:sz="4" w:space="0" w:color="auto"/>
              <w:left w:val="nil"/>
              <w:bottom w:val="nil"/>
              <w:right w:val="nil"/>
            </w:tcBorders>
            <w:shd w:val="solid" w:color="FFFFFF" w:fill="auto"/>
          </w:tcPr>
          <w:p w:rsidR="00154CA9" w:rsidRPr="00F71338" w:rsidRDefault="00154CA9" w:rsidP="00A86C71">
            <w:pPr>
              <w:pStyle w:val="TableofFigures"/>
              <w:rPr>
                <w:rFonts w:eastAsiaTheme="minorEastAsia"/>
                <w:b/>
                <w:bCs/>
                <w:lang w:eastAsia="en-AU"/>
              </w:rPr>
            </w:pPr>
          </w:p>
        </w:tc>
      </w:tr>
      <w:tr w:rsidR="00154CA9" w:rsidRPr="00F71338" w:rsidTr="00A86C71">
        <w:tc>
          <w:tcPr>
            <w:tcW w:w="2810" w:type="dxa"/>
            <w:tcBorders>
              <w:top w:val="nil"/>
              <w:left w:val="nil"/>
              <w:bottom w:val="nil"/>
              <w:right w:val="nil"/>
            </w:tcBorders>
          </w:tcPr>
          <w:p w:rsidR="00154CA9" w:rsidRPr="00F71338" w:rsidRDefault="00154CA9" w:rsidP="00A86C71">
            <w:pPr>
              <w:pStyle w:val="Tabletext"/>
              <w:rPr>
                <w:rFonts w:eastAsiaTheme="minorEastAsia"/>
                <w:lang w:eastAsia="en-AU"/>
              </w:rPr>
            </w:pPr>
            <w:r w:rsidRPr="00F71338">
              <w:rPr>
                <w:rFonts w:eastAsiaTheme="minorEastAsia"/>
                <w:lang w:eastAsia="en-AU"/>
              </w:rPr>
              <w:t>Loans and advances receivable</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11.3</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11.3</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11.3</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11.3</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11.3</w:t>
            </w:r>
          </w:p>
        </w:tc>
      </w:tr>
      <w:tr w:rsidR="00154CA9" w:rsidRPr="00F71338" w:rsidTr="00A86C71">
        <w:tc>
          <w:tcPr>
            <w:tcW w:w="2810" w:type="dxa"/>
            <w:tcBorders>
              <w:top w:val="nil"/>
              <w:left w:val="nil"/>
              <w:bottom w:val="nil"/>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 xml:space="preserve">Equities and managed investment schemes </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227.9</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250.8</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274.4</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275.0</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275.2</w:t>
            </w:r>
          </w:p>
        </w:tc>
      </w:tr>
      <w:tr w:rsidR="00154CA9" w:rsidRPr="00F71338" w:rsidTr="00A86C71">
        <w:tc>
          <w:tcPr>
            <w:tcW w:w="2810" w:type="dxa"/>
            <w:tcBorders>
              <w:top w:val="nil"/>
              <w:left w:val="nil"/>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Australian dollar term deposits</w:t>
            </w:r>
          </w:p>
        </w:tc>
        <w:tc>
          <w:tcPr>
            <w:tcW w:w="994" w:type="dxa"/>
            <w:tcBorders>
              <w:top w:val="nil"/>
              <w:left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1 904.9</w:t>
            </w:r>
          </w:p>
        </w:tc>
        <w:tc>
          <w:tcPr>
            <w:tcW w:w="993" w:type="dxa"/>
            <w:tcBorders>
              <w:top w:val="nil"/>
              <w:left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1 990.6</w:t>
            </w:r>
          </w:p>
        </w:tc>
        <w:tc>
          <w:tcPr>
            <w:tcW w:w="993" w:type="dxa"/>
            <w:tcBorders>
              <w:top w:val="nil"/>
              <w:left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2 057.2</w:t>
            </w:r>
          </w:p>
        </w:tc>
        <w:tc>
          <w:tcPr>
            <w:tcW w:w="993" w:type="dxa"/>
            <w:gridSpan w:val="3"/>
            <w:tcBorders>
              <w:top w:val="nil"/>
              <w:left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2 151.3</w:t>
            </w:r>
          </w:p>
        </w:tc>
        <w:tc>
          <w:tcPr>
            <w:tcW w:w="993" w:type="dxa"/>
            <w:gridSpan w:val="4"/>
            <w:tcBorders>
              <w:top w:val="nil"/>
              <w:left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2 250.2</w:t>
            </w:r>
          </w:p>
        </w:tc>
      </w:tr>
      <w:tr w:rsidR="00154CA9" w:rsidRPr="00F71338" w:rsidTr="00A86C71">
        <w:tc>
          <w:tcPr>
            <w:tcW w:w="2810" w:type="dxa"/>
            <w:tcBorders>
              <w:top w:val="nil"/>
              <w:left w:val="nil"/>
              <w:bottom w:val="single" w:sz="4" w:space="0" w:color="auto"/>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Debt securities</w:t>
            </w:r>
          </w:p>
        </w:tc>
        <w:tc>
          <w:tcPr>
            <w:tcW w:w="994" w:type="dxa"/>
            <w:tcBorders>
              <w:top w:val="nil"/>
              <w:left w:val="nil"/>
              <w:bottom w:val="single" w:sz="4" w:space="0" w:color="auto"/>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7.4</w:t>
            </w:r>
          </w:p>
        </w:tc>
        <w:tc>
          <w:tcPr>
            <w:tcW w:w="993" w:type="dxa"/>
            <w:tcBorders>
              <w:top w:val="nil"/>
              <w:left w:val="nil"/>
              <w:bottom w:val="single" w:sz="4" w:space="0" w:color="auto"/>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7.4</w:t>
            </w:r>
          </w:p>
        </w:tc>
        <w:tc>
          <w:tcPr>
            <w:tcW w:w="993" w:type="dxa"/>
            <w:tcBorders>
              <w:top w:val="nil"/>
              <w:left w:val="nil"/>
              <w:bottom w:val="single" w:sz="4" w:space="0" w:color="auto"/>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7.4</w:t>
            </w:r>
          </w:p>
        </w:tc>
        <w:tc>
          <w:tcPr>
            <w:tcW w:w="993" w:type="dxa"/>
            <w:gridSpan w:val="3"/>
            <w:tcBorders>
              <w:top w:val="nil"/>
              <w:left w:val="nil"/>
              <w:bottom w:val="single" w:sz="4" w:space="0" w:color="auto"/>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7.4</w:t>
            </w:r>
          </w:p>
        </w:tc>
        <w:tc>
          <w:tcPr>
            <w:tcW w:w="993" w:type="dxa"/>
            <w:gridSpan w:val="4"/>
            <w:tcBorders>
              <w:top w:val="nil"/>
              <w:left w:val="nil"/>
              <w:bottom w:val="single" w:sz="4" w:space="0" w:color="auto"/>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7.4</w:t>
            </w:r>
          </w:p>
        </w:tc>
      </w:tr>
      <w:tr w:rsidR="00154CA9" w:rsidRPr="00F71338" w:rsidTr="00A86C71">
        <w:tc>
          <w:tcPr>
            <w:tcW w:w="2810" w:type="dxa"/>
            <w:tcBorders>
              <w:top w:val="single" w:sz="4" w:space="0" w:color="auto"/>
              <w:left w:val="nil"/>
              <w:bottom w:val="nil"/>
              <w:right w:val="nil"/>
            </w:tcBorders>
            <w:shd w:val="solid" w:color="FFFFFF" w:fill="auto"/>
          </w:tcPr>
          <w:p w:rsidR="00154CA9" w:rsidRPr="00F71338" w:rsidRDefault="00154CA9" w:rsidP="00A86C71">
            <w:pPr>
              <w:pStyle w:val="Tabletext"/>
              <w:rPr>
                <w:rFonts w:eastAsiaTheme="minorEastAsia"/>
                <w:b/>
                <w:bCs/>
                <w:lang w:eastAsia="en-AU"/>
              </w:rPr>
            </w:pPr>
            <w:r w:rsidRPr="00F71338">
              <w:rPr>
                <w:rFonts w:eastAsiaTheme="minorEastAsia"/>
                <w:b/>
                <w:bCs/>
                <w:lang w:eastAsia="en-AU"/>
              </w:rPr>
              <w:t>Total current advances paid and investments, loans and placements</w:t>
            </w:r>
          </w:p>
        </w:tc>
        <w:tc>
          <w:tcPr>
            <w:tcW w:w="994" w:type="dxa"/>
            <w:tcBorders>
              <w:top w:val="single" w:sz="4" w:space="0" w:color="auto"/>
              <w:left w:val="nil"/>
              <w:bottom w:val="nil"/>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2 151.5</w:t>
            </w:r>
          </w:p>
        </w:tc>
        <w:tc>
          <w:tcPr>
            <w:tcW w:w="993" w:type="dxa"/>
            <w:tcBorders>
              <w:top w:val="single" w:sz="4" w:space="0" w:color="auto"/>
              <w:left w:val="nil"/>
              <w:bottom w:val="nil"/>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2 260.1</w:t>
            </w:r>
          </w:p>
        </w:tc>
        <w:tc>
          <w:tcPr>
            <w:tcW w:w="993" w:type="dxa"/>
            <w:tcBorders>
              <w:top w:val="single" w:sz="4" w:space="0" w:color="auto"/>
              <w:left w:val="nil"/>
              <w:bottom w:val="nil"/>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2 350.3</w:t>
            </w:r>
          </w:p>
        </w:tc>
        <w:tc>
          <w:tcPr>
            <w:tcW w:w="993" w:type="dxa"/>
            <w:gridSpan w:val="3"/>
            <w:tcBorders>
              <w:top w:val="single" w:sz="4" w:space="0" w:color="auto"/>
              <w:left w:val="nil"/>
              <w:bottom w:val="nil"/>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2 445.0</w:t>
            </w:r>
          </w:p>
        </w:tc>
        <w:tc>
          <w:tcPr>
            <w:tcW w:w="993" w:type="dxa"/>
            <w:gridSpan w:val="4"/>
            <w:tcBorders>
              <w:top w:val="single" w:sz="4" w:space="0" w:color="auto"/>
              <w:left w:val="nil"/>
              <w:bottom w:val="nil"/>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2 544.1</w:t>
            </w:r>
          </w:p>
        </w:tc>
      </w:tr>
      <w:tr w:rsidR="00154CA9" w:rsidRPr="00F71338" w:rsidTr="00A86C71">
        <w:tc>
          <w:tcPr>
            <w:tcW w:w="6494" w:type="dxa"/>
            <w:gridSpan w:val="5"/>
            <w:tcBorders>
              <w:top w:val="nil"/>
              <w:left w:val="nil"/>
              <w:bottom w:val="nil"/>
              <w:right w:val="nil"/>
            </w:tcBorders>
            <w:shd w:val="solid" w:color="FFFFFF" w:fill="auto"/>
          </w:tcPr>
          <w:p w:rsidR="00154CA9" w:rsidRPr="00F71338" w:rsidRDefault="00154CA9" w:rsidP="00A86C71">
            <w:pPr>
              <w:pStyle w:val="Tabletext"/>
              <w:rPr>
                <w:rFonts w:eastAsiaTheme="minorEastAsia"/>
                <w:b/>
                <w:bCs/>
                <w:lang w:eastAsia="en-AU"/>
              </w:rPr>
            </w:pPr>
            <w:r w:rsidRPr="00F71338">
              <w:rPr>
                <w:rFonts w:eastAsiaTheme="minorEastAsia"/>
                <w:b/>
                <w:bCs/>
                <w:lang w:eastAsia="en-AU"/>
              </w:rPr>
              <w:t>Non-current advances paid and investments, loans and placements</w:t>
            </w:r>
          </w:p>
        </w:tc>
        <w:tc>
          <w:tcPr>
            <w:tcW w:w="270" w:type="dxa"/>
            <w:tcBorders>
              <w:top w:val="nil"/>
              <w:left w:val="nil"/>
              <w:bottom w:val="nil"/>
              <w:right w:val="nil"/>
            </w:tcBorders>
            <w:shd w:val="solid" w:color="FFFFFF" w:fill="auto"/>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w:t>
            </w:r>
          </w:p>
        </w:tc>
        <w:tc>
          <w:tcPr>
            <w:tcW w:w="270" w:type="dxa"/>
            <w:gridSpan w:val="2"/>
            <w:tcBorders>
              <w:top w:val="nil"/>
              <w:left w:val="nil"/>
              <w:bottom w:val="nil"/>
              <w:right w:val="nil"/>
            </w:tcBorders>
            <w:shd w:val="solid" w:color="FFFFFF" w:fill="auto"/>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w:t>
            </w:r>
          </w:p>
        </w:tc>
        <w:tc>
          <w:tcPr>
            <w:tcW w:w="270" w:type="dxa"/>
            <w:tcBorders>
              <w:top w:val="nil"/>
              <w:left w:val="nil"/>
              <w:bottom w:val="nil"/>
              <w:right w:val="nil"/>
            </w:tcBorders>
            <w:shd w:val="solid" w:color="FFFFFF" w:fill="auto"/>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w:t>
            </w:r>
          </w:p>
        </w:tc>
        <w:tc>
          <w:tcPr>
            <w:tcW w:w="236" w:type="dxa"/>
            <w:tcBorders>
              <w:top w:val="nil"/>
              <w:left w:val="nil"/>
              <w:bottom w:val="nil"/>
              <w:right w:val="nil"/>
            </w:tcBorders>
            <w:shd w:val="solid" w:color="FFFFFF" w:fill="auto"/>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w:t>
            </w:r>
          </w:p>
        </w:tc>
        <w:tc>
          <w:tcPr>
            <w:tcW w:w="236" w:type="dxa"/>
            <w:tcBorders>
              <w:top w:val="nil"/>
              <w:left w:val="nil"/>
              <w:bottom w:val="nil"/>
              <w:right w:val="nil"/>
            </w:tcBorders>
            <w:shd w:val="solid" w:color="FFFFFF" w:fill="auto"/>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w:t>
            </w:r>
          </w:p>
        </w:tc>
      </w:tr>
      <w:tr w:rsidR="00154CA9" w:rsidRPr="00F71338" w:rsidTr="00A86C71">
        <w:tc>
          <w:tcPr>
            <w:tcW w:w="2810" w:type="dxa"/>
            <w:tcBorders>
              <w:top w:val="nil"/>
              <w:left w:val="nil"/>
              <w:bottom w:val="nil"/>
              <w:right w:val="nil"/>
            </w:tcBorders>
          </w:tcPr>
          <w:p w:rsidR="00154CA9" w:rsidRPr="00F71338" w:rsidRDefault="00154CA9" w:rsidP="00A86C71">
            <w:pPr>
              <w:pStyle w:val="Tabletext"/>
              <w:rPr>
                <w:rFonts w:eastAsiaTheme="minorEastAsia"/>
                <w:lang w:eastAsia="en-AU"/>
              </w:rPr>
            </w:pPr>
            <w:r w:rsidRPr="00F71338">
              <w:rPr>
                <w:rFonts w:eastAsiaTheme="minorEastAsia"/>
                <w:lang w:eastAsia="en-AU"/>
              </w:rPr>
              <w:t>Loans and advances receivable</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4 623.0</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4 580.8</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4 532.2</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4 476.4</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4 449.0</w:t>
            </w:r>
          </w:p>
        </w:tc>
      </w:tr>
      <w:tr w:rsidR="00154CA9" w:rsidRPr="00F71338" w:rsidTr="00A86C71">
        <w:tc>
          <w:tcPr>
            <w:tcW w:w="2810" w:type="dxa"/>
            <w:tcBorders>
              <w:top w:val="nil"/>
              <w:left w:val="nil"/>
              <w:bottom w:val="nil"/>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 xml:space="preserve">Equities and managed investment schemes </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246.3</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230.0</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220.1</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196.9</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192.6</w:t>
            </w:r>
          </w:p>
        </w:tc>
      </w:tr>
      <w:tr w:rsidR="00154CA9" w:rsidRPr="00F71338" w:rsidTr="00A86C71">
        <w:tc>
          <w:tcPr>
            <w:tcW w:w="2810" w:type="dxa"/>
            <w:tcBorders>
              <w:top w:val="nil"/>
              <w:left w:val="nil"/>
              <w:bottom w:val="nil"/>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Australian dollar term deposits</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227.9</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219.5</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208.8</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199.5</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191.3</w:t>
            </w:r>
          </w:p>
        </w:tc>
      </w:tr>
      <w:tr w:rsidR="00154CA9" w:rsidRPr="00F71338" w:rsidTr="00A86C71">
        <w:tc>
          <w:tcPr>
            <w:tcW w:w="2810" w:type="dxa"/>
            <w:tcBorders>
              <w:top w:val="nil"/>
              <w:left w:val="nil"/>
              <w:bottom w:val="nil"/>
              <w:right w:val="nil"/>
            </w:tcBorders>
            <w:shd w:val="solid" w:color="FFFFFF" w:fill="auto"/>
          </w:tcPr>
          <w:p w:rsidR="00154CA9" w:rsidRPr="00F71338" w:rsidRDefault="00154CA9" w:rsidP="00A86C71">
            <w:pPr>
              <w:pStyle w:val="Tabletext"/>
              <w:rPr>
                <w:rFonts w:eastAsiaTheme="minorEastAsia"/>
                <w:lang w:eastAsia="en-AU"/>
              </w:rPr>
            </w:pPr>
            <w:r w:rsidRPr="00F71338">
              <w:rPr>
                <w:rFonts w:eastAsiaTheme="minorEastAsia"/>
                <w:lang w:eastAsia="en-AU"/>
              </w:rPr>
              <w:t>Debt securities</w:t>
            </w:r>
          </w:p>
        </w:tc>
        <w:tc>
          <w:tcPr>
            <w:tcW w:w="994"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30.7</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30.7</w:t>
            </w:r>
          </w:p>
        </w:tc>
        <w:tc>
          <w:tcPr>
            <w:tcW w:w="993" w:type="dxa"/>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30.7</w:t>
            </w:r>
          </w:p>
        </w:tc>
        <w:tc>
          <w:tcPr>
            <w:tcW w:w="993" w:type="dxa"/>
            <w:gridSpan w:val="3"/>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30.7</w:t>
            </w:r>
          </w:p>
        </w:tc>
        <w:tc>
          <w:tcPr>
            <w:tcW w:w="993" w:type="dxa"/>
            <w:gridSpan w:val="4"/>
            <w:tcBorders>
              <w:top w:val="nil"/>
              <w:left w:val="nil"/>
              <w:bottom w:val="nil"/>
              <w:right w:val="nil"/>
            </w:tcBorders>
          </w:tcPr>
          <w:p w:rsidR="00154CA9" w:rsidRPr="00F71338" w:rsidRDefault="00154CA9" w:rsidP="00A86C71">
            <w:pPr>
              <w:pStyle w:val="TableofFigures"/>
              <w:rPr>
                <w:rFonts w:eastAsiaTheme="minorEastAsia"/>
                <w:lang w:eastAsia="en-AU"/>
              </w:rPr>
            </w:pPr>
            <w:r w:rsidRPr="00F71338">
              <w:rPr>
                <w:rFonts w:eastAsiaTheme="minorEastAsia"/>
                <w:lang w:eastAsia="en-AU"/>
              </w:rPr>
              <w:t xml:space="preserve"> 30.7</w:t>
            </w:r>
          </w:p>
        </w:tc>
      </w:tr>
      <w:tr w:rsidR="00154CA9" w:rsidRPr="00F71338" w:rsidTr="00A86C71">
        <w:tc>
          <w:tcPr>
            <w:tcW w:w="2810" w:type="dxa"/>
            <w:tcBorders>
              <w:top w:val="single" w:sz="6" w:space="0" w:color="auto"/>
              <w:left w:val="nil"/>
              <w:bottom w:val="single" w:sz="6" w:space="0" w:color="auto"/>
              <w:right w:val="nil"/>
            </w:tcBorders>
            <w:shd w:val="solid" w:color="FFFFFF" w:fill="auto"/>
          </w:tcPr>
          <w:p w:rsidR="00154CA9" w:rsidRPr="00F71338" w:rsidRDefault="00154CA9" w:rsidP="00A86C71">
            <w:pPr>
              <w:pStyle w:val="Tabletext"/>
              <w:rPr>
                <w:rFonts w:eastAsiaTheme="minorEastAsia"/>
                <w:b/>
                <w:bCs/>
                <w:lang w:eastAsia="en-AU"/>
              </w:rPr>
            </w:pPr>
            <w:r w:rsidRPr="00F71338">
              <w:rPr>
                <w:rFonts w:eastAsiaTheme="minorEastAsia"/>
                <w:b/>
                <w:bCs/>
                <w:lang w:eastAsia="en-AU"/>
              </w:rPr>
              <w:t>Total non-current advances paid and investments, loans and placements</w:t>
            </w:r>
          </w:p>
        </w:tc>
        <w:tc>
          <w:tcPr>
            <w:tcW w:w="994" w:type="dxa"/>
            <w:tcBorders>
              <w:top w:val="single" w:sz="6" w:space="0" w:color="auto"/>
              <w:left w:val="nil"/>
              <w:bottom w:val="single" w:sz="6"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5 127.9</w:t>
            </w:r>
          </w:p>
        </w:tc>
        <w:tc>
          <w:tcPr>
            <w:tcW w:w="993" w:type="dxa"/>
            <w:tcBorders>
              <w:top w:val="single" w:sz="6" w:space="0" w:color="auto"/>
              <w:left w:val="nil"/>
              <w:bottom w:val="single" w:sz="6"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5 061.1</w:t>
            </w:r>
          </w:p>
        </w:tc>
        <w:tc>
          <w:tcPr>
            <w:tcW w:w="993" w:type="dxa"/>
            <w:tcBorders>
              <w:top w:val="single" w:sz="6" w:space="0" w:color="auto"/>
              <w:left w:val="nil"/>
              <w:bottom w:val="single" w:sz="6"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4 991.7</w:t>
            </w:r>
          </w:p>
        </w:tc>
        <w:tc>
          <w:tcPr>
            <w:tcW w:w="993" w:type="dxa"/>
            <w:gridSpan w:val="3"/>
            <w:tcBorders>
              <w:top w:val="single" w:sz="6" w:space="0" w:color="auto"/>
              <w:left w:val="nil"/>
              <w:bottom w:val="single" w:sz="6"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4 903.4</w:t>
            </w:r>
          </w:p>
        </w:tc>
        <w:tc>
          <w:tcPr>
            <w:tcW w:w="993" w:type="dxa"/>
            <w:gridSpan w:val="4"/>
            <w:tcBorders>
              <w:top w:val="single" w:sz="6" w:space="0" w:color="auto"/>
              <w:left w:val="nil"/>
              <w:bottom w:val="single" w:sz="6"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4 863.5</w:t>
            </w:r>
          </w:p>
        </w:tc>
      </w:tr>
      <w:tr w:rsidR="00154CA9" w:rsidRPr="00F71338" w:rsidTr="00A86C71">
        <w:tc>
          <w:tcPr>
            <w:tcW w:w="2810" w:type="dxa"/>
            <w:tcBorders>
              <w:top w:val="nil"/>
              <w:left w:val="nil"/>
              <w:bottom w:val="single" w:sz="12" w:space="0" w:color="auto"/>
              <w:right w:val="nil"/>
            </w:tcBorders>
            <w:shd w:val="solid" w:color="FFFFFF" w:fill="auto"/>
          </w:tcPr>
          <w:p w:rsidR="00154CA9" w:rsidRPr="00F71338" w:rsidRDefault="00154CA9" w:rsidP="00A86C71">
            <w:pPr>
              <w:pStyle w:val="Tabletext"/>
              <w:rPr>
                <w:rFonts w:eastAsiaTheme="minorEastAsia"/>
                <w:b/>
                <w:bCs/>
                <w:lang w:eastAsia="en-AU"/>
              </w:rPr>
            </w:pPr>
            <w:r w:rsidRPr="00F71338">
              <w:rPr>
                <w:rFonts w:eastAsiaTheme="minorEastAsia"/>
                <w:b/>
                <w:bCs/>
                <w:lang w:eastAsia="en-AU"/>
              </w:rPr>
              <w:t>Total advances paid and investments, loans and placements</w:t>
            </w:r>
          </w:p>
        </w:tc>
        <w:tc>
          <w:tcPr>
            <w:tcW w:w="994" w:type="dxa"/>
            <w:tcBorders>
              <w:top w:val="nil"/>
              <w:left w:val="nil"/>
              <w:bottom w:val="single" w:sz="12"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7 279.3</w:t>
            </w:r>
          </w:p>
        </w:tc>
        <w:tc>
          <w:tcPr>
            <w:tcW w:w="993" w:type="dxa"/>
            <w:tcBorders>
              <w:top w:val="nil"/>
              <w:left w:val="nil"/>
              <w:bottom w:val="single" w:sz="12"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7 321.2</w:t>
            </w:r>
          </w:p>
        </w:tc>
        <w:tc>
          <w:tcPr>
            <w:tcW w:w="993" w:type="dxa"/>
            <w:tcBorders>
              <w:top w:val="nil"/>
              <w:left w:val="nil"/>
              <w:bottom w:val="single" w:sz="12"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7 342.0</w:t>
            </w:r>
          </w:p>
        </w:tc>
        <w:tc>
          <w:tcPr>
            <w:tcW w:w="993" w:type="dxa"/>
            <w:gridSpan w:val="3"/>
            <w:tcBorders>
              <w:top w:val="nil"/>
              <w:left w:val="nil"/>
              <w:bottom w:val="single" w:sz="12"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7 348.4</w:t>
            </w:r>
          </w:p>
        </w:tc>
        <w:tc>
          <w:tcPr>
            <w:tcW w:w="993" w:type="dxa"/>
            <w:gridSpan w:val="4"/>
            <w:tcBorders>
              <w:top w:val="nil"/>
              <w:left w:val="nil"/>
              <w:bottom w:val="single" w:sz="12" w:space="0" w:color="auto"/>
              <w:right w:val="nil"/>
            </w:tcBorders>
          </w:tcPr>
          <w:p w:rsidR="00154CA9" w:rsidRPr="00F71338" w:rsidRDefault="00154CA9" w:rsidP="00A86C71">
            <w:pPr>
              <w:pStyle w:val="TableofFigures"/>
              <w:rPr>
                <w:rFonts w:eastAsiaTheme="minorEastAsia"/>
                <w:b/>
                <w:bCs/>
                <w:lang w:eastAsia="en-AU"/>
              </w:rPr>
            </w:pPr>
            <w:r w:rsidRPr="00F71338">
              <w:rPr>
                <w:rFonts w:eastAsiaTheme="minorEastAsia"/>
                <w:b/>
                <w:bCs/>
                <w:lang w:eastAsia="en-AU"/>
              </w:rPr>
              <w:t>7 407.6</w:t>
            </w:r>
          </w:p>
        </w:tc>
      </w:tr>
    </w:tbl>
    <w:p w:rsidR="00154CA9" w:rsidRPr="00F71338" w:rsidRDefault="00154CA9" w:rsidP="00F6550E">
      <w:pPr>
        <w:pStyle w:val="Notes"/>
      </w:pPr>
    </w:p>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30" w:name="_Toc355271541"/>
      <w:r w:rsidRPr="00F71338">
        <w:t>Note 17:</w:t>
      </w:r>
      <w:r w:rsidRPr="00F71338">
        <w:tab/>
        <w:t>Land, buildings, infrastructure, plant and equipment</w:t>
      </w:r>
      <w:bookmarkEnd w:id="30"/>
    </w:p>
    <w:p w:rsidR="00154CA9" w:rsidRPr="00F71338" w:rsidRDefault="00154CA9" w:rsidP="008F76D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8F76D4">
        <w:tc>
          <w:tcPr>
            <w:tcW w:w="2808" w:type="dxa"/>
            <w:tcBorders>
              <w:top w:val="single" w:sz="4" w:space="0" w:color="auto"/>
              <w:left w:val="single" w:sz="4" w:space="0" w:color="auto"/>
              <w:bottom w:val="nil"/>
              <w:right w:val="nil"/>
            </w:tcBorders>
            <w:shd w:val="clear" w:color="auto" w:fill="000000"/>
          </w:tcPr>
          <w:p w:rsidR="00154CA9" w:rsidRPr="00F71338" w:rsidRDefault="00154CA9" w:rsidP="008F76D4">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2013</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2015</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2017</w:t>
            </w:r>
          </w:p>
        </w:tc>
      </w:tr>
      <w:tr w:rsidR="00154CA9" w:rsidRPr="00F71338" w:rsidTr="008F76D4">
        <w:tc>
          <w:tcPr>
            <w:tcW w:w="2808" w:type="dxa"/>
            <w:tcBorders>
              <w:top w:val="nil"/>
              <w:left w:val="single" w:sz="4" w:space="0" w:color="auto"/>
              <w:bottom w:val="single" w:sz="4" w:space="0" w:color="auto"/>
              <w:right w:val="nil"/>
            </w:tcBorders>
            <w:shd w:val="clear" w:color="auto" w:fill="000000"/>
          </w:tcPr>
          <w:p w:rsidR="00154CA9" w:rsidRPr="00F71338" w:rsidRDefault="00154CA9" w:rsidP="008F76D4">
            <w:pPr>
              <w:pStyle w:val="Tabletext"/>
              <w:rPr>
                <w:rFonts w:eastAsiaTheme="minorEastAsia"/>
                <w:i/>
                <w:iCs/>
                <w:lang w:eastAsia="en-AU"/>
              </w:rPr>
            </w:pPr>
            <w:r w:rsidRPr="00F71338">
              <w:rPr>
                <w:rFonts w:eastAsiaTheme="minorEastAsia"/>
                <w:i/>
                <w:iCs/>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r>
      <w:tr w:rsidR="00154CA9" w:rsidRPr="00F71338" w:rsidTr="008F76D4">
        <w:tc>
          <w:tcPr>
            <w:tcW w:w="2808" w:type="dxa"/>
            <w:tcBorders>
              <w:top w:val="single" w:sz="4" w:space="0" w:color="auto"/>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Buildings (written down value)</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21</w:t>
            </w:r>
            <w:r w:rsidRPr="00F71338">
              <w:rPr>
                <w:rFonts w:eastAsiaTheme="minorEastAsia" w:cs="Calibri"/>
                <w:lang w:eastAsia="en-AU"/>
              </w:rPr>
              <w:t xml:space="preserve"> 664.3</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23</w:t>
            </w:r>
            <w:r w:rsidRPr="00F71338">
              <w:rPr>
                <w:rFonts w:eastAsiaTheme="minorEastAsia" w:cs="Calibri"/>
                <w:lang w:eastAsia="en-AU"/>
              </w:rPr>
              <w:t xml:space="preserve"> 078.6</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23</w:t>
            </w:r>
            <w:r w:rsidRPr="00F71338">
              <w:rPr>
                <w:rFonts w:eastAsiaTheme="minorEastAsia" w:cs="Calibri"/>
                <w:lang w:eastAsia="en-AU"/>
              </w:rPr>
              <w:t xml:space="preserve"> 805.3</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25</w:t>
            </w:r>
            <w:r w:rsidRPr="00F71338">
              <w:rPr>
                <w:rFonts w:eastAsiaTheme="minorEastAsia" w:cs="Calibri"/>
                <w:lang w:eastAsia="en-AU"/>
              </w:rPr>
              <w:t xml:space="preserve"> 209.6</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27</w:t>
            </w:r>
            <w:r w:rsidRPr="00F71338">
              <w:rPr>
                <w:rFonts w:eastAsiaTheme="minorEastAsia" w:cs="Calibri"/>
                <w:lang w:eastAsia="en-AU"/>
              </w:rPr>
              <w:t xml:space="preserve"> 784.1</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Buildings leasehold</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802.3</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939.0</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961.6</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018.6</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023.0</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cs="Calibri"/>
                <w:lang w:eastAsia="en-AU"/>
              </w:rPr>
            </w:pPr>
            <w:r w:rsidRPr="00F71338">
              <w:rPr>
                <w:rFonts w:eastAsiaTheme="minorEastAsia"/>
                <w:lang w:eastAsia="en-AU"/>
              </w:rPr>
              <w:t xml:space="preserve">Land and </w:t>
            </w:r>
            <w:r w:rsidRPr="00F71338">
              <w:rPr>
                <w:rFonts w:eastAsiaTheme="minorEastAsia" w:cs="Calibri"/>
                <w:lang w:eastAsia="en-AU"/>
              </w:rPr>
              <w:t>national parks</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36</w:t>
            </w:r>
            <w:r w:rsidRPr="00F71338">
              <w:rPr>
                <w:rFonts w:eastAsiaTheme="minorEastAsia" w:cs="Calibri"/>
                <w:lang w:eastAsia="en-AU"/>
              </w:rPr>
              <w:t xml:space="preserve"> 581.2</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36</w:t>
            </w:r>
            <w:r w:rsidRPr="00F71338">
              <w:rPr>
                <w:rFonts w:eastAsiaTheme="minorEastAsia" w:cs="Calibri"/>
                <w:lang w:eastAsia="en-AU"/>
              </w:rPr>
              <w:t xml:space="preserve"> 861.9</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37</w:t>
            </w:r>
            <w:r w:rsidRPr="00F71338">
              <w:rPr>
                <w:rFonts w:eastAsiaTheme="minorEastAsia" w:cs="Calibri"/>
                <w:lang w:eastAsia="en-AU"/>
              </w:rPr>
              <w:t xml:space="preserve"> 467.4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37</w:t>
            </w:r>
            <w:r w:rsidRPr="00F71338">
              <w:rPr>
                <w:rFonts w:eastAsiaTheme="minorEastAsia" w:cs="Calibri"/>
                <w:lang w:eastAsia="en-AU"/>
              </w:rPr>
              <w:t xml:space="preserve"> 603.2</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38</w:t>
            </w:r>
            <w:r w:rsidRPr="00F71338">
              <w:rPr>
                <w:rFonts w:eastAsiaTheme="minorEastAsia" w:cs="Calibri"/>
                <w:lang w:eastAsia="en-AU"/>
              </w:rPr>
              <w:t xml:space="preserve"> 214.6</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cs="Calibri"/>
                <w:lang w:eastAsia="en-AU"/>
              </w:rPr>
            </w:pPr>
            <w:r w:rsidRPr="00F71338">
              <w:rPr>
                <w:rFonts w:eastAsiaTheme="minorEastAsia"/>
                <w:lang w:eastAsia="en-AU"/>
              </w:rPr>
              <w:t>Infrastructure systems (written down</w:t>
            </w:r>
            <w:r w:rsidRPr="00F71338">
              <w:rPr>
                <w:rFonts w:eastAsiaTheme="minorEastAsia" w:cs="Calibri"/>
                <w:lang w:eastAsia="en-AU"/>
              </w:rPr>
              <w:t xml:space="preserve"> value)</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325.6</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369.6</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395.4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414.8</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446.3</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cs="Calibri"/>
                <w:lang w:eastAsia="en-AU"/>
              </w:rPr>
            </w:pPr>
            <w:r w:rsidRPr="00F71338">
              <w:rPr>
                <w:rFonts w:eastAsiaTheme="minorEastAsia"/>
                <w:lang w:eastAsia="en-AU"/>
              </w:rPr>
              <w:t>Plant, equipment</w:t>
            </w:r>
            <w:r w:rsidRPr="00F71338">
              <w:rPr>
                <w:rFonts w:eastAsiaTheme="minorEastAsia" w:cs="Calibri"/>
                <w:lang w:eastAsia="en-AU"/>
              </w:rPr>
              <w:t xml:space="preserve"> and vehicles (written down value)</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409.3</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290.4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918.2</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522.4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108.6</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cs="Calibri"/>
                <w:lang w:eastAsia="en-AU"/>
              </w:rPr>
            </w:pPr>
            <w:r w:rsidRPr="00F71338">
              <w:rPr>
                <w:rFonts w:eastAsiaTheme="minorEastAsia"/>
                <w:lang w:eastAsia="en-AU"/>
              </w:rPr>
              <w:t>Roads and road networks (written down</w:t>
            </w:r>
            <w:r w:rsidRPr="00F71338">
              <w:rPr>
                <w:rFonts w:eastAsiaTheme="minorEastAsia" w:cs="Calibri"/>
                <w:lang w:eastAsia="en-AU"/>
              </w:rPr>
              <w:t xml:space="preserve"> value)</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21</w:t>
            </w:r>
            <w:r w:rsidRPr="00F71338">
              <w:rPr>
                <w:rFonts w:eastAsiaTheme="minorEastAsia" w:cs="Calibri"/>
                <w:lang w:eastAsia="en-AU"/>
              </w:rPr>
              <w:t xml:space="preserve"> 353.5</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24</w:t>
            </w:r>
            <w:r w:rsidRPr="00F71338">
              <w:rPr>
                <w:rFonts w:eastAsiaTheme="minorEastAsia" w:cs="Calibri"/>
                <w:lang w:eastAsia="en-AU"/>
              </w:rPr>
              <w:t xml:space="preserve"> 005.5</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25</w:t>
            </w:r>
            <w:r w:rsidRPr="00F71338">
              <w:rPr>
                <w:rFonts w:eastAsiaTheme="minorEastAsia" w:cs="Calibri"/>
                <w:lang w:eastAsia="en-AU"/>
              </w:rPr>
              <w:t xml:space="preserve"> 433.7</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25</w:t>
            </w:r>
            <w:r w:rsidRPr="00F71338">
              <w:rPr>
                <w:rFonts w:eastAsiaTheme="minorEastAsia" w:cs="Calibri"/>
                <w:lang w:eastAsia="en-AU"/>
              </w:rPr>
              <w:t xml:space="preserve"> 217.3</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24</w:t>
            </w:r>
            <w:r w:rsidRPr="00F71338">
              <w:rPr>
                <w:rFonts w:eastAsiaTheme="minorEastAsia" w:cs="Calibri"/>
                <w:lang w:eastAsia="en-AU"/>
              </w:rPr>
              <w:t xml:space="preserve"> 959.7</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Earthworks</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276.7</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134.1</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617.4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617.4</w:t>
            </w:r>
          </w:p>
        </w:tc>
        <w:tc>
          <w:tcPr>
            <w:tcW w:w="993" w:type="dxa"/>
            <w:tcBorders>
              <w:top w:val="nil"/>
              <w:left w:val="nil"/>
              <w:bottom w:val="nil"/>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617.4</w:t>
            </w:r>
          </w:p>
        </w:tc>
      </w:tr>
      <w:tr w:rsidR="00154CA9" w:rsidRPr="00F71338" w:rsidTr="008F76D4">
        <w:tc>
          <w:tcPr>
            <w:tcW w:w="2808"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Cultural assets (written down value)</w:t>
            </w:r>
          </w:p>
        </w:tc>
        <w:tc>
          <w:tcPr>
            <w:tcW w:w="993" w:type="dxa"/>
            <w:tcBorders>
              <w:top w:val="nil"/>
              <w:left w:val="nil"/>
              <w:bottom w:val="single" w:sz="6" w:space="0" w:color="auto"/>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5</w:t>
            </w:r>
            <w:r w:rsidRPr="00F71338">
              <w:rPr>
                <w:rFonts w:eastAsiaTheme="minorEastAsia" w:cs="Calibri"/>
                <w:lang w:eastAsia="en-AU"/>
              </w:rPr>
              <w:t xml:space="preserve"> 458.3</w:t>
            </w:r>
          </w:p>
        </w:tc>
        <w:tc>
          <w:tcPr>
            <w:tcW w:w="993" w:type="dxa"/>
            <w:tcBorders>
              <w:top w:val="nil"/>
              <w:left w:val="nil"/>
              <w:bottom w:val="single" w:sz="6" w:space="0" w:color="auto"/>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5</w:t>
            </w:r>
            <w:r w:rsidRPr="00F71338">
              <w:rPr>
                <w:rFonts w:eastAsiaTheme="minorEastAsia" w:cs="Calibri"/>
                <w:lang w:eastAsia="en-AU"/>
              </w:rPr>
              <w:t xml:space="preserve"> 460.6</w:t>
            </w:r>
          </w:p>
        </w:tc>
        <w:tc>
          <w:tcPr>
            <w:tcW w:w="993" w:type="dxa"/>
            <w:tcBorders>
              <w:top w:val="nil"/>
              <w:left w:val="nil"/>
              <w:bottom w:val="single" w:sz="6" w:space="0" w:color="auto"/>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5</w:t>
            </w:r>
            <w:r w:rsidRPr="00F71338">
              <w:rPr>
                <w:rFonts w:eastAsiaTheme="minorEastAsia" w:cs="Calibri"/>
                <w:lang w:eastAsia="en-AU"/>
              </w:rPr>
              <w:t xml:space="preserve"> 464.1</w:t>
            </w:r>
          </w:p>
        </w:tc>
        <w:tc>
          <w:tcPr>
            <w:tcW w:w="993" w:type="dxa"/>
            <w:tcBorders>
              <w:top w:val="nil"/>
              <w:left w:val="nil"/>
              <w:bottom w:val="single" w:sz="6" w:space="0" w:color="auto"/>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5</w:t>
            </w:r>
            <w:r w:rsidRPr="00F71338">
              <w:rPr>
                <w:rFonts w:eastAsiaTheme="minorEastAsia" w:cs="Calibri"/>
                <w:lang w:eastAsia="en-AU"/>
              </w:rPr>
              <w:t xml:space="preserve"> 479.8</w:t>
            </w:r>
          </w:p>
        </w:tc>
        <w:tc>
          <w:tcPr>
            <w:tcW w:w="993" w:type="dxa"/>
            <w:tcBorders>
              <w:top w:val="nil"/>
              <w:left w:val="nil"/>
              <w:bottom w:val="single" w:sz="6" w:space="0" w:color="auto"/>
              <w:right w:val="nil"/>
            </w:tcBorders>
          </w:tcPr>
          <w:p w:rsidR="00154CA9" w:rsidRPr="00F71338" w:rsidRDefault="00154CA9" w:rsidP="008F76D4">
            <w:pPr>
              <w:pStyle w:val="TableofFigures"/>
              <w:rPr>
                <w:rFonts w:eastAsiaTheme="minorEastAsia" w:cs="Calibri"/>
                <w:lang w:eastAsia="en-AU"/>
              </w:rPr>
            </w:pPr>
            <w:r w:rsidRPr="00F71338">
              <w:rPr>
                <w:rFonts w:eastAsiaTheme="minorEastAsia"/>
                <w:lang w:eastAsia="en-AU"/>
              </w:rPr>
              <w:t>5</w:t>
            </w:r>
            <w:r w:rsidRPr="00F71338">
              <w:rPr>
                <w:rFonts w:eastAsiaTheme="minorEastAsia" w:cs="Calibri"/>
                <w:lang w:eastAsia="en-AU"/>
              </w:rPr>
              <w:t xml:space="preserve"> 473.5</w:t>
            </w:r>
          </w:p>
        </w:tc>
      </w:tr>
      <w:tr w:rsidR="00154CA9" w:rsidRPr="00F71338" w:rsidTr="008F76D4">
        <w:tc>
          <w:tcPr>
            <w:tcW w:w="2808" w:type="dxa"/>
            <w:tcBorders>
              <w:top w:val="single" w:sz="6" w:space="0" w:color="auto"/>
              <w:left w:val="nil"/>
              <w:bottom w:val="single" w:sz="12" w:space="0" w:color="auto"/>
              <w:right w:val="nil"/>
            </w:tcBorders>
          </w:tcPr>
          <w:p w:rsidR="00154CA9" w:rsidRPr="00F71338" w:rsidRDefault="00154CA9" w:rsidP="008F76D4">
            <w:pPr>
              <w:pStyle w:val="Tabletext"/>
              <w:rPr>
                <w:rFonts w:eastAsiaTheme="minorEastAsia" w:cs="Calibri"/>
                <w:b/>
                <w:bCs/>
                <w:lang w:eastAsia="en-AU"/>
              </w:rPr>
            </w:pPr>
            <w:r w:rsidRPr="00F71338">
              <w:rPr>
                <w:rFonts w:eastAsiaTheme="minorEastAsia"/>
                <w:b/>
                <w:bCs/>
                <w:lang w:eastAsia="en-AU"/>
              </w:rPr>
              <w:t xml:space="preserve">Total </w:t>
            </w:r>
            <w:r w:rsidRPr="00F71338">
              <w:rPr>
                <w:rFonts w:eastAsiaTheme="minorEastAsia" w:cs="Calibri"/>
                <w:b/>
                <w:bCs/>
                <w:lang w:eastAsia="en-AU"/>
              </w:rPr>
              <w:t>land, buildings, infrastructure, plant and equipment</w:t>
            </w:r>
          </w:p>
        </w:tc>
        <w:tc>
          <w:tcPr>
            <w:tcW w:w="993" w:type="dxa"/>
            <w:tcBorders>
              <w:top w:val="nil"/>
              <w:left w:val="nil"/>
              <w:bottom w:val="single" w:sz="12" w:space="0" w:color="auto"/>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99</w:t>
            </w:r>
            <w:r w:rsidRPr="00F71338">
              <w:rPr>
                <w:rFonts w:eastAsiaTheme="minorEastAsia" w:cs="Calibri"/>
                <w:b/>
                <w:bCs/>
                <w:lang w:eastAsia="en-AU"/>
              </w:rPr>
              <w:t xml:space="preserve"> 871.1</w:t>
            </w:r>
          </w:p>
        </w:tc>
        <w:tc>
          <w:tcPr>
            <w:tcW w:w="993" w:type="dxa"/>
            <w:tcBorders>
              <w:top w:val="nil"/>
              <w:left w:val="nil"/>
              <w:bottom w:val="single" w:sz="12" w:space="0" w:color="auto"/>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105</w:t>
            </w:r>
            <w:r w:rsidRPr="00F71338">
              <w:rPr>
                <w:rFonts w:eastAsiaTheme="minorEastAsia" w:cs="Calibri"/>
                <w:b/>
                <w:bCs/>
                <w:lang w:eastAsia="en-AU"/>
              </w:rPr>
              <w:t xml:space="preserve"> 139.7</w:t>
            </w:r>
          </w:p>
        </w:tc>
        <w:tc>
          <w:tcPr>
            <w:tcW w:w="993" w:type="dxa"/>
            <w:tcBorders>
              <w:top w:val="nil"/>
              <w:left w:val="nil"/>
              <w:bottom w:val="single" w:sz="12" w:space="0" w:color="auto"/>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108</w:t>
            </w:r>
            <w:r w:rsidRPr="00F71338">
              <w:rPr>
                <w:rFonts w:eastAsiaTheme="minorEastAsia" w:cs="Calibri"/>
                <w:b/>
                <w:bCs/>
                <w:lang w:eastAsia="en-AU"/>
              </w:rPr>
              <w:t xml:space="preserve"> 063.1</w:t>
            </w:r>
          </w:p>
        </w:tc>
        <w:tc>
          <w:tcPr>
            <w:tcW w:w="993" w:type="dxa"/>
            <w:tcBorders>
              <w:top w:val="nil"/>
              <w:left w:val="nil"/>
              <w:bottom w:val="single" w:sz="12" w:space="0" w:color="auto"/>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110</w:t>
            </w:r>
            <w:r w:rsidRPr="00F71338">
              <w:rPr>
                <w:rFonts w:eastAsiaTheme="minorEastAsia" w:cs="Calibri"/>
                <w:b/>
                <w:bCs/>
                <w:lang w:eastAsia="en-AU"/>
              </w:rPr>
              <w:t xml:space="preserve"> 083.0</w:t>
            </w:r>
          </w:p>
        </w:tc>
        <w:tc>
          <w:tcPr>
            <w:tcW w:w="993" w:type="dxa"/>
            <w:tcBorders>
              <w:top w:val="nil"/>
              <w:left w:val="nil"/>
              <w:bottom w:val="single" w:sz="12" w:space="0" w:color="auto"/>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112</w:t>
            </w:r>
            <w:r w:rsidRPr="00F71338">
              <w:rPr>
                <w:rFonts w:eastAsiaTheme="minorEastAsia" w:cs="Calibri"/>
                <w:b/>
                <w:bCs/>
                <w:lang w:eastAsia="en-AU"/>
              </w:rPr>
              <w:t xml:space="preserve"> 627.0</w:t>
            </w:r>
          </w:p>
        </w:tc>
      </w:tr>
    </w:tbl>
    <w:p w:rsidR="00154CA9" w:rsidRPr="00F71338" w:rsidRDefault="00154CA9" w:rsidP="0055536E"/>
    <w:p w:rsidR="00154CA9" w:rsidRPr="00F71338" w:rsidRDefault="00154CA9" w:rsidP="0055536E"/>
    <w:p w:rsidR="00154CA9" w:rsidRPr="00F71338" w:rsidRDefault="00154CA9" w:rsidP="0055536E">
      <w:pPr>
        <w:pStyle w:val="Heading2Notes"/>
      </w:pPr>
      <w:bookmarkStart w:id="31" w:name="_Toc355271542"/>
      <w:r w:rsidRPr="00F71338">
        <w:t>Note 18:</w:t>
      </w:r>
      <w:r w:rsidRPr="00F71338">
        <w:tab/>
        <w:t>Reconciliation of movements in land, buildings, infrastructure, plant and equipment</w:t>
      </w:r>
      <w:bookmarkEnd w:id="31"/>
    </w:p>
    <w:p w:rsidR="00154CA9" w:rsidRPr="00F71338" w:rsidRDefault="00154CA9" w:rsidP="00AF5EB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AF5EBF">
        <w:tc>
          <w:tcPr>
            <w:tcW w:w="3801" w:type="dxa"/>
            <w:tcBorders>
              <w:top w:val="single" w:sz="4" w:space="0" w:color="auto"/>
              <w:left w:val="single" w:sz="4" w:space="0" w:color="auto"/>
              <w:bottom w:val="nil"/>
              <w:right w:val="nil"/>
            </w:tcBorders>
            <w:shd w:val="clear" w:color="auto" w:fill="000000"/>
          </w:tcPr>
          <w:p w:rsidR="00154CA9" w:rsidRPr="00F71338" w:rsidRDefault="00154CA9" w:rsidP="00AF5EBF">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2016-17</w:t>
            </w:r>
          </w:p>
        </w:tc>
      </w:tr>
      <w:tr w:rsidR="00154CA9" w:rsidRPr="00F71338" w:rsidTr="00AF5EBF">
        <w:tc>
          <w:tcPr>
            <w:tcW w:w="3801" w:type="dxa"/>
            <w:tcBorders>
              <w:top w:val="nil"/>
              <w:left w:val="single" w:sz="4" w:space="0" w:color="auto"/>
              <w:bottom w:val="single" w:sz="4" w:space="0" w:color="auto"/>
              <w:right w:val="nil"/>
            </w:tcBorders>
            <w:shd w:val="clear" w:color="auto" w:fill="000000"/>
          </w:tcPr>
          <w:p w:rsidR="00154CA9" w:rsidRPr="00F71338" w:rsidRDefault="00154CA9" w:rsidP="00AF5EBF">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AF5EBF">
            <w:pPr>
              <w:pStyle w:val="Tabletextheading"/>
              <w:rPr>
                <w:rFonts w:eastAsiaTheme="minorEastAsia"/>
                <w:lang w:eastAsia="en-AU"/>
              </w:rPr>
            </w:pPr>
            <w:r w:rsidRPr="00F71338">
              <w:rPr>
                <w:rFonts w:eastAsiaTheme="minorEastAsia"/>
                <w:lang w:eastAsia="en-AU"/>
              </w:rPr>
              <w:t>Estimate</w:t>
            </w:r>
          </w:p>
        </w:tc>
      </w:tr>
      <w:tr w:rsidR="00154CA9" w:rsidRPr="00F71338" w:rsidTr="00AF5EBF">
        <w:tc>
          <w:tcPr>
            <w:tcW w:w="3801" w:type="dxa"/>
            <w:tcBorders>
              <w:top w:val="single" w:sz="4" w:space="0" w:color="auto"/>
              <w:left w:val="nil"/>
              <w:bottom w:val="nil"/>
              <w:right w:val="nil"/>
            </w:tcBorders>
          </w:tcPr>
          <w:p w:rsidR="00154CA9" w:rsidRPr="00F71338" w:rsidRDefault="00154CA9" w:rsidP="00AF5EBF">
            <w:pPr>
              <w:pStyle w:val="Tabletext"/>
              <w:rPr>
                <w:rFonts w:eastAsiaTheme="minorEastAsia"/>
                <w:vertAlign w:val="superscript"/>
                <w:lang w:eastAsia="en-AU"/>
              </w:rPr>
            </w:pPr>
            <w:r w:rsidRPr="00F71338">
              <w:rPr>
                <w:rFonts w:eastAsiaTheme="minorEastAsia"/>
                <w:lang w:eastAsia="en-AU"/>
              </w:rPr>
              <w:t xml:space="preserve">Carrying amount at the start of the year </w:t>
            </w:r>
            <w:r w:rsidRPr="00F71338">
              <w:rPr>
                <w:rFonts w:eastAsiaTheme="minorEastAsia"/>
                <w:vertAlign w:val="superscript"/>
                <w:lang w:eastAsia="en-AU"/>
              </w:rPr>
              <w:t>(a)</w:t>
            </w:r>
          </w:p>
        </w:tc>
        <w:tc>
          <w:tcPr>
            <w:tcW w:w="993" w:type="dxa"/>
            <w:tcBorders>
              <w:top w:val="single" w:sz="4" w:space="0" w:color="auto"/>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99</w:t>
            </w:r>
            <w:r w:rsidRPr="00F71338">
              <w:rPr>
                <w:rFonts w:eastAsiaTheme="minorEastAsia" w:cs="Calibri"/>
                <w:lang w:eastAsia="en-AU"/>
              </w:rPr>
              <w:t xml:space="preserve"> 871.1</w:t>
            </w:r>
          </w:p>
        </w:tc>
        <w:tc>
          <w:tcPr>
            <w:tcW w:w="993" w:type="dxa"/>
            <w:tcBorders>
              <w:top w:val="single" w:sz="4" w:space="0" w:color="auto"/>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105</w:t>
            </w:r>
            <w:r w:rsidRPr="00F71338">
              <w:rPr>
                <w:rFonts w:eastAsiaTheme="minorEastAsia" w:cs="Calibri"/>
                <w:lang w:eastAsia="en-AU"/>
              </w:rPr>
              <w:t xml:space="preserve"> 139.7</w:t>
            </w:r>
          </w:p>
        </w:tc>
        <w:tc>
          <w:tcPr>
            <w:tcW w:w="993" w:type="dxa"/>
            <w:tcBorders>
              <w:top w:val="single" w:sz="4" w:space="0" w:color="auto"/>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108</w:t>
            </w:r>
            <w:r w:rsidRPr="00F71338">
              <w:rPr>
                <w:rFonts w:eastAsiaTheme="minorEastAsia" w:cs="Calibri"/>
                <w:lang w:eastAsia="en-AU"/>
              </w:rPr>
              <w:t xml:space="preserve"> 063.1</w:t>
            </w:r>
          </w:p>
        </w:tc>
        <w:tc>
          <w:tcPr>
            <w:tcW w:w="993" w:type="dxa"/>
            <w:tcBorders>
              <w:top w:val="single" w:sz="4" w:space="0" w:color="auto"/>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110</w:t>
            </w:r>
            <w:r w:rsidRPr="00F71338">
              <w:rPr>
                <w:rFonts w:eastAsiaTheme="minorEastAsia" w:cs="Calibri"/>
                <w:lang w:eastAsia="en-AU"/>
              </w:rPr>
              <w:t xml:space="preserve"> 083.0</w:t>
            </w:r>
          </w:p>
        </w:tc>
      </w:tr>
      <w:tr w:rsidR="00154CA9" w:rsidRPr="00F71338" w:rsidTr="00AF5EBF">
        <w:tc>
          <w:tcPr>
            <w:tcW w:w="3801" w:type="dxa"/>
            <w:tcBorders>
              <w:top w:val="nil"/>
              <w:left w:val="nil"/>
              <w:bottom w:val="nil"/>
              <w:right w:val="nil"/>
            </w:tcBorders>
          </w:tcPr>
          <w:p w:rsidR="00154CA9" w:rsidRPr="00F71338" w:rsidRDefault="00154CA9" w:rsidP="00AF5EBF">
            <w:pPr>
              <w:pStyle w:val="Tabletext"/>
              <w:rPr>
                <w:rFonts w:eastAsiaTheme="minorEastAsia"/>
                <w:vertAlign w:val="superscript"/>
                <w:lang w:eastAsia="en-AU"/>
              </w:rPr>
            </w:pPr>
            <w:r w:rsidRPr="00F71338">
              <w:rPr>
                <w:rFonts w:eastAsiaTheme="minorEastAsia"/>
                <w:lang w:eastAsia="en-AU"/>
              </w:rPr>
              <w:t xml:space="preserve">Additions </w:t>
            </w:r>
            <w:r w:rsidRPr="00F71338">
              <w:rPr>
                <w:rFonts w:eastAsiaTheme="minorEastAsia"/>
                <w:vertAlign w:val="superscript"/>
                <w:lang w:eastAsia="en-AU"/>
              </w:rPr>
              <w:t>(b)</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844.8</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106.9</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4</w:t>
            </w:r>
            <w:r w:rsidRPr="00F71338">
              <w:rPr>
                <w:rFonts w:eastAsiaTheme="minorEastAsia" w:cs="Calibri"/>
                <w:lang w:eastAsia="en-AU"/>
              </w:rPr>
              <w:t xml:space="preserve"> 370.8</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837.2</w:t>
            </w:r>
          </w:p>
        </w:tc>
      </w:tr>
      <w:tr w:rsidR="00154CA9" w:rsidRPr="00F71338" w:rsidTr="00AF5EBF">
        <w:tc>
          <w:tcPr>
            <w:tcW w:w="3801" w:type="dxa"/>
            <w:tcBorders>
              <w:top w:val="nil"/>
              <w:left w:val="nil"/>
              <w:bottom w:val="nil"/>
              <w:right w:val="nil"/>
            </w:tcBorders>
          </w:tcPr>
          <w:p w:rsidR="00154CA9" w:rsidRPr="00F71338" w:rsidRDefault="00154CA9" w:rsidP="00AF5EBF">
            <w:pPr>
              <w:pStyle w:val="Tabletext"/>
              <w:rPr>
                <w:rFonts w:eastAsiaTheme="minorEastAsia" w:cs="Calibri"/>
                <w:vertAlign w:val="superscript"/>
                <w:lang w:eastAsia="en-AU"/>
              </w:rPr>
            </w:pPr>
            <w:r w:rsidRPr="00F71338">
              <w:rPr>
                <w:rFonts w:eastAsiaTheme="minorEastAsia"/>
                <w:lang w:eastAsia="en-AU"/>
              </w:rPr>
              <w:t xml:space="preserve">Disposals at written down value </w:t>
            </w:r>
            <w:r w:rsidRPr="00F71338">
              <w:rPr>
                <w:rFonts w:eastAsiaTheme="minorEastAsia"/>
                <w:vertAlign w:val="superscript"/>
                <w:lang w:eastAsia="en-AU"/>
              </w:rPr>
              <w:t>(</w:t>
            </w:r>
            <w:r w:rsidRPr="00F71338">
              <w:rPr>
                <w:rFonts w:eastAsiaTheme="minorEastAsia" w:cs="Calibri"/>
                <w:vertAlign w:val="superscript"/>
                <w:lang w:eastAsia="en-AU"/>
              </w:rPr>
              <w:t>b)</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314.5)</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349.4)</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417.4)</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353.9)</w:t>
            </w:r>
          </w:p>
        </w:tc>
      </w:tr>
      <w:tr w:rsidR="00154CA9" w:rsidRPr="00F71338" w:rsidTr="00AF5EBF">
        <w:tc>
          <w:tcPr>
            <w:tcW w:w="3801" w:type="dxa"/>
            <w:tcBorders>
              <w:top w:val="nil"/>
              <w:left w:val="nil"/>
              <w:bottom w:val="nil"/>
              <w:right w:val="nil"/>
            </w:tcBorders>
          </w:tcPr>
          <w:p w:rsidR="00154CA9" w:rsidRPr="00F71338" w:rsidRDefault="00154CA9" w:rsidP="00AF5EBF">
            <w:pPr>
              <w:pStyle w:val="Tabletext"/>
              <w:rPr>
                <w:rFonts w:eastAsiaTheme="minorEastAsia"/>
                <w:lang w:eastAsia="en-AU"/>
              </w:rPr>
            </w:pPr>
            <w:r w:rsidRPr="00F71338">
              <w:rPr>
                <w:rFonts w:eastAsiaTheme="minorEastAsia"/>
                <w:lang w:eastAsia="en-AU"/>
              </w:rPr>
              <w:t>Revaluations</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3</w:t>
            </w:r>
            <w:r w:rsidRPr="00F71338">
              <w:rPr>
                <w:rFonts w:eastAsiaTheme="minorEastAsia" w:cs="Calibri"/>
                <w:lang w:eastAsia="en-AU"/>
              </w:rPr>
              <w:t xml:space="preserve"> 917.7</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299.2</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048.5</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2</w:t>
            </w:r>
            <w:r w:rsidRPr="00F71338">
              <w:rPr>
                <w:rFonts w:eastAsiaTheme="minorEastAsia" w:cs="Calibri"/>
                <w:lang w:eastAsia="en-AU"/>
              </w:rPr>
              <w:t xml:space="preserve"> 040.7</w:t>
            </w:r>
          </w:p>
        </w:tc>
      </w:tr>
      <w:tr w:rsidR="00154CA9" w:rsidRPr="00F71338" w:rsidTr="00AF5EBF">
        <w:tc>
          <w:tcPr>
            <w:tcW w:w="3801" w:type="dxa"/>
            <w:tcBorders>
              <w:top w:val="nil"/>
              <w:left w:val="nil"/>
              <w:bottom w:val="nil"/>
              <w:right w:val="nil"/>
            </w:tcBorders>
          </w:tcPr>
          <w:p w:rsidR="00154CA9" w:rsidRPr="00F71338" w:rsidRDefault="00154CA9" w:rsidP="00AF5EBF">
            <w:pPr>
              <w:pStyle w:val="Tabletext"/>
              <w:rPr>
                <w:rFonts w:eastAsiaTheme="minorEastAsia"/>
                <w:lang w:eastAsia="en-AU"/>
              </w:rPr>
            </w:pPr>
            <w:r w:rsidRPr="00F71338">
              <w:rPr>
                <w:rFonts w:eastAsiaTheme="minorEastAsia"/>
                <w:lang w:eastAsia="en-AU"/>
              </w:rPr>
              <w:t>Assets reclassified</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857.3)</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642.3)</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420.4)</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289.1)</w:t>
            </w:r>
          </w:p>
        </w:tc>
      </w:tr>
      <w:tr w:rsidR="00154CA9" w:rsidRPr="00F71338" w:rsidTr="00AF5EBF">
        <w:tc>
          <w:tcPr>
            <w:tcW w:w="3801" w:type="dxa"/>
            <w:tcBorders>
              <w:top w:val="nil"/>
              <w:left w:val="nil"/>
              <w:bottom w:val="nil"/>
              <w:right w:val="nil"/>
            </w:tcBorders>
          </w:tcPr>
          <w:p w:rsidR="00154CA9" w:rsidRPr="00F71338" w:rsidRDefault="00154CA9" w:rsidP="00AF5EBF">
            <w:pPr>
              <w:pStyle w:val="Tabletext"/>
              <w:rPr>
                <w:rFonts w:eastAsiaTheme="minorEastAsia"/>
                <w:lang w:eastAsia="en-AU"/>
              </w:rPr>
            </w:pPr>
            <w:r w:rsidRPr="00F71338">
              <w:rPr>
                <w:rFonts w:eastAsiaTheme="minorEastAsia"/>
                <w:lang w:eastAsia="en-AU"/>
              </w:rPr>
              <w:t>Depreciation expense</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2 322.3)</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2 491.1)</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2 561.5)</w:t>
            </w:r>
          </w:p>
        </w:tc>
        <w:tc>
          <w:tcPr>
            <w:tcW w:w="993" w:type="dxa"/>
            <w:tcBorders>
              <w:top w:val="nil"/>
              <w:left w:val="nil"/>
              <w:bottom w:val="nil"/>
              <w:right w:val="nil"/>
            </w:tcBorders>
          </w:tcPr>
          <w:p w:rsidR="00154CA9" w:rsidRPr="00F71338" w:rsidRDefault="00154CA9" w:rsidP="00AF5EB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2 690.9)</w:t>
            </w:r>
          </w:p>
        </w:tc>
      </w:tr>
      <w:tr w:rsidR="00154CA9" w:rsidRPr="00F71338" w:rsidTr="00AF5EBF">
        <w:tc>
          <w:tcPr>
            <w:tcW w:w="3801" w:type="dxa"/>
            <w:tcBorders>
              <w:top w:val="single" w:sz="6" w:space="0" w:color="auto"/>
              <w:left w:val="nil"/>
              <w:bottom w:val="single" w:sz="12" w:space="0" w:color="auto"/>
              <w:right w:val="nil"/>
            </w:tcBorders>
          </w:tcPr>
          <w:p w:rsidR="00154CA9" w:rsidRPr="00F71338" w:rsidRDefault="00154CA9" w:rsidP="00AF5EBF">
            <w:pPr>
              <w:pStyle w:val="Tabletext"/>
              <w:rPr>
                <w:rFonts w:eastAsiaTheme="minorEastAsia"/>
                <w:b/>
                <w:bCs/>
                <w:lang w:eastAsia="en-AU"/>
              </w:rPr>
            </w:pPr>
            <w:r w:rsidRPr="00F71338">
              <w:rPr>
                <w:rFonts w:eastAsiaTheme="minorEastAsia"/>
                <w:b/>
                <w:bCs/>
                <w:lang w:eastAsia="en-AU"/>
              </w:rPr>
              <w:t>Carrying amount at the end of the year</w:t>
            </w:r>
          </w:p>
        </w:tc>
        <w:tc>
          <w:tcPr>
            <w:tcW w:w="993" w:type="dxa"/>
            <w:tcBorders>
              <w:top w:val="single" w:sz="6" w:space="0" w:color="auto"/>
              <w:left w:val="nil"/>
              <w:bottom w:val="single" w:sz="12" w:space="0" w:color="auto"/>
              <w:right w:val="nil"/>
            </w:tcBorders>
          </w:tcPr>
          <w:p w:rsidR="00154CA9" w:rsidRPr="00F71338" w:rsidRDefault="00154CA9" w:rsidP="00AF5EBF">
            <w:pPr>
              <w:pStyle w:val="TableofFigures"/>
              <w:rPr>
                <w:rFonts w:eastAsiaTheme="minorEastAsia" w:cs="Calibri"/>
                <w:b/>
                <w:lang w:eastAsia="en-AU"/>
              </w:rPr>
            </w:pPr>
            <w:r w:rsidRPr="00F71338">
              <w:rPr>
                <w:rFonts w:eastAsiaTheme="minorEastAsia"/>
                <w:b/>
                <w:bCs/>
                <w:lang w:eastAsia="en-AU"/>
              </w:rPr>
              <w:t>105</w:t>
            </w:r>
            <w:r w:rsidRPr="00F71338">
              <w:rPr>
                <w:rFonts w:eastAsiaTheme="minorEastAsia" w:cs="Calibri"/>
                <w:b/>
                <w:lang w:eastAsia="en-AU"/>
              </w:rPr>
              <w:t xml:space="preserve"> 139.7</w:t>
            </w:r>
          </w:p>
        </w:tc>
        <w:tc>
          <w:tcPr>
            <w:tcW w:w="993" w:type="dxa"/>
            <w:tcBorders>
              <w:top w:val="single" w:sz="6" w:space="0" w:color="auto"/>
              <w:left w:val="nil"/>
              <w:bottom w:val="single" w:sz="12" w:space="0" w:color="auto"/>
              <w:right w:val="nil"/>
            </w:tcBorders>
          </w:tcPr>
          <w:p w:rsidR="00154CA9" w:rsidRPr="00F71338" w:rsidRDefault="00154CA9" w:rsidP="00AF5EBF">
            <w:pPr>
              <w:pStyle w:val="TableofFigures"/>
              <w:rPr>
                <w:rFonts w:eastAsiaTheme="minorEastAsia" w:cs="Calibri"/>
                <w:b/>
                <w:lang w:eastAsia="en-AU"/>
              </w:rPr>
            </w:pPr>
            <w:r w:rsidRPr="00F71338">
              <w:rPr>
                <w:rFonts w:eastAsiaTheme="minorEastAsia"/>
                <w:b/>
                <w:bCs/>
                <w:lang w:eastAsia="en-AU"/>
              </w:rPr>
              <w:t>108</w:t>
            </w:r>
            <w:r w:rsidRPr="00F71338">
              <w:rPr>
                <w:rFonts w:eastAsiaTheme="minorEastAsia" w:cs="Calibri"/>
                <w:b/>
                <w:lang w:eastAsia="en-AU"/>
              </w:rPr>
              <w:t xml:space="preserve"> 063.1</w:t>
            </w:r>
          </w:p>
        </w:tc>
        <w:tc>
          <w:tcPr>
            <w:tcW w:w="993" w:type="dxa"/>
            <w:tcBorders>
              <w:top w:val="single" w:sz="6" w:space="0" w:color="auto"/>
              <w:left w:val="nil"/>
              <w:bottom w:val="single" w:sz="12" w:space="0" w:color="auto"/>
              <w:right w:val="nil"/>
            </w:tcBorders>
          </w:tcPr>
          <w:p w:rsidR="00154CA9" w:rsidRPr="00F71338" w:rsidRDefault="00154CA9" w:rsidP="00AF5EBF">
            <w:pPr>
              <w:pStyle w:val="TableofFigures"/>
              <w:rPr>
                <w:rFonts w:eastAsiaTheme="minorEastAsia" w:cs="Calibri"/>
                <w:b/>
                <w:lang w:eastAsia="en-AU"/>
              </w:rPr>
            </w:pPr>
            <w:r w:rsidRPr="00F71338">
              <w:rPr>
                <w:rFonts w:eastAsiaTheme="minorEastAsia"/>
                <w:b/>
                <w:bCs/>
                <w:lang w:eastAsia="en-AU"/>
              </w:rPr>
              <w:t>110</w:t>
            </w:r>
            <w:r w:rsidRPr="00F71338">
              <w:rPr>
                <w:rFonts w:eastAsiaTheme="minorEastAsia" w:cs="Calibri"/>
                <w:b/>
                <w:lang w:eastAsia="en-AU"/>
              </w:rPr>
              <w:t xml:space="preserve"> 083.0</w:t>
            </w:r>
          </w:p>
        </w:tc>
        <w:tc>
          <w:tcPr>
            <w:tcW w:w="993" w:type="dxa"/>
            <w:tcBorders>
              <w:top w:val="single" w:sz="6" w:space="0" w:color="auto"/>
              <w:left w:val="nil"/>
              <w:bottom w:val="single" w:sz="12" w:space="0" w:color="auto"/>
              <w:right w:val="nil"/>
            </w:tcBorders>
          </w:tcPr>
          <w:p w:rsidR="00154CA9" w:rsidRPr="00F71338" w:rsidRDefault="00154CA9" w:rsidP="00AF5EBF">
            <w:pPr>
              <w:pStyle w:val="TableofFigures"/>
              <w:rPr>
                <w:rFonts w:eastAsiaTheme="minorEastAsia" w:cs="Calibri"/>
                <w:b/>
                <w:lang w:eastAsia="en-AU"/>
              </w:rPr>
            </w:pPr>
            <w:r w:rsidRPr="00F71338">
              <w:rPr>
                <w:rFonts w:eastAsiaTheme="minorEastAsia"/>
                <w:b/>
                <w:bCs/>
                <w:lang w:eastAsia="en-AU"/>
              </w:rPr>
              <w:t>112</w:t>
            </w:r>
            <w:r w:rsidRPr="00F71338">
              <w:rPr>
                <w:rFonts w:eastAsiaTheme="minorEastAsia" w:cs="Calibri"/>
                <w:b/>
                <w:lang w:eastAsia="en-AU"/>
              </w:rPr>
              <w:t xml:space="preserve"> 627.0</w:t>
            </w:r>
          </w:p>
        </w:tc>
      </w:tr>
    </w:tbl>
    <w:p w:rsidR="00154CA9" w:rsidRPr="00F71338" w:rsidRDefault="00154CA9" w:rsidP="00DA3672">
      <w:pPr>
        <w:pStyle w:val="Notes"/>
      </w:pPr>
      <w:r w:rsidRPr="00F71338">
        <w:t>Notes:</w:t>
      </w:r>
    </w:p>
    <w:p w:rsidR="00154CA9" w:rsidRPr="00F71338" w:rsidRDefault="00154CA9" w:rsidP="00DA3672">
      <w:pPr>
        <w:pStyle w:val="Notes"/>
      </w:pPr>
      <w:r w:rsidRPr="00F71338">
        <w:t xml:space="preserve">(a) </w:t>
      </w:r>
      <w:r w:rsidRPr="00F71338">
        <w:tab/>
        <w:t>Property, plant and equipment comprises land and buildings, infrastructure systems, plant, equipment, vehicles, road networks and cultural assets. Excludes movements in intangible assets, investment properties and other non-financial assets.</w:t>
      </w:r>
    </w:p>
    <w:p w:rsidR="00154CA9" w:rsidRPr="00F71338" w:rsidRDefault="00154CA9" w:rsidP="00DA3672">
      <w:pPr>
        <w:pStyle w:val="Notes"/>
      </w:pPr>
      <w:r w:rsidRPr="00F71338">
        <w:t xml:space="preserve">(b) </w:t>
      </w:r>
      <w:r w:rsidRPr="00F71338">
        <w:tab/>
        <w:t>Includes assets acquired under finance lease arrangements.</w:t>
      </w:r>
    </w:p>
    <w:p w:rsidR="00154CA9" w:rsidRPr="00F71338" w:rsidRDefault="00154CA9" w:rsidP="00DA3672"/>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32" w:name="_Toc355271543"/>
      <w:r w:rsidRPr="00F71338">
        <w:t>Note 19:</w:t>
      </w:r>
      <w:r w:rsidRPr="00F71338">
        <w:tab/>
        <w:t>Assets classified by government purpose and by department</w:t>
      </w:r>
      <w:bookmarkEnd w:id="32"/>
    </w:p>
    <w:p w:rsidR="00154CA9" w:rsidRPr="00F71338" w:rsidRDefault="00154CA9" w:rsidP="0055536E">
      <w:pPr>
        <w:pStyle w:val="Heading5"/>
      </w:pPr>
      <w:r w:rsidRPr="00F71338">
        <w:t>(a)</w:t>
      </w:r>
      <w:r w:rsidRPr="00F71338">
        <w:tab/>
        <w:t>Purchase of non</w:t>
      </w:r>
      <w:r w:rsidRPr="00F71338">
        <w:noBreakHyphen/>
        <w:t xml:space="preserve">financial assets by government purpose classification </w:t>
      </w:r>
      <w:r w:rsidRPr="00F71338">
        <w:rPr>
          <w:vertAlign w:val="superscript"/>
        </w:rPr>
        <w:t>(a)</w:t>
      </w:r>
    </w:p>
    <w:p w:rsidR="00154CA9" w:rsidRPr="00F71338" w:rsidRDefault="00154CA9" w:rsidP="0010508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105080">
        <w:tc>
          <w:tcPr>
            <w:tcW w:w="3801" w:type="dxa"/>
            <w:tcBorders>
              <w:top w:val="single" w:sz="4" w:space="0" w:color="auto"/>
              <w:left w:val="single" w:sz="4" w:space="0" w:color="auto"/>
              <w:bottom w:val="nil"/>
              <w:right w:val="nil"/>
            </w:tcBorders>
            <w:shd w:val="clear" w:color="auto" w:fill="000000"/>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2016-17</w:t>
            </w:r>
          </w:p>
        </w:tc>
      </w:tr>
      <w:tr w:rsidR="00154CA9" w:rsidRPr="00F71338" w:rsidTr="00105080">
        <w:tc>
          <w:tcPr>
            <w:tcW w:w="3801" w:type="dxa"/>
            <w:tcBorders>
              <w:top w:val="nil"/>
              <w:left w:val="single" w:sz="4" w:space="0" w:color="auto"/>
              <w:bottom w:val="single" w:sz="4" w:space="0" w:color="auto"/>
              <w:right w:val="nil"/>
            </w:tcBorders>
            <w:shd w:val="clear" w:color="auto" w:fill="000000"/>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105080">
            <w:pPr>
              <w:pStyle w:val="Tabletextheading"/>
              <w:rPr>
                <w:rFonts w:eastAsiaTheme="minorEastAsia"/>
                <w:lang w:eastAsia="en-AU"/>
              </w:rPr>
            </w:pPr>
            <w:r w:rsidRPr="00F71338">
              <w:rPr>
                <w:rFonts w:eastAsiaTheme="minorEastAsia"/>
                <w:lang w:eastAsia="en-AU"/>
              </w:rPr>
              <w:t>Estimate</w:t>
            </w:r>
          </w:p>
        </w:tc>
      </w:tr>
      <w:tr w:rsidR="00154CA9" w:rsidRPr="00F71338" w:rsidTr="00105080">
        <w:tc>
          <w:tcPr>
            <w:tcW w:w="3801" w:type="dxa"/>
            <w:tcBorders>
              <w:top w:val="single" w:sz="4" w:space="0" w:color="auto"/>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General public services</w:t>
            </w:r>
          </w:p>
        </w:tc>
        <w:tc>
          <w:tcPr>
            <w:tcW w:w="993" w:type="dxa"/>
            <w:tcBorders>
              <w:top w:val="single" w:sz="4" w:space="0" w:color="auto"/>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197.0</w:t>
            </w:r>
          </w:p>
        </w:tc>
        <w:tc>
          <w:tcPr>
            <w:tcW w:w="993" w:type="dxa"/>
            <w:tcBorders>
              <w:top w:val="single" w:sz="4" w:space="0" w:color="auto"/>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120.3</w:t>
            </w:r>
          </w:p>
        </w:tc>
        <w:tc>
          <w:tcPr>
            <w:tcW w:w="993" w:type="dxa"/>
            <w:tcBorders>
              <w:top w:val="single" w:sz="4" w:space="0" w:color="auto"/>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106.7</w:t>
            </w:r>
          </w:p>
        </w:tc>
        <w:tc>
          <w:tcPr>
            <w:tcW w:w="993" w:type="dxa"/>
            <w:tcBorders>
              <w:top w:val="single" w:sz="4" w:space="0" w:color="auto"/>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105.3</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Public order and safety</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847.5</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566.0</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245.5</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246.3</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Education</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518.9</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365.2</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244.8</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242.0</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Health</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1 147.9</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842.0</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756.3</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554.2</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Social security and welfare </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154.5</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108.4</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97.6</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31.6</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Housing and community amenities</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173.7</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116.8</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76.9</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72.9</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Recreation and culture</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157.1</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87.4</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72.1</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40.6</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Fuel and energy</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4.3</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2.7</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2.4</w:t>
            </w:r>
          </w:p>
        </w:tc>
        <w:tc>
          <w:tcPr>
            <w:tcW w:w="993" w:type="dxa"/>
            <w:tcBorders>
              <w:top w:val="nil"/>
              <w:left w:val="nil"/>
              <w:bottom w:val="nil"/>
              <w:right w:val="nil"/>
            </w:tcBorders>
            <w:shd w:val="clear" w:color="auto" w:fill="auto"/>
          </w:tcPr>
          <w:p w:rsidR="00154CA9" w:rsidRPr="00F71338" w:rsidRDefault="00154CA9" w:rsidP="00105080">
            <w:pPr>
              <w:pStyle w:val="TableofFigures"/>
              <w:rPr>
                <w:rFonts w:eastAsiaTheme="minorEastAsia"/>
                <w:lang w:eastAsia="en-AU"/>
              </w:rPr>
            </w:pPr>
            <w:r w:rsidRPr="00F71338">
              <w:rPr>
                <w:rFonts w:eastAsiaTheme="minorEastAsia"/>
                <w:lang w:eastAsia="en-AU"/>
              </w:rPr>
              <w:t>..</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Agriculture, forestry, fishing and hunting</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61.5</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22.7</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10.9</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6.3</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Mining, manufacturing and construction </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Transport and communications </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2 047.8</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1 584.9</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894.3</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525.8</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Other economic affairs</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58.3</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18.8</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17.6</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4.2</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lang w:eastAsia="en-AU"/>
              </w:rPr>
            </w:pPr>
            <w:r w:rsidRPr="00F71338">
              <w:rPr>
                <w:rFonts w:eastAsiaTheme="minorEastAsia"/>
                <w:lang w:eastAsia="en-AU"/>
              </w:rPr>
              <w:t xml:space="preserve">Other purposes </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w:t>
            </w:r>
          </w:p>
        </w:tc>
      </w:tr>
      <w:tr w:rsidR="00154CA9" w:rsidRPr="00F71338" w:rsidTr="00105080">
        <w:tc>
          <w:tcPr>
            <w:tcW w:w="3801" w:type="dxa"/>
            <w:tcBorders>
              <w:top w:val="nil"/>
              <w:left w:val="nil"/>
              <w:bottom w:val="nil"/>
              <w:right w:val="nil"/>
            </w:tcBorders>
          </w:tcPr>
          <w:p w:rsidR="00154CA9" w:rsidRPr="00F71338" w:rsidRDefault="00154CA9" w:rsidP="00105080">
            <w:pPr>
              <w:pStyle w:val="Tabletext"/>
              <w:rPr>
                <w:rFonts w:eastAsiaTheme="minorEastAsia"/>
                <w:vertAlign w:val="superscript"/>
                <w:lang w:eastAsia="en-AU"/>
              </w:rPr>
            </w:pPr>
            <w:r w:rsidRPr="00F71338">
              <w:rPr>
                <w:rFonts w:eastAsiaTheme="minorEastAsia"/>
                <w:lang w:eastAsia="en-AU"/>
              </w:rPr>
              <w:t>Not allocated by purpose</w:t>
            </w:r>
            <w:r w:rsidRPr="00F71338">
              <w:rPr>
                <w:rFonts w:eastAsiaTheme="minorEastAsia"/>
                <w:vertAlign w:val="superscript"/>
                <w:lang w:eastAsia="en-AU"/>
              </w:rPr>
              <w:t xml:space="preserve"> (b)</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( 500.3)</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301.0</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 xml:space="preserve"> 819.1</w:t>
            </w:r>
          </w:p>
        </w:tc>
        <w:tc>
          <w:tcPr>
            <w:tcW w:w="993" w:type="dxa"/>
            <w:tcBorders>
              <w:top w:val="nil"/>
              <w:left w:val="nil"/>
              <w:bottom w:val="nil"/>
              <w:right w:val="nil"/>
            </w:tcBorders>
          </w:tcPr>
          <w:p w:rsidR="00154CA9" w:rsidRPr="00F71338" w:rsidRDefault="00154CA9" w:rsidP="00105080">
            <w:pPr>
              <w:pStyle w:val="TableofFigures"/>
              <w:rPr>
                <w:rFonts w:eastAsiaTheme="minorEastAsia"/>
                <w:lang w:eastAsia="en-AU"/>
              </w:rPr>
            </w:pPr>
            <w:r w:rsidRPr="00F71338">
              <w:rPr>
                <w:rFonts w:eastAsiaTheme="minorEastAsia"/>
                <w:lang w:eastAsia="en-AU"/>
              </w:rPr>
              <w:t>2 022.7</w:t>
            </w:r>
          </w:p>
        </w:tc>
      </w:tr>
      <w:tr w:rsidR="00154CA9" w:rsidRPr="00F71338" w:rsidTr="00105080">
        <w:tc>
          <w:tcPr>
            <w:tcW w:w="3801" w:type="dxa"/>
            <w:tcBorders>
              <w:top w:val="single" w:sz="6" w:space="0" w:color="auto"/>
              <w:left w:val="nil"/>
              <w:bottom w:val="single" w:sz="12" w:space="0" w:color="auto"/>
              <w:right w:val="nil"/>
            </w:tcBorders>
          </w:tcPr>
          <w:p w:rsidR="00154CA9" w:rsidRPr="00F71338" w:rsidRDefault="00154CA9" w:rsidP="00105080">
            <w:pPr>
              <w:pStyle w:val="Tabletext"/>
              <w:rPr>
                <w:rFonts w:eastAsiaTheme="minorEastAsia"/>
                <w:b/>
                <w:bCs/>
                <w:vertAlign w:val="superscript"/>
                <w:lang w:eastAsia="en-AU"/>
              </w:rPr>
            </w:pPr>
            <w:r w:rsidRPr="00F71338">
              <w:rPr>
                <w:rFonts w:eastAsiaTheme="minorEastAsia"/>
                <w:b/>
                <w:bCs/>
                <w:lang w:eastAsia="en-AU"/>
              </w:rPr>
              <w:t>Total purchases of non-financial assets</w:t>
            </w:r>
          </w:p>
        </w:tc>
        <w:tc>
          <w:tcPr>
            <w:tcW w:w="993" w:type="dxa"/>
            <w:tcBorders>
              <w:top w:val="single" w:sz="6" w:space="0" w:color="auto"/>
              <w:left w:val="nil"/>
              <w:bottom w:val="single" w:sz="12" w:space="0" w:color="auto"/>
              <w:right w:val="nil"/>
            </w:tcBorders>
          </w:tcPr>
          <w:p w:rsidR="00154CA9" w:rsidRPr="00F71338" w:rsidRDefault="00154CA9" w:rsidP="00105080">
            <w:pPr>
              <w:pStyle w:val="TableofFigures"/>
              <w:rPr>
                <w:rFonts w:eastAsiaTheme="minorEastAsia"/>
                <w:b/>
                <w:lang w:eastAsia="en-AU"/>
              </w:rPr>
            </w:pPr>
            <w:r w:rsidRPr="00F71338">
              <w:rPr>
                <w:rFonts w:eastAsiaTheme="minorEastAsia"/>
                <w:b/>
                <w:lang w:eastAsia="en-AU"/>
              </w:rPr>
              <w:t>4 868.9</w:t>
            </w:r>
          </w:p>
        </w:tc>
        <w:tc>
          <w:tcPr>
            <w:tcW w:w="993" w:type="dxa"/>
            <w:tcBorders>
              <w:top w:val="single" w:sz="6" w:space="0" w:color="auto"/>
              <w:left w:val="nil"/>
              <w:bottom w:val="single" w:sz="12" w:space="0" w:color="auto"/>
              <w:right w:val="nil"/>
            </w:tcBorders>
          </w:tcPr>
          <w:p w:rsidR="00154CA9" w:rsidRPr="00F71338" w:rsidRDefault="00154CA9" w:rsidP="00105080">
            <w:pPr>
              <w:pStyle w:val="TableofFigures"/>
              <w:rPr>
                <w:rFonts w:eastAsiaTheme="minorEastAsia"/>
                <w:b/>
                <w:lang w:eastAsia="en-AU"/>
              </w:rPr>
            </w:pPr>
            <w:r w:rsidRPr="00F71338">
              <w:rPr>
                <w:rFonts w:eastAsiaTheme="minorEastAsia"/>
                <w:b/>
                <w:lang w:eastAsia="en-AU"/>
              </w:rPr>
              <w:t>4 136.7</w:t>
            </w:r>
          </w:p>
        </w:tc>
        <w:tc>
          <w:tcPr>
            <w:tcW w:w="993" w:type="dxa"/>
            <w:tcBorders>
              <w:top w:val="single" w:sz="6" w:space="0" w:color="auto"/>
              <w:left w:val="nil"/>
              <w:bottom w:val="single" w:sz="12" w:space="0" w:color="auto"/>
              <w:right w:val="nil"/>
            </w:tcBorders>
          </w:tcPr>
          <w:p w:rsidR="00154CA9" w:rsidRPr="00F71338" w:rsidRDefault="00154CA9" w:rsidP="00105080">
            <w:pPr>
              <w:pStyle w:val="TableofFigures"/>
              <w:rPr>
                <w:rFonts w:eastAsiaTheme="minorEastAsia"/>
                <w:b/>
                <w:lang w:eastAsia="en-AU"/>
              </w:rPr>
            </w:pPr>
            <w:r w:rsidRPr="00F71338">
              <w:rPr>
                <w:rFonts w:eastAsiaTheme="minorEastAsia"/>
                <w:b/>
                <w:lang w:eastAsia="en-AU"/>
              </w:rPr>
              <w:t>3 344.7</w:t>
            </w:r>
          </w:p>
        </w:tc>
        <w:tc>
          <w:tcPr>
            <w:tcW w:w="993" w:type="dxa"/>
            <w:tcBorders>
              <w:top w:val="single" w:sz="6" w:space="0" w:color="auto"/>
              <w:left w:val="nil"/>
              <w:bottom w:val="single" w:sz="12" w:space="0" w:color="auto"/>
              <w:right w:val="nil"/>
            </w:tcBorders>
          </w:tcPr>
          <w:p w:rsidR="00154CA9" w:rsidRPr="00F71338" w:rsidRDefault="00154CA9" w:rsidP="00105080">
            <w:pPr>
              <w:pStyle w:val="TableofFigures"/>
              <w:rPr>
                <w:rFonts w:eastAsiaTheme="minorEastAsia"/>
                <w:b/>
                <w:lang w:eastAsia="en-AU"/>
              </w:rPr>
            </w:pPr>
            <w:r w:rsidRPr="00F71338">
              <w:rPr>
                <w:rFonts w:eastAsiaTheme="minorEastAsia"/>
                <w:b/>
                <w:lang w:eastAsia="en-AU"/>
              </w:rPr>
              <w:t>3 851.9</w:t>
            </w:r>
          </w:p>
        </w:tc>
      </w:tr>
    </w:tbl>
    <w:p w:rsidR="00154CA9" w:rsidRPr="00F71338" w:rsidRDefault="00154CA9" w:rsidP="008B3BB5">
      <w:pPr>
        <w:pStyle w:val="Notes"/>
      </w:pPr>
      <w:r w:rsidRPr="00F71338">
        <w:t>Notes:</w:t>
      </w:r>
    </w:p>
    <w:p w:rsidR="00154CA9" w:rsidRPr="00F71338" w:rsidRDefault="00154CA9" w:rsidP="0023349F">
      <w:pPr>
        <w:pStyle w:val="Notes"/>
      </w:pPr>
      <w:r w:rsidRPr="00F71338">
        <w:t xml:space="preserve">(a) </w:t>
      </w:r>
      <w:r w:rsidRPr="00F71338">
        <w:tab/>
        <w:t>Classifications have been determined using ratios based on historical data and the impact of policy and non-policy estimate variations.</w:t>
      </w:r>
    </w:p>
    <w:p w:rsidR="00154CA9" w:rsidRPr="00F71338" w:rsidRDefault="00154CA9" w:rsidP="00626443">
      <w:pPr>
        <w:pStyle w:val="Notes"/>
      </w:pPr>
      <w:r w:rsidRPr="00F71338">
        <w:t xml:space="preserve">(b) </w:t>
      </w:r>
      <w:r w:rsidRPr="00F71338">
        <w:tab/>
        <w:t>Estimated amount available to be allocated to departments and projects in future budgets. This includes departmental underspending, which may be subject to carryover.</w:t>
      </w:r>
    </w:p>
    <w:p w:rsidR="00154CA9" w:rsidRPr="00F71338" w:rsidRDefault="00154CA9" w:rsidP="0023349F">
      <w:pPr>
        <w:pStyle w:val="Notes"/>
      </w:pPr>
    </w:p>
    <w:p w:rsidR="00154CA9" w:rsidRPr="00F71338" w:rsidRDefault="00154CA9">
      <w:pPr>
        <w:spacing w:after="0"/>
        <w:rPr>
          <w:rFonts w:ascii="Calibri" w:hAnsi="Calibri"/>
          <w:b/>
        </w:rPr>
      </w:pPr>
      <w:r w:rsidRPr="00F71338">
        <w:br w:type="page"/>
      </w:r>
    </w:p>
    <w:p w:rsidR="00154CA9" w:rsidRPr="00F71338" w:rsidRDefault="00154CA9" w:rsidP="00486902">
      <w:pPr>
        <w:pStyle w:val="Heading2NotesContd"/>
        <w:rPr>
          <w:i/>
        </w:rPr>
      </w:pPr>
      <w:r w:rsidRPr="00F71338">
        <w:t>Note 19:</w:t>
      </w:r>
      <w:r w:rsidRPr="00F71338">
        <w:tab/>
        <w:t xml:space="preserve">Assets classified by government purpose and by department </w:t>
      </w:r>
      <w:r w:rsidRPr="00F71338">
        <w:rPr>
          <w:i/>
        </w:rPr>
        <w:t>(continued)</w:t>
      </w:r>
    </w:p>
    <w:p w:rsidR="00154CA9" w:rsidRPr="00F71338" w:rsidRDefault="00154CA9" w:rsidP="00486902">
      <w:pPr>
        <w:pStyle w:val="Heading5"/>
      </w:pPr>
      <w:r w:rsidRPr="00F71338">
        <w:t>(b)</w:t>
      </w:r>
      <w:r w:rsidRPr="00F71338">
        <w:tab/>
        <w:t>Purchase of non</w:t>
      </w:r>
      <w:r w:rsidRPr="00F71338">
        <w:noBreakHyphen/>
        <w:t>financial assets by department</w:t>
      </w:r>
    </w:p>
    <w:p w:rsidR="00154CA9" w:rsidRPr="00F71338" w:rsidRDefault="00154CA9" w:rsidP="0054095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84"/>
        <w:gridCol w:w="913"/>
        <w:gridCol w:w="993"/>
        <w:gridCol w:w="993"/>
        <w:gridCol w:w="993"/>
      </w:tblGrid>
      <w:tr w:rsidR="00154CA9" w:rsidRPr="00F71338" w:rsidTr="0054095D">
        <w:tc>
          <w:tcPr>
            <w:tcW w:w="3884" w:type="dxa"/>
            <w:tcBorders>
              <w:top w:val="single" w:sz="4" w:space="0" w:color="auto"/>
              <w:left w:val="single" w:sz="4" w:space="0" w:color="auto"/>
              <w:bottom w:val="nil"/>
              <w:right w:val="nil"/>
            </w:tcBorders>
            <w:shd w:val="clear" w:color="auto" w:fill="000000"/>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 </w:t>
            </w:r>
          </w:p>
        </w:tc>
        <w:tc>
          <w:tcPr>
            <w:tcW w:w="91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2016-17</w:t>
            </w:r>
          </w:p>
        </w:tc>
      </w:tr>
      <w:tr w:rsidR="00154CA9" w:rsidRPr="00F71338" w:rsidTr="0054095D">
        <w:tc>
          <w:tcPr>
            <w:tcW w:w="3884" w:type="dxa"/>
            <w:tcBorders>
              <w:top w:val="nil"/>
              <w:left w:val="single" w:sz="4" w:space="0" w:color="auto"/>
              <w:bottom w:val="single" w:sz="4" w:space="0" w:color="auto"/>
              <w:right w:val="nil"/>
            </w:tcBorders>
            <w:shd w:val="clear" w:color="auto" w:fill="000000"/>
          </w:tcPr>
          <w:p w:rsidR="00154CA9" w:rsidRPr="00F71338" w:rsidRDefault="00154CA9" w:rsidP="0054095D">
            <w:pPr>
              <w:pStyle w:val="Tabletext"/>
              <w:rPr>
                <w:rFonts w:eastAsiaTheme="minorEastAsia"/>
                <w:lang w:eastAsia="en-AU"/>
              </w:rPr>
            </w:pPr>
            <w:r w:rsidRPr="00F71338">
              <w:rPr>
                <w:rFonts w:eastAsiaTheme="minorEastAsia"/>
                <w:lang w:eastAsia="en-AU"/>
              </w:rPr>
              <w:t xml:space="preserve"> </w:t>
            </w:r>
          </w:p>
        </w:tc>
        <w:tc>
          <w:tcPr>
            <w:tcW w:w="91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4095D">
            <w:pPr>
              <w:pStyle w:val="Tabletextheading"/>
              <w:rPr>
                <w:rFonts w:eastAsiaTheme="minorEastAsia"/>
                <w:lang w:eastAsia="en-AU"/>
              </w:rPr>
            </w:pPr>
            <w:r w:rsidRPr="00F71338">
              <w:rPr>
                <w:rFonts w:eastAsiaTheme="minorEastAsia"/>
                <w:lang w:eastAsia="en-AU"/>
              </w:rPr>
              <w:t>Estimate</w:t>
            </w:r>
          </w:p>
        </w:tc>
      </w:tr>
      <w:tr w:rsidR="00154CA9" w:rsidRPr="00F71338" w:rsidTr="0054095D">
        <w:tc>
          <w:tcPr>
            <w:tcW w:w="3884" w:type="dxa"/>
            <w:tcBorders>
              <w:top w:val="single" w:sz="4" w:space="0" w:color="auto"/>
              <w:left w:val="nil"/>
              <w:bottom w:val="nil"/>
              <w:right w:val="nil"/>
            </w:tcBorders>
          </w:tcPr>
          <w:p w:rsidR="00154CA9" w:rsidRPr="00F71338" w:rsidRDefault="00154CA9" w:rsidP="0054095D">
            <w:pPr>
              <w:pStyle w:val="Tabletext"/>
              <w:rPr>
                <w:rFonts w:eastAsiaTheme="minorEastAsia" w:cs="Calibri"/>
                <w:lang w:eastAsia="en-AU"/>
              </w:rPr>
            </w:pPr>
            <w:r w:rsidRPr="00F71338">
              <w:rPr>
                <w:rFonts w:eastAsiaTheme="minorEastAsia"/>
                <w:lang w:eastAsia="en-AU"/>
              </w:rPr>
              <w:t>Education and Early Childhood</w:t>
            </w:r>
            <w:r w:rsidRPr="00F71338">
              <w:rPr>
                <w:rFonts w:eastAsiaTheme="minorEastAsia" w:cs="Calibri"/>
                <w:lang w:eastAsia="en-AU"/>
              </w:rPr>
              <w:t xml:space="preserve"> Development</w:t>
            </w:r>
          </w:p>
        </w:tc>
        <w:tc>
          <w:tcPr>
            <w:tcW w:w="913" w:type="dxa"/>
            <w:tcBorders>
              <w:top w:val="single" w:sz="4" w:space="0" w:color="auto"/>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516.0</w:t>
            </w: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362.3</w:t>
            </w: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241.9</w:t>
            </w:r>
          </w:p>
        </w:tc>
        <w:tc>
          <w:tcPr>
            <w:tcW w:w="993" w:type="dxa"/>
            <w:tcBorders>
              <w:top w:val="single" w:sz="4" w:space="0" w:color="auto"/>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242.0</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Environment and Primary Industries</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208.1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137.1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127.9</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92.9</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Health</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1 </w:t>
            </w:r>
            <w:r w:rsidRPr="00F71338">
              <w:rPr>
                <w:rFonts w:eastAsiaTheme="minorEastAsia" w:cs="Calibri"/>
                <w:lang w:eastAsia="en-AU"/>
              </w:rPr>
              <w:t>205.1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899.2</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813.5</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554.2</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Human Services</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78.3</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53.9</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43.1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31.6</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Justice</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839.6</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569.7</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260.2</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179.5</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Parliament</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3.3</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3.3</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3.3</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3.3</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lang w:eastAsia="en-AU"/>
              </w:rPr>
            </w:pPr>
            <w:r w:rsidRPr="00F71338">
              <w:rPr>
                <w:rFonts w:eastAsiaTheme="minorEastAsia"/>
                <w:lang w:eastAsia="en-AU"/>
              </w:rPr>
              <w:t>Premier and Cabinet</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80.4</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35.0</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25.4</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21.0</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cs="Calibri"/>
                <w:lang w:eastAsia="en-AU"/>
              </w:rPr>
            </w:pPr>
            <w:r w:rsidRPr="00F71338">
              <w:rPr>
                <w:rFonts w:eastAsiaTheme="minorEastAsia"/>
                <w:lang w:eastAsia="en-AU"/>
              </w:rPr>
              <w:t>State Development,</w:t>
            </w:r>
            <w:r w:rsidRPr="00F71338">
              <w:rPr>
                <w:rFonts w:eastAsiaTheme="minorEastAsia" w:cs="Calibri"/>
                <w:lang w:eastAsia="en-AU"/>
              </w:rPr>
              <w:t xml:space="preserve"> Business and Innovation  </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122.1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8.2</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9.1</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5.0</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cs="Calibri"/>
                <w:lang w:eastAsia="en-AU"/>
              </w:rPr>
            </w:pPr>
            <w:r w:rsidRPr="00F71338">
              <w:rPr>
                <w:rFonts w:eastAsiaTheme="minorEastAsia"/>
                <w:lang w:eastAsia="en-AU"/>
              </w:rPr>
              <w:t>Transport, Planning and</w:t>
            </w:r>
            <w:r w:rsidRPr="00F71338">
              <w:rPr>
                <w:rFonts w:eastAsiaTheme="minorEastAsia" w:cs="Calibri"/>
                <w:lang w:eastAsia="en-AU"/>
              </w:rPr>
              <w:t xml:space="preserve"> Local Infrastructure</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065.7</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1 </w:t>
            </w:r>
            <w:r w:rsidRPr="00F71338">
              <w:rPr>
                <w:rFonts w:eastAsiaTheme="minorEastAsia" w:cs="Calibri"/>
                <w:lang w:eastAsia="en-AU"/>
              </w:rPr>
              <w:t>544.9</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832.9</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533.9</w:t>
            </w:r>
          </w:p>
        </w:tc>
      </w:tr>
      <w:tr w:rsidR="00154CA9" w:rsidRPr="00F71338" w:rsidTr="0054095D">
        <w:tc>
          <w:tcPr>
            <w:tcW w:w="3884" w:type="dxa"/>
            <w:tcBorders>
              <w:top w:val="nil"/>
              <w:left w:val="nil"/>
              <w:bottom w:val="nil"/>
              <w:right w:val="nil"/>
            </w:tcBorders>
          </w:tcPr>
          <w:p w:rsidR="00154CA9" w:rsidRPr="00F71338" w:rsidRDefault="00154CA9" w:rsidP="0054095D">
            <w:pPr>
              <w:pStyle w:val="Tabletext"/>
              <w:rPr>
                <w:rFonts w:eastAsiaTheme="minorEastAsia" w:cs="Calibri"/>
                <w:lang w:eastAsia="en-AU"/>
              </w:rPr>
            </w:pPr>
            <w:r w:rsidRPr="00F71338">
              <w:rPr>
                <w:rFonts w:eastAsiaTheme="minorEastAsia"/>
                <w:lang w:eastAsia="en-AU"/>
              </w:rPr>
              <w:t xml:space="preserve">Treasury </w:t>
            </w:r>
            <w:r w:rsidRPr="00F71338">
              <w:rPr>
                <w:rFonts w:eastAsiaTheme="minorEastAsia" w:cs="Calibri"/>
                <w:lang w:eastAsia="en-AU"/>
              </w:rPr>
              <w:t>and Finance</w:t>
            </w:r>
          </w:p>
        </w:tc>
        <w:tc>
          <w:tcPr>
            <w:tcW w:w="91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45.9</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45.6</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27.0</w:t>
            </w:r>
          </w:p>
        </w:tc>
        <w:tc>
          <w:tcPr>
            <w:tcW w:w="993" w:type="dxa"/>
            <w:tcBorders>
              <w:top w:val="nil"/>
              <w:left w:val="nil"/>
              <w:bottom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27.0</w:t>
            </w:r>
          </w:p>
        </w:tc>
      </w:tr>
      <w:tr w:rsidR="00154CA9" w:rsidRPr="00F71338" w:rsidTr="0054095D">
        <w:tc>
          <w:tcPr>
            <w:tcW w:w="3884" w:type="dxa"/>
            <w:tcBorders>
              <w:top w:val="nil"/>
              <w:left w:val="nil"/>
              <w:right w:val="nil"/>
            </w:tcBorders>
          </w:tcPr>
          <w:p w:rsidR="00154CA9" w:rsidRPr="00F71338" w:rsidRDefault="00154CA9" w:rsidP="0054095D">
            <w:pPr>
              <w:pStyle w:val="Tabletext"/>
              <w:rPr>
                <w:rFonts w:eastAsiaTheme="minorEastAsia" w:cs="Calibri"/>
                <w:vertAlign w:val="superscript"/>
                <w:lang w:eastAsia="en-AU"/>
              </w:rPr>
            </w:pPr>
            <w:r w:rsidRPr="00F71338">
              <w:rPr>
                <w:rFonts w:eastAsiaTheme="minorEastAsia"/>
                <w:lang w:eastAsia="en-AU"/>
              </w:rPr>
              <w:t>Regulatory</w:t>
            </w:r>
            <w:r w:rsidRPr="00F71338">
              <w:rPr>
                <w:rFonts w:eastAsiaTheme="minorEastAsia" w:cs="Calibri"/>
                <w:lang w:eastAsia="en-AU"/>
              </w:rPr>
              <w:t xml:space="preserve"> bodies and other part budget funded agencies</w:t>
            </w:r>
            <w:r w:rsidRPr="00F71338">
              <w:rPr>
                <w:rFonts w:eastAsiaTheme="minorEastAsia" w:cs="Calibri"/>
                <w:vertAlign w:val="superscript"/>
                <w:lang w:eastAsia="en-AU"/>
              </w:rPr>
              <w:t xml:space="preserve"> (a)</w:t>
            </w:r>
          </w:p>
        </w:tc>
        <w:tc>
          <w:tcPr>
            <w:tcW w:w="913" w:type="dxa"/>
            <w:tcBorders>
              <w:top w:val="nil"/>
              <w:left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204.8</w:t>
            </w:r>
          </w:p>
        </w:tc>
        <w:tc>
          <w:tcPr>
            <w:tcW w:w="993" w:type="dxa"/>
            <w:tcBorders>
              <w:top w:val="nil"/>
              <w:left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176.5</w:t>
            </w:r>
          </w:p>
        </w:tc>
        <w:tc>
          <w:tcPr>
            <w:tcW w:w="993" w:type="dxa"/>
            <w:tcBorders>
              <w:top w:val="nil"/>
              <w:left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141.2</w:t>
            </w:r>
          </w:p>
        </w:tc>
        <w:tc>
          <w:tcPr>
            <w:tcW w:w="993" w:type="dxa"/>
            <w:tcBorders>
              <w:top w:val="nil"/>
              <w:left w:val="nil"/>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138.7</w:t>
            </w:r>
          </w:p>
        </w:tc>
      </w:tr>
      <w:tr w:rsidR="00154CA9" w:rsidRPr="00F71338" w:rsidTr="0054095D">
        <w:tc>
          <w:tcPr>
            <w:tcW w:w="3884" w:type="dxa"/>
            <w:tcBorders>
              <w:top w:val="nil"/>
              <w:left w:val="nil"/>
              <w:bottom w:val="single" w:sz="4" w:space="0" w:color="auto"/>
              <w:right w:val="nil"/>
            </w:tcBorders>
          </w:tcPr>
          <w:p w:rsidR="00154CA9" w:rsidRPr="00F71338" w:rsidRDefault="00154CA9" w:rsidP="0054095D">
            <w:pPr>
              <w:pStyle w:val="Tabletext"/>
              <w:rPr>
                <w:rFonts w:eastAsiaTheme="minorEastAsia" w:cs="Calibri"/>
                <w:lang w:eastAsia="en-AU"/>
              </w:rPr>
            </w:pPr>
            <w:r w:rsidRPr="00F71338">
              <w:rPr>
                <w:rFonts w:eastAsiaTheme="minorEastAsia"/>
                <w:lang w:eastAsia="en-AU"/>
              </w:rPr>
              <w:t xml:space="preserve">Contingencies not allocated </w:t>
            </w:r>
            <w:r w:rsidRPr="00F71338">
              <w:rPr>
                <w:rFonts w:eastAsiaTheme="minorEastAsia" w:cs="Calibri"/>
                <w:lang w:eastAsia="en-AU"/>
              </w:rPr>
              <w:t xml:space="preserve">to departments </w:t>
            </w:r>
            <w:r w:rsidRPr="00F71338">
              <w:rPr>
                <w:rFonts w:eastAsiaTheme="minorEastAsia" w:cs="Calibri"/>
                <w:vertAlign w:val="superscript"/>
                <w:lang w:eastAsia="en-AU"/>
              </w:rPr>
              <w:t>(b)</w:t>
            </w:r>
          </w:p>
        </w:tc>
        <w:tc>
          <w:tcPr>
            <w:tcW w:w="913" w:type="dxa"/>
            <w:tcBorders>
              <w:top w:val="nil"/>
              <w:left w:val="nil"/>
              <w:bottom w:val="single" w:sz="4" w:space="0" w:color="auto"/>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500.3)</w:t>
            </w:r>
          </w:p>
        </w:tc>
        <w:tc>
          <w:tcPr>
            <w:tcW w:w="993" w:type="dxa"/>
            <w:tcBorders>
              <w:top w:val="nil"/>
              <w:left w:val="nil"/>
              <w:bottom w:val="single" w:sz="4" w:space="0" w:color="auto"/>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301.0</w:t>
            </w:r>
          </w:p>
        </w:tc>
        <w:tc>
          <w:tcPr>
            <w:tcW w:w="993" w:type="dxa"/>
            <w:tcBorders>
              <w:top w:val="nil"/>
              <w:left w:val="nil"/>
              <w:bottom w:val="single" w:sz="4" w:space="0" w:color="auto"/>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 819.1</w:t>
            </w:r>
          </w:p>
        </w:tc>
        <w:tc>
          <w:tcPr>
            <w:tcW w:w="993" w:type="dxa"/>
            <w:tcBorders>
              <w:top w:val="nil"/>
              <w:left w:val="nil"/>
              <w:bottom w:val="single" w:sz="4" w:space="0" w:color="auto"/>
              <w:right w:val="nil"/>
            </w:tcBorders>
          </w:tcPr>
          <w:p w:rsidR="00154CA9" w:rsidRPr="00F71338" w:rsidRDefault="00154CA9" w:rsidP="0054095D">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022.7</w:t>
            </w:r>
          </w:p>
        </w:tc>
      </w:tr>
      <w:tr w:rsidR="00154CA9" w:rsidRPr="00F71338" w:rsidTr="0054095D">
        <w:tc>
          <w:tcPr>
            <w:tcW w:w="3884" w:type="dxa"/>
            <w:tcBorders>
              <w:top w:val="single" w:sz="4" w:space="0" w:color="auto"/>
              <w:left w:val="nil"/>
              <w:bottom w:val="single" w:sz="12" w:space="0" w:color="auto"/>
              <w:right w:val="nil"/>
            </w:tcBorders>
          </w:tcPr>
          <w:p w:rsidR="00154CA9" w:rsidRPr="00F71338" w:rsidRDefault="00154CA9" w:rsidP="0054095D">
            <w:pPr>
              <w:pStyle w:val="Tabletext"/>
              <w:rPr>
                <w:rFonts w:eastAsiaTheme="minorEastAsia" w:cs="Calibri"/>
                <w:b/>
                <w:lang w:eastAsia="en-AU"/>
              </w:rPr>
            </w:pPr>
            <w:r w:rsidRPr="00F71338">
              <w:rPr>
                <w:rFonts w:eastAsiaTheme="minorEastAsia"/>
                <w:b/>
                <w:lang w:eastAsia="en-AU"/>
              </w:rPr>
              <w:t xml:space="preserve">Total </w:t>
            </w:r>
            <w:r w:rsidRPr="00F71338">
              <w:rPr>
                <w:rFonts w:eastAsiaTheme="minorEastAsia" w:cs="Calibri"/>
                <w:b/>
                <w:lang w:eastAsia="en-AU"/>
              </w:rPr>
              <w:t>purchases of non-financial Assets</w:t>
            </w:r>
          </w:p>
        </w:tc>
        <w:tc>
          <w:tcPr>
            <w:tcW w:w="913" w:type="dxa"/>
            <w:tcBorders>
              <w:top w:val="single" w:sz="4" w:space="0" w:color="auto"/>
              <w:left w:val="nil"/>
              <w:bottom w:val="single" w:sz="12" w:space="0" w:color="auto"/>
              <w:right w:val="nil"/>
            </w:tcBorders>
          </w:tcPr>
          <w:p w:rsidR="00154CA9" w:rsidRPr="00F71338" w:rsidRDefault="00154CA9" w:rsidP="0054095D">
            <w:pPr>
              <w:pStyle w:val="TableofFigures"/>
              <w:rPr>
                <w:rFonts w:eastAsiaTheme="minorEastAsia" w:cs="Calibri"/>
                <w:b/>
                <w:lang w:eastAsia="en-AU"/>
              </w:rPr>
            </w:pPr>
            <w:r w:rsidRPr="00F71338">
              <w:rPr>
                <w:rFonts w:eastAsiaTheme="minorEastAsia"/>
                <w:b/>
                <w:lang w:eastAsia="en-AU"/>
              </w:rPr>
              <w:t xml:space="preserve">4 </w:t>
            </w:r>
            <w:r w:rsidRPr="00F71338">
              <w:rPr>
                <w:rFonts w:eastAsiaTheme="minorEastAsia" w:cs="Calibri"/>
                <w:b/>
                <w:lang w:eastAsia="en-AU"/>
              </w:rPr>
              <w:t>868.9</w:t>
            </w:r>
          </w:p>
        </w:tc>
        <w:tc>
          <w:tcPr>
            <w:tcW w:w="993" w:type="dxa"/>
            <w:tcBorders>
              <w:top w:val="single" w:sz="4" w:space="0" w:color="auto"/>
              <w:left w:val="nil"/>
              <w:bottom w:val="single" w:sz="12" w:space="0" w:color="auto"/>
              <w:right w:val="nil"/>
            </w:tcBorders>
          </w:tcPr>
          <w:p w:rsidR="00154CA9" w:rsidRPr="00F71338" w:rsidRDefault="00154CA9" w:rsidP="0054095D">
            <w:pPr>
              <w:pStyle w:val="TableofFigures"/>
              <w:rPr>
                <w:rFonts w:eastAsiaTheme="minorEastAsia" w:cs="Calibri"/>
                <w:b/>
                <w:bCs/>
                <w:lang w:eastAsia="en-AU"/>
              </w:rPr>
            </w:pPr>
            <w:r w:rsidRPr="00F71338">
              <w:rPr>
                <w:rFonts w:eastAsiaTheme="minorEastAsia"/>
                <w:b/>
                <w:lang w:eastAsia="en-AU"/>
              </w:rPr>
              <w:t xml:space="preserve">4 </w:t>
            </w:r>
            <w:r w:rsidRPr="00F71338">
              <w:rPr>
                <w:rFonts w:eastAsiaTheme="minorEastAsia" w:cs="Calibri"/>
                <w:b/>
                <w:lang w:eastAsia="en-AU"/>
              </w:rPr>
              <w:t>136.7</w:t>
            </w:r>
          </w:p>
        </w:tc>
        <w:tc>
          <w:tcPr>
            <w:tcW w:w="993" w:type="dxa"/>
            <w:tcBorders>
              <w:top w:val="single" w:sz="4" w:space="0" w:color="auto"/>
              <w:left w:val="nil"/>
              <w:bottom w:val="single" w:sz="12" w:space="0" w:color="auto"/>
              <w:right w:val="nil"/>
            </w:tcBorders>
          </w:tcPr>
          <w:p w:rsidR="00154CA9" w:rsidRPr="00F71338" w:rsidRDefault="00154CA9" w:rsidP="0054095D">
            <w:pPr>
              <w:pStyle w:val="TableofFigures"/>
              <w:rPr>
                <w:rFonts w:eastAsiaTheme="minorEastAsia" w:cs="Calibri"/>
                <w:b/>
                <w:bCs/>
                <w:lang w:eastAsia="en-AU"/>
              </w:rPr>
            </w:pPr>
            <w:r w:rsidRPr="00F71338">
              <w:rPr>
                <w:rFonts w:eastAsiaTheme="minorEastAsia"/>
                <w:b/>
                <w:lang w:eastAsia="en-AU"/>
              </w:rPr>
              <w:t xml:space="preserve">3 </w:t>
            </w:r>
            <w:r w:rsidRPr="00F71338">
              <w:rPr>
                <w:rFonts w:eastAsiaTheme="minorEastAsia" w:cs="Calibri"/>
                <w:b/>
                <w:lang w:eastAsia="en-AU"/>
              </w:rPr>
              <w:t>344.7</w:t>
            </w:r>
          </w:p>
        </w:tc>
        <w:tc>
          <w:tcPr>
            <w:tcW w:w="993" w:type="dxa"/>
            <w:tcBorders>
              <w:top w:val="single" w:sz="4" w:space="0" w:color="auto"/>
              <w:left w:val="nil"/>
              <w:bottom w:val="single" w:sz="12" w:space="0" w:color="auto"/>
              <w:right w:val="nil"/>
            </w:tcBorders>
          </w:tcPr>
          <w:p w:rsidR="00154CA9" w:rsidRPr="00F71338" w:rsidRDefault="00154CA9" w:rsidP="0054095D">
            <w:pPr>
              <w:pStyle w:val="TableofFigures"/>
              <w:rPr>
                <w:rFonts w:eastAsiaTheme="minorEastAsia" w:cs="Calibri"/>
                <w:b/>
                <w:lang w:eastAsia="en-AU"/>
              </w:rPr>
            </w:pPr>
            <w:r w:rsidRPr="00F71338">
              <w:rPr>
                <w:rFonts w:eastAsiaTheme="minorEastAsia"/>
                <w:b/>
                <w:lang w:eastAsia="en-AU"/>
              </w:rPr>
              <w:t xml:space="preserve">3 </w:t>
            </w:r>
            <w:r w:rsidRPr="00F71338">
              <w:rPr>
                <w:rFonts w:eastAsiaTheme="minorEastAsia" w:cs="Calibri"/>
                <w:b/>
                <w:lang w:eastAsia="en-AU"/>
              </w:rPr>
              <w:t>851.9</w:t>
            </w:r>
          </w:p>
        </w:tc>
      </w:tr>
    </w:tbl>
    <w:p w:rsidR="00154CA9" w:rsidRPr="00F71338" w:rsidRDefault="00154CA9" w:rsidP="00EF2228">
      <w:pPr>
        <w:pStyle w:val="Notes"/>
      </w:pPr>
      <w:r w:rsidRPr="00F71338">
        <w:t>Notes:</w:t>
      </w:r>
    </w:p>
    <w:p w:rsidR="00154CA9" w:rsidRPr="00F71338" w:rsidRDefault="00154CA9" w:rsidP="00EF2228">
      <w:pPr>
        <w:pStyle w:val="Notes"/>
      </w:pPr>
      <w:r w:rsidRPr="00F71338">
        <w:t>(a)</w:t>
      </w:r>
      <w:r w:rsidRPr="00F71338">
        <w:tab/>
        <w:t>Other general government sector agencies, which receive less than 50 per cent of their revenue from appropriations and therefore are not allocated to departments.</w:t>
      </w:r>
    </w:p>
    <w:p w:rsidR="00154CA9" w:rsidRPr="00F71338" w:rsidRDefault="00154CA9" w:rsidP="00EF2228">
      <w:pPr>
        <w:pStyle w:val="Notes"/>
      </w:pPr>
      <w:r w:rsidRPr="00F71338">
        <w:t>(b)</w:t>
      </w:r>
      <w:r w:rsidRPr="00F71338">
        <w:tab/>
        <w:t xml:space="preserve">Estimated amount available to be allocated to departments and projects in future budgets. This includes departmental underspending, which may be subject to carryover. </w:t>
      </w:r>
    </w:p>
    <w:p w:rsidR="00154CA9" w:rsidRPr="00F71338" w:rsidRDefault="00154CA9" w:rsidP="001E311A"/>
    <w:p w:rsidR="00154CA9" w:rsidRPr="00F71338" w:rsidRDefault="00154CA9">
      <w:pPr>
        <w:spacing w:after="0"/>
        <w:rPr>
          <w:rFonts w:ascii="Calibri" w:hAnsi="Calibri"/>
          <w:b/>
        </w:rPr>
      </w:pPr>
      <w:r w:rsidRPr="00F71338">
        <w:br w:type="page"/>
      </w:r>
    </w:p>
    <w:p w:rsidR="00154CA9" w:rsidRPr="00F71338" w:rsidRDefault="00154CA9" w:rsidP="00486902">
      <w:pPr>
        <w:pStyle w:val="Heading2NotesContd"/>
        <w:rPr>
          <w:i/>
        </w:rPr>
      </w:pPr>
      <w:r w:rsidRPr="00F71338">
        <w:t>Note 19:</w:t>
      </w:r>
      <w:r w:rsidRPr="00F71338">
        <w:tab/>
        <w:t xml:space="preserve">Assets classified by government purpose and by department </w:t>
      </w:r>
      <w:r w:rsidRPr="00F71338">
        <w:rPr>
          <w:i/>
        </w:rPr>
        <w:t>(continued)</w:t>
      </w:r>
    </w:p>
    <w:p w:rsidR="00154CA9" w:rsidRPr="00F71338" w:rsidRDefault="00154CA9" w:rsidP="00103B83">
      <w:pPr>
        <w:pStyle w:val="Heading5"/>
      </w:pPr>
      <w:r w:rsidRPr="00F71338">
        <w:t>(c)</w:t>
      </w:r>
      <w:r w:rsidRPr="00F71338">
        <w:tab/>
        <w:t xml:space="preserve">Total assets by government purpose classification </w:t>
      </w:r>
    </w:p>
    <w:p w:rsidR="00154CA9" w:rsidRPr="00F71338" w:rsidRDefault="00154CA9" w:rsidP="00A94AA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A94AA6">
        <w:tc>
          <w:tcPr>
            <w:tcW w:w="2808" w:type="dxa"/>
            <w:tcBorders>
              <w:top w:val="single" w:sz="4" w:space="0" w:color="auto"/>
              <w:left w:val="single" w:sz="4" w:space="0" w:color="auto"/>
              <w:bottom w:val="nil"/>
              <w:right w:val="nil"/>
            </w:tcBorders>
            <w:shd w:val="clear" w:color="auto" w:fill="000000"/>
          </w:tcPr>
          <w:p w:rsidR="00154CA9" w:rsidRPr="00F71338" w:rsidRDefault="00154CA9" w:rsidP="00A94AA6">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2016-17</w:t>
            </w:r>
          </w:p>
        </w:tc>
      </w:tr>
      <w:tr w:rsidR="00154CA9" w:rsidRPr="00F71338" w:rsidTr="00A94AA6">
        <w:tc>
          <w:tcPr>
            <w:tcW w:w="2808" w:type="dxa"/>
            <w:tcBorders>
              <w:top w:val="nil"/>
              <w:left w:val="single" w:sz="4" w:space="0" w:color="auto"/>
              <w:bottom w:val="single" w:sz="4" w:space="0" w:color="auto"/>
              <w:right w:val="nil"/>
            </w:tcBorders>
            <w:shd w:val="clear" w:color="auto" w:fill="000000"/>
          </w:tcPr>
          <w:p w:rsidR="00154CA9" w:rsidRPr="00F71338" w:rsidRDefault="00154CA9" w:rsidP="00A94AA6">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A94AA6">
            <w:pPr>
              <w:pStyle w:val="Tabletextheading"/>
              <w:rPr>
                <w:rFonts w:eastAsiaTheme="minorEastAsia"/>
                <w:lang w:eastAsia="en-AU"/>
              </w:rPr>
            </w:pPr>
            <w:r w:rsidRPr="00F71338">
              <w:rPr>
                <w:rFonts w:eastAsiaTheme="minorEastAsia"/>
                <w:lang w:eastAsia="en-AU"/>
              </w:rPr>
              <w:t>Estimate</w:t>
            </w:r>
          </w:p>
        </w:tc>
      </w:tr>
      <w:tr w:rsidR="00154CA9" w:rsidRPr="00F71338" w:rsidTr="00A94AA6">
        <w:tc>
          <w:tcPr>
            <w:tcW w:w="2808" w:type="dxa"/>
            <w:tcBorders>
              <w:top w:val="single" w:sz="4" w:space="0" w:color="auto"/>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General public services</w:t>
            </w:r>
          </w:p>
        </w:tc>
        <w:tc>
          <w:tcPr>
            <w:tcW w:w="993" w:type="dxa"/>
            <w:tcBorders>
              <w:top w:val="single" w:sz="4" w:space="0" w:color="auto"/>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476.5</w:t>
            </w:r>
          </w:p>
        </w:tc>
        <w:tc>
          <w:tcPr>
            <w:tcW w:w="993" w:type="dxa"/>
            <w:tcBorders>
              <w:top w:val="single" w:sz="4" w:space="0" w:color="auto"/>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401.9</w:t>
            </w:r>
          </w:p>
        </w:tc>
        <w:tc>
          <w:tcPr>
            <w:tcW w:w="993" w:type="dxa"/>
            <w:tcBorders>
              <w:top w:val="single" w:sz="4" w:space="0" w:color="auto"/>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378.7</w:t>
            </w:r>
          </w:p>
        </w:tc>
        <w:tc>
          <w:tcPr>
            <w:tcW w:w="993" w:type="dxa"/>
            <w:tcBorders>
              <w:top w:val="single" w:sz="4" w:space="0" w:color="auto"/>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369.9</w:t>
            </w:r>
          </w:p>
        </w:tc>
        <w:tc>
          <w:tcPr>
            <w:tcW w:w="993" w:type="dxa"/>
            <w:tcBorders>
              <w:top w:val="single" w:sz="4" w:space="0" w:color="auto"/>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1 381.6</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Public order and safety</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180.3</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982.9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554.6</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994.0</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9 718.1</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Education</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17</w:t>
            </w:r>
            <w:r w:rsidRPr="00F71338">
              <w:rPr>
                <w:rFonts w:eastAsiaTheme="minorEastAsia" w:cs="Calibri"/>
                <w:lang w:eastAsia="en-AU"/>
              </w:rPr>
              <w:t xml:space="preserve"> 024.4</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17</w:t>
            </w:r>
            <w:r w:rsidRPr="00F71338">
              <w:rPr>
                <w:rFonts w:eastAsiaTheme="minorEastAsia" w:cs="Calibri"/>
                <w:lang w:eastAsia="en-AU"/>
              </w:rPr>
              <w:t xml:space="preserve"> 068.6</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17</w:t>
            </w:r>
            <w:r w:rsidRPr="00F71338">
              <w:rPr>
                <w:rFonts w:eastAsiaTheme="minorEastAsia" w:cs="Calibri"/>
                <w:lang w:eastAsia="en-AU"/>
              </w:rPr>
              <w:t xml:space="preserve"> 031.5</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17</w:t>
            </w:r>
            <w:r w:rsidRPr="00F71338">
              <w:rPr>
                <w:rFonts w:eastAsiaTheme="minorEastAsia" w:cs="Calibri"/>
                <w:lang w:eastAsia="en-AU"/>
              </w:rPr>
              <w:t xml:space="preserve"> 060.8</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17 528.1</w:t>
            </w:r>
          </w:p>
        </w:tc>
      </w:tr>
      <w:tr w:rsidR="00154CA9" w:rsidRPr="00F71338" w:rsidTr="00A94AA6">
        <w:tc>
          <w:tcPr>
            <w:tcW w:w="2808" w:type="dxa"/>
            <w:tcBorders>
              <w:top w:val="nil"/>
              <w:left w:val="nil"/>
              <w:bottom w:val="nil"/>
              <w:right w:val="nil"/>
            </w:tcBorders>
            <w:shd w:val="solid" w:color="FFFFFF" w:fill="auto"/>
          </w:tcPr>
          <w:p w:rsidR="00154CA9" w:rsidRPr="00F71338" w:rsidRDefault="00154CA9" w:rsidP="00A94AA6">
            <w:pPr>
              <w:pStyle w:val="Tabletext"/>
              <w:rPr>
                <w:rFonts w:eastAsiaTheme="minorEastAsia"/>
                <w:lang w:eastAsia="en-AU"/>
              </w:rPr>
            </w:pPr>
            <w:r w:rsidRPr="00F71338">
              <w:rPr>
                <w:rFonts w:eastAsiaTheme="minorEastAsia"/>
                <w:lang w:eastAsia="en-AU"/>
              </w:rPr>
              <w:t>Health</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10</w:t>
            </w:r>
            <w:r w:rsidRPr="00F71338">
              <w:rPr>
                <w:rFonts w:eastAsiaTheme="minorEastAsia" w:cs="Calibri"/>
                <w:lang w:eastAsia="en-AU"/>
              </w:rPr>
              <w:t xml:space="preserve"> 222.2</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10</w:t>
            </w:r>
            <w:r w:rsidRPr="00F71338">
              <w:rPr>
                <w:rFonts w:eastAsiaTheme="minorEastAsia" w:cs="Calibri"/>
                <w:lang w:eastAsia="en-AU"/>
              </w:rPr>
              <w:t xml:space="preserve"> 989.8</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10</w:t>
            </w:r>
            <w:r w:rsidRPr="00F71338">
              <w:rPr>
                <w:rFonts w:eastAsiaTheme="minorEastAsia" w:cs="Calibri"/>
                <w:lang w:eastAsia="en-AU"/>
              </w:rPr>
              <w:t xml:space="preserve"> 936.4</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11</w:t>
            </w:r>
            <w:r w:rsidRPr="00F71338">
              <w:rPr>
                <w:rFonts w:eastAsiaTheme="minorEastAsia" w:cs="Calibri"/>
                <w:lang w:eastAsia="en-AU"/>
              </w:rPr>
              <w:t xml:space="preserve"> 984.6</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11 969.2</w:t>
            </w:r>
          </w:p>
        </w:tc>
      </w:tr>
      <w:tr w:rsidR="00154CA9" w:rsidRPr="00F71338" w:rsidTr="00A94AA6">
        <w:tc>
          <w:tcPr>
            <w:tcW w:w="2808" w:type="dxa"/>
            <w:tcBorders>
              <w:top w:val="nil"/>
              <w:left w:val="nil"/>
              <w:bottom w:val="nil"/>
              <w:right w:val="nil"/>
            </w:tcBorders>
            <w:shd w:val="solid" w:color="FFFFFF" w:fill="auto"/>
          </w:tcPr>
          <w:p w:rsidR="00154CA9" w:rsidRPr="00F71338" w:rsidRDefault="00154CA9" w:rsidP="00A94AA6">
            <w:pPr>
              <w:pStyle w:val="Tabletext"/>
              <w:rPr>
                <w:rFonts w:eastAsiaTheme="minorEastAsia"/>
                <w:lang w:eastAsia="en-AU"/>
              </w:rPr>
            </w:pPr>
            <w:r w:rsidRPr="00F71338">
              <w:rPr>
                <w:rFonts w:eastAsiaTheme="minorEastAsia"/>
                <w:lang w:eastAsia="en-AU"/>
              </w:rPr>
              <w:t xml:space="preserve">Social security and welfare </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005.5</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041.0</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042.1</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1</w:t>
            </w:r>
            <w:r w:rsidRPr="00F71338">
              <w:rPr>
                <w:rFonts w:eastAsiaTheme="minorEastAsia" w:cs="Calibri"/>
                <w:lang w:eastAsia="en-AU"/>
              </w:rPr>
              <w:t xml:space="preserve"> 044.8</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1 071.3</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Housing and community amenities</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120.9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420.6</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423.0</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7</w:t>
            </w:r>
            <w:r w:rsidRPr="00F71338">
              <w:rPr>
                <w:rFonts w:eastAsiaTheme="minorEastAsia" w:cs="Calibri"/>
                <w:lang w:eastAsia="en-AU"/>
              </w:rPr>
              <w:t xml:space="preserve"> 521.8</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7 161.4</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Recreation and culture</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413.0</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390.7</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386.6</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w:t>
            </w:r>
            <w:r w:rsidRPr="00F71338">
              <w:rPr>
                <w:rFonts w:eastAsiaTheme="minorEastAsia" w:cs="Calibri"/>
                <w:lang w:eastAsia="en-AU"/>
              </w:rPr>
              <w:t xml:space="preserve"> 545.8</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8 851.7</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Fuel and energy</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5.8</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 xml:space="preserve"> 6.1</w:t>
            </w:r>
          </w:p>
        </w:tc>
      </w:tr>
      <w:tr w:rsidR="00154CA9" w:rsidRPr="00F71338" w:rsidTr="00A94AA6">
        <w:tc>
          <w:tcPr>
            <w:tcW w:w="2808" w:type="dxa"/>
            <w:tcBorders>
              <w:top w:val="nil"/>
              <w:left w:val="nil"/>
              <w:bottom w:val="nil"/>
              <w:right w:val="nil"/>
            </w:tcBorders>
          </w:tcPr>
          <w:p w:rsidR="00154CA9" w:rsidRPr="00F71338" w:rsidRDefault="00154CA9" w:rsidP="00BB3674">
            <w:pPr>
              <w:pStyle w:val="Tabletext"/>
              <w:rPr>
                <w:rFonts w:eastAsiaTheme="minorEastAsia"/>
                <w:lang w:eastAsia="en-AU"/>
              </w:rPr>
            </w:pPr>
            <w:r w:rsidRPr="00F71338">
              <w:rPr>
                <w:rFonts w:eastAsiaTheme="minorEastAsia"/>
                <w:lang w:eastAsia="en-AU"/>
              </w:rPr>
              <w:t>Agriculture, forestry, fishing and hunting</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804.0</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823.9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804.1</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786.0</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 xml:space="preserve"> 790.2</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Mining, manufacturing and construction</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Transport and communications</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46</w:t>
            </w:r>
            <w:r w:rsidRPr="00F71338">
              <w:rPr>
                <w:rFonts w:eastAsiaTheme="minorEastAsia" w:cs="Calibri"/>
                <w:lang w:eastAsia="en-AU"/>
              </w:rPr>
              <w:t xml:space="preserve"> 947.8</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50</w:t>
            </w:r>
            <w:r w:rsidRPr="00F71338">
              <w:rPr>
                <w:rFonts w:eastAsiaTheme="minorEastAsia" w:cs="Calibri"/>
                <w:lang w:eastAsia="en-AU"/>
              </w:rPr>
              <w:t xml:space="preserve"> 211.9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52</w:t>
            </w:r>
            <w:r w:rsidRPr="00F71338">
              <w:rPr>
                <w:rFonts w:eastAsiaTheme="minorEastAsia" w:cs="Calibri"/>
                <w:lang w:eastAsia="en-AU"/>
              </w:rPr>
              <w:t xml:space="preserve"> 655.1</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52</w:t>
            </w:r>
            <w:r w:rsidRPr="00F71338">
              <w:rPr>
                <w:rFonts w:eastAsiaTheme="minorEastAsia" w:cs="Calibri"/>
                <w:lang w:eastAsia="en-AU"/>
              </w:rPr>
              <w:t xml:space="preserve"> 841.7</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54 118.5</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Other economic affairs</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860.0</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950.3</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951.6</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964.3</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 xml:space="preserve"> 997.4</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lang w:eastAsia="en-AU"/>
              </w:rPr>
            </w:pPr>
            <w:r w:rsidRPr="00F71338">
              <w:rPr>
                <w:rFonts w:eastAsiaTheme="minorEastAsia"/>
                <w:lang w:eastAsia="en-AU"/>
              </w:rPr>
              <w:t xml:space="preserve">Other purposes </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2.7</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2.7</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2.7</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2.7</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 xml:space="preserve"> 2.8</w:t>
            </w:r>
          </w:p>
        </w:tc>
      </w:tr>
      <w:tr w:rsidR="00154CA9" w:rsidRPr="00F71338" w:rsidTr="00A94AA6">
        <w:tc>
          <w:tcPr>
            <w:tcW w:w="2808" w:type="dxa"/>
            <w:tcBorders>
              <w:top w:val="nil"/>
              <w:left w:val="nil"/>
              <w:bottom w:val="nil"/>
              <w:right w:val="nil"/>
            </w:tcBorders>
          </w:tcPr>
          <w:p w:rsidR="00154CA9" w:rsidRPr="00F71338" w:rsidRDefault="00154CA9" w:rsidP="00A94AA6">
            <w:pPr>
              <w:pStyle w:val="Tabletext"/>
              <w:rPr>
                <w:rFonts w:eastAsiaTheme="minorEastAsia"/>
                <w:vertAlign w:val="superscript"/>
                <w:lang w:eastAsia="en-AU"/>
              </w:rPr>
            </w:pPr>
            <w:r w:rsidRPr="00F71338">
              <w:rPr>
                <w:rFonts w:eastAsiaTheme="minorEastAsia"/>
                <w:lang w:eastAsia="en-AU"/>
              </w:rPr>
              <w:t xml:space="preserve">Not allocated by purpose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85</w:t>
            </w:r>
            <w:r w:rsidRPr="00F71338">
              <w:rPr>
                <w:rFonts w:eastAsiaTheme="minorEastAsia" w:cs="Calibri"/>
                <w:lang w:eastAsia="en-AU"/>
              </w:rPr>
              <w:t xml:space="preserve"> 865.9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89</w:t>
            </w:r>
            <w:r w:rsidRPr="00F71338">
              <w:rPr>
                <w:rFonts w:eastAsiaTheme="minorEastAsia" w:cs="Calibri"/>
                <w:lang w:eastAsia="en-AU"/>
              </w:rPr>
              <w:t xml:space="preserve"> 759.9</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93</w:t>
            </w:r>
            <w:r w:rsidRPr="00F71338">
              <w:rPr>
                <w:rFonts w:eastAsiaTheme="minorEastAsia" w:cs="Calibri"/>
                <w:lang w:eastAsia="en-AU"/>
              </w:rPr>
              <w:t xml:space="preserve"> 094.1</w:t>
            </w:r>
          </w:p>
        </w:tc>
        <w:tc>
          <w:tcPr>
            <w:tcW w:w="993" w:type="dxa"/>
            <w:tcBorders>
              <w:top w:val="nil"/>
              <w:left w:val="nil"/>
              <w:bottom w:val="nil"/>
              <w:right w:val="nil"/>
            </w:tcBorders>
          </w:tcPr>
          <w:p w:rsidR="00154CA9" w:rsidRPr="00F71338" w:rsidRDefault="00154CA9" w:rsidP="00A94AA6">
            <w:pPr>
              <w:pStyle w:val="TableofFigures"/>
              <w:rPr>
                <w:rFonts w:eastAsiaTheme="minorEastAsia" w:cs="Calibri"/>
                <w:lang w:eastAsia="en-AU"/>
              </w:rPr>
            </w:pPr>
            <w:r w:rsidRPr="00F71338">
              <w:rPr>
                <w:rFonts w:eastAsiaTheme="minorEastAsia"/>
                <w:lang w:eastAsia="en-AU"/>
              </w:rPr>
              <w:t>94</w:t>
            </w:r>
            <w:r w:rsidRPr="00F71338">
              <w:rPr>
                <w:rFonts w:eastAsiaTheme="minorEastAsia" w:cs="Calibri"/>
                <w:lang w:eastAsia="en-AU"/>
              </w:rPr>
              <w:t xml:space="preserve"> 254.7</w:t>
            </w:r>
          </w:p>
        </w:tc>
        <w:tc>
          <w:tcPr>
            <w:tcW w:w="993" w:type="dxa"/>
            <w:tcBorders>
              <w:top w:val="nil"/>
              <w:left w:val="nil"/>
              <w:bottom w:val="nil"/>
              <w:right w:val="nil"/>
            </w:tcBorders>
          </w:tcPr>
          <w:p w:rsidR="00154CA9" w:rsidRPr="00F71338" w:rsidRDefault="00154CA9" w:rsidP="00A94AA6">
            <w:pPr>
              <w:pStyle w:val="TableofFigures"/>
              <w:rPr>
                <w:rFonts w:eastAsiaTheme="minorEastAsia"/>
                <w:lang w:eastAsia="en-AU"/>
              </w:rPr>
            </w:pPr>
            <w:r w:rsidRPr="00F71338">
              <w:rPr>
                <w:rFonts w:eastAsiaTheme="minorEastAsia"/>
                <w:lang w:eastAsia="en-AU"/>
              </w:rPr>
              <w:t>94 427.7</w:t>
            </w:r>
          </w:p>
        </w:tc>
      </w:tr>
      <w:tr w:rsidR="00154CA9" w:rsidRPr="00F71338" w:rsidTr="00A94AA6">
        <w:tc>
          <w:tcPr>
            <w:tcW w:w="2808" w:type="dxa"/>
            <w:tcBorders>
              <w:top w:val="single" w:sz="6" w:space="0" w:color="auto"/>
              <w:left w:val="nil"/>
              <w:bottom w:val="single" w:sz="12" w:space="0" w:color="auto"/>
              <w:right w:val="nil"/>
            </w:tcBorders>
          </w:tcPr>
          <w:p w:rsidR="00154CA9" w:rsidRPr="00F71338" w:rsidRDefault="00154CA9" w:rsidP="00A94AA6">
            <w:pPr>
              <w:pStyle w:val="Tabletext"/>
              <w:rPr>
                <w:rFonts w:eastAsiaTheme="minorEastAsia"/>
                <w:b/>
                <w:bCs/>
                <w:lang w:eastAsia="en-AU"/>
              </w:rPr>
            </w:pPr>
            <w:r w:rsidRPr="00F71338">
              <w:rPr>
                <w:rFonts w:eastAsiaTheme="minorEastAsia"/>
                <w:b/>
                <w:bCs/>
                <w:lang w:eastAsia="en-AU"/>
              </w:rPr>
              <w:t>Total assets</w:t>
            </w:r>
          </w:p>
        </w:tc>
        <w:tc>
          <w:tcPr>
            <w:tcW w:w="993" w:type="dxa"/>
            <w:tcBorders>
              <w:top w:val="single" w:sz="6" w:space="0" w:color="auto"/>
              <w:left w:val="nil"/>
              <w:bottom w:val="single" w:sz="12" w:space="0" w:color="auto"/>
              <w:right w:val="nil"/>
            </w:tcBorders>
          </w:tcPr>
          <w:p w:rsidR="00154CA9" w:rsidRPr="00F71338" w:rsidRDefault="00154CA9" w:rsidP="00A94AA6">
            <w:pPr>
              <w:pStyle w:val="TableofFigures"/>
              <w:rPr>
                <w:rFonts w:eastAsiaTheme="minorEastAsia" w:cs="Calibri"/>
                <w:b/>
                <w:lang w:eastAsia="en-AU"/>
              </w:rPr>
            </w:pPr>
            <w:r w:rsidRPr="00F71338">
              <w:rPr>
                <w:rFonts w:eastAsiaTheme="minorEastAsia"/>
                <w:b/>
                <w:bCs/>
                <w:lang w:eastAsia="en-AU"/>
              </w:rPr>
              <w:t>186</w:t>
            </w:r>
            <w:r w:rsidRPr="00F71338">
              <w:rPr>
                <w:rFonts w:eastAsiaTheme="minorEastAsia" w:cs="Calibri"/>
                <w:b/>
                <w:lang w:eastAsia="en-AU"/>
              </w:rPr>
              <w:t xml:space="preserve"> 928.9</w:t>
            </w:r>
          </w:p>
        </w:tc>
        <w:tc>
          <w:tcPr>
            <w:tcW w:w="993" w:type="dxa"/>
            <w:tcBorders>
              <w:top w:val="single" w:sz="6" w:space="0" w:color="auto"/>
              <w:left w:val="nil"/>
              <w:bottom w:val="single" w:sz="12" w:space="0" w:color="auto"/>
              <w:right w:val="nil"/>
            </w:tcBorders>
          </w:tcPr>
          <w:p w:rsidR="00154CA9" w:rsidRPr="00F71338" w:rsidRDefault="00154CA9" w:rsidP="00A94AA6">
            <w:pPr>
              <w:pStyle w:val="TableofFigures"/>
              <w:rPr>
                <w:rFonts w:eastAsiaTheme="minorEastAsia" w:cs="Calibri"/>
                <w:b/>
                <w:lang w:eastAsia="en-AU"/>
              </w:rPr>
            </w:pPr>
            <w:r w:rsidRPr="00F71338">
              <w:rPr>
                <w:rFonts w:eastAsiaTheme="minorEastAsia"/>
                <w:b/>
                <w:bCs/>
                <w:lang w:eastAsia="en-AU"/>
              </w:rPr>
              <w:t>196</w:t>
            </w:r>
            <w:r w:rsidRPr="00F71338">
              <w:rPr>
                <w:rFonts w:eastAsiaTheme="minorEastAsia" w:cs="Calibri"/>
                <w:b/>
                <w:lang w:eastAsia="en-AU"/>
              </w:rPr>
              <w:t xml:space="preserve"> 049.9</w:t>
            </w:r>
          </w:p>
        </w:tc>
        <w:tc>
          <w:tcPr>
            <w:tcW w:w="993" w:type="dxa"/>
            <w:tcBorders>
              <w:top w:val="single" w:sz="6" w:space="0" w:color="auto"/>
              <w:left w:val="nil"/>
              <w:bottom w:val="single" w:sz="12" w:space="0" w:color="auto"/>
              <w:right w:val="nil"/>
            </w:tcBorders>
          </w:tcPr>
          <w:p w:rsidR="00154CA9" w:rsidRPr="00F71338" w:rsidRDefault="00154CA9" w:rsidP="00A94AA6">
            <w:pPr>
              <w:pStyle w:val="TableofFigures"/>
              <w:rPr>
                <w:rFonts w:eastAsiaTheme="minorEastAsia" w:cs="Calibri"/>
                <w:b/>
                <w:lang w:eastAsia="en-AU"/>
              </w:rPr>
            </w:pPr>
            <w:r w:rsidRPr="00F71338">
              <w:rPr>
                <w:rFonts w:eastAsiaTheme="minorEastAsia"/>
                <w:b/>
                <w:bCs/>
                <w:lang w:eastAsia="en-AU"/>
              </w:rPr>
              <w:t>202</w:t>
            </w:r>
            <w:r w:rsidRPr="00F71338">
              <w:rPr>
                <w:rFonts w:eastAsiaTheme="minorEastAsia" w:cs="Calibri"/>
                <w:b/>
                <w:lang w:eastAsia="en-AU"/>
              </w:rPr>
              <w:t xml:space="preserve"> 266.0</w:t>
            </w:r>
          </w:p>
        </w:tc>
        <w:tc>
          <w:tcPr>
            <w:tcW w:w="993" w:type="dxa"/>
            <w:tcBorders>
              <w:top w:val="single" w:sz="6" w:space="0" w:color="auto"/>
              <w:left w:val="nil"/>
              <w:bottom w:val="single" w:sz="12" w:space="0" w:color="auto"/>
              <w:right w:val="nil"/>
            </w:tcBorders>
          </w:tcPr>
          <w:p w:rsidR="00154CA9" w:rsidRPr="00F71338" w:rsidRDefault="00154CA9" w:rsidP="00A94AA6">
            <w:pPr>
              <w:pStyle w:val="TableofFigures"/>
              <w:rPr>
                <w:rFonts w:eastAsiaTheme="minorEastAsia" w:cs="Calibri"/>
                <w:b/>
                <w:lang w:eastAsia="en-AU"/>
              </w:rPr>
            </w:pPr>
            <w:r w:rsidRPr="00F71338">
              <w:rPr>
                <w:rFonts w:eastAsiaTheme="minorEastAsia"/>
                <w:b/>
                <w:bCs/>
                <w:lang w:eastAsia="en-AU"/>
              </w:rPr>
              <w:t>205</w:t>
            </w:r>
            <w:r w:rsidRPr="00F71338">
              <w:rPr>
                <w:rFonts w:eastAsiaTheme="minorEastAsia" w:cs="Calibri"/>
                <w:b/>
                <w:lang w:eastAsia="en-AU"/>
              </w:rPr>
              <w:t xml:space="preserve"> 377.0</w:t>
            </w:r>
          </w:p>
        </w:tc>
        <w:tc>
          <w:tcPr>
            <w:tcW w:w="993" w:type="dxa"/>
            <w:tcBorders>
              <w:top w:val="single" w:sz="6" w:space="0" w:color="auto"/>
              <w:left w:val="nil"/>
              <w:bottom w:val="single" w:sz="12" w:space="0" w:color="auto"/>
              <w:right w:val="nil"/>
            </w:tcBorders>
          </w:tcPr>
          <w:p w:rsidR="00154CA9" w:rsidRPr="00F71338" w:rsidRDefault="00154CA9" w:rsidP="00A94AA6">
            <w:pPr>
              <w:pStyle w:val="TableofFigures"/>
              <w:rPr>
                <w:rFonts w:eastAsiaTheme="minorEastAsia"/>
                <w:b/>
                <w:lang w:eastAsia="en-AU"/>
              </w:rPr>
            </w:pPr>
            <w:r w:rsidRPr="00F71338">
              <w:rPr>
                <w:rFonts w:eastAsiaTheme="minorEastAsia"/>
                <w:b/>
                <w:lang w:eastAsia="en-AU"/>
              </w:rPr>
              <w:t>208 024.1</w:t>
            </w:r>
          </w:p>
        </w:tc>
      </w:tr>
    </w:tbl>
    <w:p w:rsidR="00154CA9" w:rsidRPr="00F71338" w:rsidRDefault="00154CA9" w:rsidP="001E311A">
      <w:pPr>
        <w:pStyle w:val="Notes"/>
      </w:pPr>
      <w:r w:rsidRPr="00F71338">
        <w:t>Note:</w:t>
      </w:r>
    </w:p>
    <w:p w:rsidR="00154CA9" w:rsidRPr="00F71338" w:rsidRDefault="00154CA9" w:rsidP="001E311A">
      <w:pPr>
        <w:pStyle w:val="Notes"/>
      </w:pPr>
      <w:r w:rsidRPr="00F71338">
        <w:t xml:space="preserve">(a) </w:t>
      </w:r>
      <w:r w:rsidRPr="00F71338">
        <w:tab/>
        <w:t>Represents financial assets which are not able to be allocated by purpose. This mainly includes balances relating to the general government sector’s investment in other sector entities.</w:t>
      </w:r>
    </w:p>
    <w:p w:rsidR="00154CA9" w:rsidRPr="00F71338" w:rsidRDefault="00154CA9" w:rsidP="00486902"/>
    <w:p w:rsidR="00154CA9" w:rsidRPr="00F71338" w:rsidRDefault="00154CA9" w:rsidP="00486902"/>
    <w:p w:rsidR="00154CA9" w:rsidRPr="00F71338" w:rsidRDefault="00154CA9" w:rsidP="0055536E">
      <w:pPr>
        <w:pStyle w:val="Heading2Notes"/>
      </w:pPr>
      <w:bookmarkStart w:id="33" w:name="_Toc355271544"/>
      <w:r w:rsidRPr="00F71338">
        <w:t>Note 20:</w:t>
      </w:r>
      <w:r w:rsidRPr="00F71338">
        <w:tab/>
        <w:t>Borrowings</w:t>
      </w:r>
      <w:bookmarkEnd w:id="33"/>
    </w:p>
    <w:p w:rsidR="00154CA9" w:rsidRPr="00F71338" w:rsidRDefault="00154CA9" w:rsidP="008F76D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8F76D4">
        <w:tc>
          <w:tcPr>
            <w:tcW w:w="2810" w:type="dxa"/>
            <w:tcBorders>
              <w:top w:val="single" w:sz="4" w:space="0" w:color="auto"/>
              <w:left w:val="single" w:sz="4" w:space="0" w:color="auto"/>
              <w:bottom w:val="nil"/>
              <w:right w:val="nil"/>
            </w:tcBorders>
            <w:shd w:val="clear" w:color="auto" w:fill="000000"/>
          </w:tcPr>
          <w:p w:rsidR="00154CA9" w:rsidRPr="00F71338" w:rsidRDefault="00154CA9" w:rsidP="008F76D4">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2013</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2015</w:t>
            </w:r>
          </w:p>
        </w:tc>
        <w:tc>
          <w:tcPr>
            <w:tcW w:w="993" w:type="dxa"/>
            <w:tcBorders>
              <w:top w:val="single" w:sz="4" w:space="0" w:color="auto"/>
              <w:left w:val="nil"/>
              <w:bottom w:val="nil"/>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2017</w:t>
            </w:r>
          </w:p>
        </w:tc>
      </w:tr>
      <w:tr w:rsidR="00154CA9" w:rsidRPr="00F71338" w:rsidTr="008F76D4">
        <w:tc>
          <w:tcPr>
            <w:tcW w:w="2810" w:type="dxa"/>
            <w:tcBorders>
              <w:top w:val="nil"/>
              <w:left w:val="single" w:sz="4" w:space="0" w:color="auto"/>
              <w:bottom w:val="single" w:sz="4" w:space="0" w:color="auto"/>
              <w:right w:val="nil"/>
            </w:tcBorders>
            <w:shd w:val="clear" w:color="auto" w:fill="000000"/>
          </w:tcPr>
          <w:p w:rsidR="00154CA9" w:rsidRPr="00F71338" w:rsidRDefault="00154CA9" w:rsidP="008F76D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8F76D4">
            <w:pPr>
              <w:pStyle w:val="Tabletextheading"/>
              <w:rPr>
                <w:rFonts w:eastAsiaTheme="minorEastAsia"/>
                <w:lang w:eastAsia="en-AU"/>
              </w:rPr>
            </w:pPr>
            <w:r w:rsidRPr="00F71338">
              <w:rPr>
                <w:rFonts w:eastAsiaTheme="minorEastAsia"/>
                <w:lang w:eastAsia="en-AU"/>
              </w:rPr>
              <w:t>Estimate</w:t>
            </w:r>
          </w:p>
        </w:tc>
      </w:tr>
      <w:tr w:rsidR="00154CA9" w:rsidRPr="00F71338" w:rsidTr="008F76D4">
        <w:tc>
          <w:tcPr>
            <w:tcW w:w="2810" w:type="dxa"/>
            <w:tcBorders>
              <w:top w:val="single" w:sz="4" w:space="0" w:color="auto"/>
              <w:left w:val="nil"/>
              <w:bottom w:val="nil"/>
              <w:right w:val="nil"/>
            </w:tcBorders>
          </w:tcPr>
          <w:p w:rsidR="00154CA9" w:rsidRPr="00F71338" w:rsidRDefault="00154CA9" w:rsidP="008F76D4">
            <w:pPr>
              <w:pStyle w:val="Tabletext"/>
              <w:rPr>
                <w:rFonts w:eastAsiaTheme="minorEastAsia"/>
                <w:b/>
                <w:bCs/>
                <w:lang w:eastAsia="en-AU"/>
              </w:rPr>
            </w:pPr>
            <w:r w:rsidRPr="00F71338">
              <w:rPr>
                <w:rFonts w:eastAsiaTheme="minorEastAsia"/>
                <w:b/>
                <w:bCs/>
                <w:lang w:eastAsia="en-AU"/>
              </w:rPr>
              <w:t>Current borrowings</w:t>
            </w:r>
          </w:p>
        </w:tc>
        <w:tc>
          <w:tcPr>
            <w:tcW w:w="994" w:type="dxa"/>
            <w:tcBorders>
              <w:top w:val="single" w:sz="4" w:space="0" w:color="auto"/>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lang w:eastAsia="en-AU"/>
              </w:rPr>
            </w:pPr>
          </w:p>
        </w:tc>
      </w:tr>
      <w:tr w:rsidR="00154CA9" w:rsidRPr="00F71338" w:rsidTr="008F76D4">
        <w:tc>
          <w:tcPr>
            <w:tcW w:w="2810" w:type="dxa"/>
            <w:tcBorders>
              <w:top w:val="nil"/>
              <w:left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Domestic borrowings</w:t>
            </w:r>
          </w:p>
        </w:tc>
        <w:tc>
          <w:tcPr>
            <w:tcW w:w="994" w:type="dxa"/>
            <w:tcBorders>
              <w:top w:val="nil"/>
              <w:left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856.0</w:t>
            </w:r>
          </w:p>
        </w:tc>
        <w:tc>
          <w:tcPr>
            <w:tcW w:w="993" w:type="dxa"/>
            <w:tcBorders>
              <w:top w:val="nil"/>
              <w:left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859.0</w:t>
            </w:r>
          </w:p>
        </w:tc>
        <w:tc>
          <w:tcPr>
            <w:tcW w:w="993" w:type="dxa"/>
            <w:tcBorders>
              <w:top w:val="nil"/>
              <w:left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862.0</w:t>
            </w:r>
          </w:p>
        </w:tc>
        <w:tc>
          <w:tcPr>
            <w:tcW w:w="993" w:type="dxa"/>
            <w:tcBorders>
              <w:top w:val="nil"/>
              <w:left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865.0</w:t>
            </w:r>
          </w:p>
        </w:tc>
        <w:tc>
          <w:tcPr>
            <w:tcW w:w="993" w:type="dxa"/>
            <w:tcBorders>
              <w:top w:val="nil"/>
              <w:left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888.1</w:t>
            </w:r>
          </w:p>
        </w:tc>
      </w:tr>
      <w:tr w:rsidR="00154CA9" w:rsidRPr="00F71338" w:rsidTr="008F76D4">
        <w:tc>
          <w:tcPr>
            <w:tcW w:w="2810" w:type="dxa"/>
            <w:tcBorders>
              <w:top w:val="nil"/>
              <w:left w:val="nil"/>
              <w:bottom w:val="single" w:sz="4" w:space="0" w:color="auto"/>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Finance lease liabilities</w:t>
            </w:r>
          </w:p>
        </w:tc>
        <w:tc>
          <w:tcPr>
            <w:tcW w:w="994" w:type="dxa"/>
            <w:tcBorders>
              <w:top w:val="nil"/>
              <w:left w:val="nil"/>
              <w:bottom w:val="single" w:sz="4" w:space="0" w:color="auto"/>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73.0</w:t>
            </w:r>
          </w:p>
        </w:tc>
        <w:tc>
          <w:tcPr>
            <w:tcW w:w="993" w:type="dxa"/>
            <w:tcBorders>
              <w:top w:val="nil"/>
              <w:left w:val="nil"/>
              <w:bottom w:val="single" w:sz="4" w:space="0" w:color="auto"/>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96.1</w:t>
            </w:r>
          </w:p>
        </w:tc>
        <w:tc>
          <w:tcPr>
            <w:tcW w:w="993" w:type="dxa"/>
            <w:tcBorders>
              <w:top w:val="nil"/>
              <w:left w:val="nil"/>
              <w:bottom w:val="single" w:sz="4" w:space="0" w:color="auto"/>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119.1</w:t>
            </w:r>
          </w:p>
        </w:tc>
        <w:tc>
          <w:tcPr>
            <w:tcW w:w="993" w:type="dxa"/>
            <w:tcBorders>
              <w:top w:val="nil"/>
              <w:left w:val="nil"/>
              <w:bottom w:val="single" w:sz="4" w:space="0" w:color="auto"/>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141.4</w:t>
            </w:r>
          </w:p>
        </w:tc>
        <w:tc>
          <w:tcPr>
            <w:tcW w:w="993" w:type="dxa"/>
            <w:tcBorders>
              <w:top w:val="nil"/>
              <w:left w:val="nil"/>
              <w:bottom w:val="single" w:sz="4" w:space="0" w:color="auto"/>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163.7</w:t>
            </w:r>
          </w:p>
        </w:tc>
      </w:tr>
      <w:tr w:rsidR="00154CA9" w:rsidRPr="00F71338" w:rsidTr="008F76D4">
        <w:tc>
          <w:tcPr>
            <w:tcW w:w="2810" w:type="dxa"/>
            <w:tcBorders>
              <w:top w:val="single" w:sz="4" w:space="0" w:color="auto"/>
              <w:left w:val="nil"/>
              <w:bottom w:val="nil"/>
              <w:right w:val="nil"/>
            </w:tcBorders>
          </w:tcPr>
          <w:p w:rsidR="00154CA9" w:rsidRPr="00F71338" w:rsidRDefault="00154CA9" w:rsidP="008F76D4">
            <w:pPr>
              <w:pStyle w:val="Tabletext"/>
              <w:rPr>
                <w:rFonts w:eastAsiaTheme="minorEastAsia"/>
                <w:b/>
                <w:bCs/>
                <w:lang w:eastAsia="en-AU"/>
              </w:rPr>
            </w:pPr>
            <w:r w:rsidRPr="00F71338">
              <w:rPr>
                <w:rFonts w:eastAsiaTheme="minorEastAsia"/>
                <w:b/>
                <w:bCs/>
                <w:lang w:eastAsia="en-AU"/>
              </w:rPr>
              <w:t>Total current borrowings</w:t>
            </w:r>
          </w:p>
        </w:tc>
        <w:tc>
          <w:tcPr>
            <w:tcW w:w="994" w:type="dxa"/>
            <w:tcBorders>
              <w:top w:val="single" w:sz="4" w:space="0" w:color="auto"/>
              <w:left w:val="nil"/>
              <w:bottom w:val="nil"/>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 xml:space="preserve"> 929.0</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 xml:space="preserve"> 955.0</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 xml:space="preserve"> 981.1</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cs="Calibri"/>
                <w:b/>
                <w:bCs/>
                <w:lang w:eastAsia="en-AU"/>
              </w:rPr>
            </w:pPr>
            <w:r w:rsidRPr="00F71338">
              <w:rPr>
                <w:rFonts w:eastAsiaTheme="minorEastAsia"/>
                <w:b/>
                <w:bCs/>
                <w:lang w:eastAsia="en-AU"/>
              </w:rPr>
              <w:t>1 006.4</w:t>
            </w:r>
          </w:p>
        </w:tc>
        <w:tc>
          <w:tcPr>
            <w:tcW w:w="993" w:type="dxa"/>
            <w:tcBorders>
              <w:top w:val="single" w:sz="4" w:space="0" w:color="auto"/>
              <w:left w:val="nil"/>
              <w:bottom w:val="nil"/>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1 051.8</w:t>
            </w:r>
          </w:p>
        </w:tc>
      </w:tr>
      <w:tr w:rsidR="00154CA9" w:rsidRPr="00F71338" w:rsidTr="008F76D4">
        <w:tc>
          <w:tcPr>
            <w:tcW w:w="2810" w:type="dxa"/>
            <w:tcBorders>
              <w:top w:val="nil"/>
              <w:left w:val="nil"/>
              <w:bottom w:val="nil"/>
              <w:right w:val="nil"/>
            </w:tcBorders>
          </w:tcPr>
          <w:p w:rsidR="00154CA9" w:rsidRPr="00F71338" w:rsidRDefault="00154CA9" w:rsidP="008F76D4">
            <w:pPr>
              <w:pStyle w:val="Tabletext"/>
              <w:rPr>
                <w:rFonts w:eastAsiaTheme="minorEastAsia"/>
                <w:b/>
                <w:bCs/>
                <w:lang w:eastAsia="en-AU"/>
              </w:rPr>
            </w:pPr>
            <w:r w:rsidRPr="00F71338">
              <w:rPr>
                <w:rFonts w:eastAsiaTheme="minorEastAsia"/>
                <w:b/>
                <w:bCs/>
                <w:lang w:eastAsia="en-AU"/>
              </w:rPr>
              <w:t>Non-current borrowings</w:t>
            </w:r>
          </w:p>
        </w:tc>
        <w:tc>
          <w:tcPr>
            <w:tcW w:w="994" w:type="dxa"/>
            <w:tcBorders>
              <w:top w:val="nil"/>
              <w:left w:val="nil"/>
              <w:bottom w:val="nil"/>
              <w:right w:val="nil"/>
            </w:tcBorders>
          </w:tcPr>
          <w:p w:rsidR="00154CA9" w:rsidRPr="00F71338" w:rsidRDefault="00154CA9" w:rsidP="008F76D4">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p>
        </w:tc>
      </w:tr>
      <w:tr w:rsidR="00154CA9" w:rsidRPr="00F71338" w:rsidTr="008F76D4">
        <w:tc>
          <w:tcPr>
            <w:tcW w:w="2810"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Domestic borrowings</w:t>
            </w:r>
          </w:p>
        </w:tc>
        <w:tc>
          <w:tcPr>
            <w:tcW w:w="994"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22 592.0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26 100.6</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28 556.7</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27 302.0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26 106.4</w:t>
            </w:r>
          </w:p>
        </w:tc>
      </w:tr>
      <w:tr w:rsidR="00154CA9" w:rsidRPr="00F71338" w:rsidTr="008F76D4">
        <w:tc>
          <w:tcPr>
            <w:tcW w:w="2810"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Finance lease liabilities</w:t>
            </w:r>
          </w:p>
        </w:tc>
        <w:tc>
          <w:tcPr>
            <w:tcW w:w="994"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7 901.7</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7 732.9</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7 558.3</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8 429.0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8 280.6</w:t>
            </w:r>
          </w:p>
        </w:tc>
      </w:tr>
      <w:tr w:rsidR="00154CA9" w:rsidRPr="00F71338" w:rsidTr="008F76D4">
        <w:tc>
          <w:tcPr>
            <w:tcW w:w="2810" w:type="dxa"/>
            <w:tcBorders>
              <w:top w:val="nil"/>
              <w:left w:val="nil"/>
              <w:bottom w:val="nil"/>
              <w:right w:val="nil"/>
            </w:tcBorders>
          </w:tcPr>
          <w:p w:rsidR="00154CA9" w:rsidRPr="00F71338" w:rsidRDefault="00154CA9" w:rsidP="008F76D4">
            <w:pPr>
              <w:pStyle w:val="Tabletext"/>
              <w:rPr>
                <w:rFonts w:eastAsiaTheme="minorEastAsia"/>
                <w:lang w:eastAsia="en-AU"/>
              </w:rPr>
            </w:pPr>
            <w:r w:rsidRPr="00F71338">
              <w:rPr>
                <w:rFonts w:eastAsiaTheme="minorEastAsia"/>
                <w:lang w:eastAsia="en-AU"/>
              </w:rPr>
              <w:t>Derivative financial instruments</w:t>
            </w:r>
          </w:p>
        </w:tc>
        <w:tc>
          <w:tcPr>
            <w:tcW w:w="994"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36.0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36.0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36.0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36.0</w:t>
            </w:r>
          </w:p>
        </w:tc>
        <w:tc>
          <w:tcPr>
            <w:tcW w:w="993" w:type="dxa"/>
            <w:tcBorders>
              <w:top w:val="nil"/>
              <w:left w:val="nil"/>
              <w:bottom w:val="nil"/>
              <w:right w:val="nil"/>
            </w:tcBorders>
          </w:tcPr>
          <w:p w:rsidR="00154CA9" w:rsidRPr="00F71338" w:rsidRDefault="00154CA9" w:rsidP="008F76D4">
            <w:pPr>
              <w:pStyle w:val="TableofFigures"/>
              <w:rPr>
                <w:rFonts w:eastAsiaTheme="minorEastAsia"/>
                <w:lang w:eastAsia="en-AU"/>
              </w:rPr>
            </w:pPr>
            <w:r w:rsidRPr="00F71338">
              <w:rPr>
                <w:rFonts w:eastAsiaTheme="minorEastAsia"/>
                <w:lang w:eastAsia="en-AU"/>
              </w:rPr>
              <w:t xml:space="preserve"> 36.0</w:t>
            </w:r>
          </w:p>
        </w:tc>
      </w:tr>
      <w:tr w:rsidR="00154CA9" w:rsidRPr="00F71338" w:rsidTr="008F76D4">
        <w:tc>
          <w:tcPr>
            <w:tcW w:w="2810" w:type="dxa"/>
            <w:tcBorders>
              <w:top w:val="single" w:sz="6" w:space="0" w:color="auto"/>
              <w:left w:val="nil"/>
              <w:bottom w:val="single" w:sz="6" w:space="0" w:color="auto"/>
              <w:right w:val="nil"/>
            </w:tcBorders>
          </w:tcPr>
          <w:p w:rsidR="00154CA9" w:rsidRPr="00F71338" w:rsidRDefault="00154CA9" w:rsidP="008F76D4">
            <w:pPr>
              <w:pStyle w:val="Tabletext"/>
              <w:rPr>
                <w:rFonts w:eastAsiaTheme="minorEastAsia"/>
                <w:b/>
                <w:bCs/>
                <w:lang w:eastAsia="en-AU"/>
              </w:rPr>
            </w:pPr>
            <w:r w:rsidRPr="00F71338">
              <w:rPr>
                <w:rFonts w:eastAsiaTheme="minorEastAsia"/>
                <w:b/>
                <w:bCs/>
                <w:lang w:eastAsia="en-AU"/>
              </w:rPr>
              <w:t>Total non-current borrowings</w:t>
            </w:r>
          </w:p>
        </w:tc>
        <w:tc>
          <w:tcPr>
            <w:tcW w:w="994" w:type="dxa"/>
            <w:tcBorders>
              <w:top w:val="single" w:sz="6" w:space="0" w:color="auto"/>
              <w:left w:val="nil"/>
              <w:bottom w:val="single" w:sz="6"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30 529.7</w:t>
            </w:r>
          </w:p>
        </w:tc>
        <w:tc>
          <w:tcPr>
            <w:tcW w:w="993" w:type="dxa"/>
            <w:tcBorders>
              <w:top w:val="single" w:sz="6" w:space="0" w:color="auto"/>
              <w:left w:val="nil"/>
              <w:bottom w:val="single" w:sz="6"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33 869.6</w:t>
            </w:r>
          </w:p>
        </w:tc>
        <w:tc>
          <w:tcPr>
            <w:tcW w:w="993" w:type="dxa"/>
            <w:tcBorders>
              <w:top w:val="single" w:sz="6" w:space="0" w:color="auto"/>
              <w:left w:val="nil"/>
              <w:bottom w:val="single" w:sz="6"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36 151.0</w:t>
            </w:r>
          </w:p>
        </w:tc>
        <w:tc>
          <w:tcPr>
            <w:tcW w:w="993" w:type="dxa"/>
            <w:tcBorders>
              <w:top w:val="single" w:sz="6" w:space="0" w:color="auto"/>
              <w:left w:val="nil"/>
              <w:bottom w:val="single" w:sz="6"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35 766.9</w:t>
            </w:r>
          </w:p>
        </w:tc>
        <w:tc>
          <w:tcPr>
            <w:tcW w:w="993" w:type="dxa"/>
            <w:tcBorders>
              <w:top w:val="single" w:sz="6" w:space="0" w:color="auto"/>
              <w:left w:val="nil"/>
              <w:bottom w:val="single" w:sz="6"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34 423.1</w:t>
            </w:r>
          </w:p>
        </w:tc>
      </w:tr>
      <w:tr w:rsidR="00154CA9" w:rsidRPr="00F71338" w:rsidTr="008F76D4">
        <w:tc>
          <w:tcPr>
            <w:tcW w:w="2810" w:type="dxa"/>
            <w:tcBorders>
              <w:top w:val="single" w:sz="6" w:space="0" w:color="auto"/>
              <w:left w:val="nil"/>
              <w:bottom w:val="single" w:sz="12" w:space="0" w:color="auto"/>
              <w:right w:val="nil"/>
            </w:tcBorders>
          </w:tcPr>
          <w:p w:rsidR="00154CA9" w:rsidRPr="00F71338" w:rsidRDefault="00154CA9" w:rsidP="008F76D4">
            <w:pPr>
              <w:pStyle w:val="Tabletext"/>
              <w:rPr>
                <w:rFonts w:eastAsiaTheme="minorEastAsia"/>
                <w:b/>
                <w:bCs/>
                <w:lang w:eastAsia="en-AU"/>
              </w:rPr>
            </w:pPr>
            <w:r w:rsidRPr="00F71338">
              <w:rPr>
                <w:rFonts w:eastAsiaTheme="minorEastAsia"/>
                <w:b/>
                <w:bCs/>
                <w:lang w:eastAsia="en-AU"/>
              </w:rPr>
              <w:t>Total borrowings</w:t>
            </w:r>
          </w:p>
        </w:tc>
        <w:tc>
          <w:tcPr>
            <w:tcW w:w="994" w:type="dxa"/>
            <w:tcBorders>
              <w:top w:val="single" w:sz="6" w:space="0" w:color="auto"/>
              <w:left w:val="nil"/>
              <w:bottom w:val="single" w:sz="12"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31 458.6</w:t>
            </w:r>
          </w:p>
        </w:tc>
        <w:tc>
          <w:tcPr>
            <w:tcW w:w="993" w:type="dxa"/>
            <w:tcBorders>
              <w:top w:val="single" w:sz="6" w:space="0" w:color="auto"/>
              <w:left w:val="nil"/>
              <w:bottom w:val="single" w:sz="12"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34 824.6</w:t>
            </w:r>
          </w:p>
        </w:tc>
        <w:tc>
          <w:tcPr>
            <w:tcW w:w="993" w:type="dxa"/>
            <w:tcBorders>
              <w:top w:val="single" w:sz="6" w:space="0" w:color="auto"/>
              <w:left w:val="nil"/>
              <w:bottom w:val="single" w:sz="12"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37 132.1</w:t>
            </w:r>
          </w:p>
        </w:tc>
        <w:tc>
          <w:tcPr>
            <w:tcW w:w="993" w:type="dxa"/>
            <w:tcBorders>
              <w:top w:val="single" w:sz="6" w:space="0" w:color="auto"/>
              <w:left w:val="nil"/>
              <w:bottom w:val="single" w:sz="12"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36 773.3</w:t>
            </w:r>
          </w:p>
        </w:tc>
        <w:tc>
          <w:tcPr>
            <w:tcW w:w="993" w:type="dxa"/>
            <w:tcBorders>
              <w:top w:val="single" w:sz="6" w:space="0" w:color="auto"/>
              <w:left w:val="nil"/>
              <w:bottom w:val="single" w:sz="12" w:space="0" w:color="auto"/>
              <w:right w:val="nil"/>
            </w:tcBorders>
          </w:tcPr>
          <w:p w:rsidR="00154CA9" w:rsidRPr="00F71338" w:rsidRDefault="00154CA9" w:rsidP="008F76D4">
            <w:pPr>
              <w:pStyle w:val="TableofFigures"/>
              <w:rPr>
                <w:rFonts w:eastAsiaTheme="minorEastAsia"/>
                <w:b/>
                <w:bCs/>
                <w:lang w:eastAsia="en-AU"/>
              </w:rPr>
            </w:pPr>
            <w:r w:rsidRPr="00F71338">
              <w:rPr>
                <w:rFonts w:eastAsiaTheme="minorEastAsia"/>
                <w:b/>
                <w:bCs/>
                <w:lang w:eastAsia="en-AU"/>
              </w:rPr>
              <w:t>35 474.8</w:t>
            </w:r>
          </w:p>
        </w:tc>
      </w:tr>
    </w:tbl>
    <w:p w:rsidR="00154CA9" w:rsidRPr="00F71338" w:rsidRDefault="00154CA9" w:rsidP="00486902">
      <w:pPr>
        <w:rPr>
          <w:kern w:val="28"/>
          <w:sz w:val="26"/>
          <w:szCs w:val="22"/>
        </w:rPr>
      </w:pPr>
    </w:p>
    <w:p w:rsidR="00154CA9" w:rsidRPr="00F71338" w:rsidRDefault="00154CA9" w:rsidP="0055536E">
      <w:pPr>
        <w:pStyle w:val="Heading2Notes"/>
      </w:pPr>
      <w:bookmarkStart w:id="34" w:name="_Toc355271545"/>
      <w:r w:rsidRPr="00F71338">
        <w:t>Note 21:</w:t>
      </w:r>
      <w:r w:rsidRPr="00F71338">
        <w:tab/>
        <w:t>Employee benefits</w:t>
      </w:r>
      <w:bookmarkEnd w:id="34"/>
    </w:p>
    <w:p w:rsidR="00154CA9" w:rsidRPr="00F71338" w:rsidRDefault="00154CA9" w:rsidP="003A0CC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3A0CC0">
        <w:tc>
          <w:tcPr>
            <w:tcW w:w="2808" w:type="dxa"/>
            <w:tcBorders>
              <w:top w:val="single" w:sz="4" w:space="0" w:color="auto"/>
              <w:left w:val="single" w:sz="4" w:space="0" w:color="auto"/>
              <w:bottom w:val="nil"/>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2013</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2015</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2017</w:t>
            </w:r>
          </w:p>
        </w:tc>
      </w:tr>
      <w:tr w:rsidR="00154CA9" w:rsidRPr="00F71338" w:rsidTr="003A0CC0">
        <w:tc>
          <w:tcPr>
            <w:tcW w:w="2808" w:type="dxa"/>
            <w:tcBorders>
              <w:top w:val="nil"/>
              <w:left w:val="single" w:sz="4" w:space="0" w:color="auto"/>
              <w:bottom w:val="single" w:sz="4" w:space="0" w:color="auto"/>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r>
      <w:tr w:rsidR="00154CA9" w:rsidRPr="00F71338" w:rsidTr="003A0CC0">
        <w:tc>
          <w:tcPr>
            <w:tcW w:w="2808" w:type="dxa"/>
            <w:tcBorders>
              <w:top w:val="single" w:sz="4" w:space="0" w:color="auto"/>
              <w:left w:val="nil"/>
              <w:bottom w:val="nil"/>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Current</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b/>
                <w:bCs/>
                <w:lang w:eastAsia="en-AU"/>
              </w:rPr>
            </w:pP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vertAlign w:val="superscript"/>
                <w:lang w:eastAsia="en-AU"/>
              </w:rPr>
            </w:pPr>
            <w:r w:rsidRPr="00F71338">
              <w:rPr>
                <w:rFonts w:eastAsiaTheme="minorEastAsia"/>
                <w:lang w:eastAsia="en-AU"/>
              </w:rPr>
              <w:t xml:space="preserve">Accrued salaries and wages </w:t>
            </w:r>
            <w:r w:rsidRPr="00F71338">
              <w:rPr>
                <w:rFonts w:eastAsiaTheme="minorEastAsia"/>
                <w:vertAlign w:val="superscript"/>
                <w:lang w:eastAsia="en-AU"/>
              </w:rPr>
              <w:t>(a)</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1 546.7</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1 582.8</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1 619.1</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1 654.9</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1 691.8</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Long service leave</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3 091.7</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3 214.0</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3 341.7</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3 473.6</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3 607.4</w:t>
            </w:r>
          </w:p>
        </w:tc>
      </w:tr>
      <w:tr w:rsidR="00154CA9" w:rsidRPr="00F71338" w:rsidTr="003A0CC0">
        <w:tc>
          <w:tcPr>
            <w:tcW w:w="2808" w:type="dxa"/>
            <w:tcBorders>
              <w:top w:val="single" w:sz="6" w:space="0" w:color="auto"/>
              <w:left w:val="nil"/>
              <w:bottom w:val="nil"/>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Total current employee benefits</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4 638.3</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4 796.8</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4 960.9</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5 128.5</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5 299.3</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Non-current</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p>
        </w:tc>
      </w:tr>
      <w:tr w:rsidR="00154CA9" w:rsidRPr="00F71338" w:rsidTr="003A0CC0">
        <w:tc>
          <w:tcPr>
            <w:tcW w:w="2808" w:type="dxa"/>
            <w:tcBorders>
              <w:top w:val="nil"/>
              <w:left w:val="nil"/>
              <w:bottom w:val="single" w:sz="6" w:space="0" w:color="auto"/>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Long service leave</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581.5</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615.9</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650.7</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689.7</w:t>
            </w:r>
          </w:p>
        </w:tc>
        <w:tc>
          <w:tcPr>
            <w:tcW w:w="993" w:type="dxa"/>
            <w:tcBorders>
              <w:top w:val="nil"/>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734.3</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Total non-current employee benefits</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581.5</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615.9</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650.7</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689.7</w:t>
            </w:r>
          </w:p>
        </w:tc>
        <w:tc>
          <w:tcPr>
            <w:tcW w:w="993" w:type="dxa"/>
            <w:tcBorders>
              <w:top w:val="nil"/>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734.3</w:t>
            </w:r>
          </w:p>
        </w:tc>
      </w:tr>
      <w:tr w:rsidR="00154CA9" w:rsidRPr="00F71338" w:rsidTr="003A0CC0">
        <w:tc>
          <w:tcPr>
            <w:tcW w:w="2808" w:type="dxa"/>
            <w:tcBorders>
              <w:top w:val="single" w:sz="6" w:space="0" w:color="auto"/>
              <w:left w:val="nil"/>
              <w:bottom w:val="single" w:sz="12" w:space="0" w:color="auto"/>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Total employee benefits</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5 219.8</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5 412.7</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5 611.5</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5 818.2</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6 033.6</w:t>
            </w:r>
          </w:p>
        </w:tc>
      </w:tr>
    </w:tbl>
    <w:p w:rsidR="00154CA9" w:rsidRPr="00F71338" w:rsidRDefault="00154CA9" w:rsidP="00DA3672">
      <w:pPr>
        <w:pStyle w:val="Notes"/>
      </w:pPr>
      <w:r w:rsidRPr="00F71338">
        <w:t>Note:</w:t>
      </w:r>
    </w:p>
    <w:p w:rsidR="00154CA9" w:rsidRPr="00F71338" w:rsidRDefault="00154CA9" w:rsidP="00DA3672">
      <w:pPr>
        <w:pStyle w:val="Notes"/>
      </w:pPr>
      <w:r w:rsidRPr="00F71338">
        <w:t xml:space="preserve">(a) </w:t>
      </w:r>
      <w:r w:rsidRPr="00F71338">
        <w:tab/>
        <w:t>Includes accrued annual leave, payroll tax and other similar on-costs.</w:t>
      </w:r>
    </w:p>
    <w:p w:rsidR="00154CA9" w:rsidRPr="00F71338" w:rsidRDefault="00154CA9" w:rsidP="0055536E"/>
    <w:p w:rsidR="00154CA9" w:rsidRPr="00F71338" w:rsidRDefault="00154CA9" w:rsidP="0055536E"/>
    <w:p w:rsidR="00154CA9" w:rsidRPr="00F71338" w:rsidRDefault="00154CA9" w:rsidP="0055536E">
      <w:pPr>
        <w:pStyle w:val="Heading2Notes"/>
      </w:pPr>
      <w:bookmarkStart w:id="35" w:name="_Toc355271546"/>
      <w:r w:rsidRPr="00F71338">
        <w:t>Note 22:</w:t>
      </w:r>
      <w:r w:rsidRPr="00F71338">
        <w:tab/>
        <w:t>Reserves</w:t>
      </w:r>
      <w:bookmarkEnd w:id="35"/>
    </w:p>
    <w:p w:rsidR="00154CA9" w:rsidRPr="00F71338" w:rsidRDefault="00154CA9" w:rsidP="00AD0EA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3A0CC0">
        <w:tc>
          <w:tcPr>
            <w:tcW w:w="2808" w:type="dxa"/>
            <w:tcBorders>
              <w:top w:val="single" w:sz="4" w:space="0" w:color="auto"/>
              <w:left w:val="single" w:sz="4" w:space="0" w:color="auto"/>
              <w:bottom w:val="nil"/>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2013</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2014</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2015</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2017</w:t>
            </w:r>
          </w:p>
        </w:tc>
      </w:tr>
      <w:tr w:rsidR="00154CA9" w:rsidRPr="00F71338" w:rsidTr="003A0CC0">
        <w:tc>
          <w:tcPr>
            <w:tcW w:w="2808" w:type="dxa"/>
            <w:tcBorders>
              <w:top w:val="nil"/>
              <w:left w:val="single" w:sz="4" w:space="0" w:color="auto"/>
              <w:bottom w:val="single" w:sz="4" w:space="0" w:color="auto"/>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r>
      <w:tr w:rsidR="00154CA9" w:rsidRPr="00F71338" w:rsidTr="003A0CC0">
        <w:tc>
          <w:tcPr>
            <w:tcW w:w="2808" w:type="dxa"/>
            <w:tcBorders>
              <w:top w:val="single" w:sz="4" w:space="0" w:color="auto"/>
              <w:left w:val="nil"/>
              <w:bottom w:val="nil"/>
              <w:right w:val="nil"/>
            </w:tcBorders>
          </w:tcPr>
          <w:p w:rsidR="00154CA9" w:rsidRPr="00F71338" w:rsidRDefault="00154CA9" w:rsidP="003A0CC0">
            <w:pPr>
              <w:pStyle w:val="Tabletext"/>
              <w:rPr>
                <w:rFonts w:eastAsiaTheme="minorEastAsia" w:cs="Calibri"/>
                <w:lang w:eastAsia="en-AU"/>
              </w:rPr>
            </w:pPr>
            <w:r w:rsidRPr="00F71338">
              <w:rPr>
                <w:rFonts w:eastAsiaTheme="minorEastAsia"/>
                <w:lang w:eastAsia="en-AU"/>
              </w:rPr>
              <w:t xml:space="preserve">Land, buildings, infrastructure, plant and equipment </w:t>
            </w:r>
            <w:r w:rsidRPr="00F71338">
              <w:rPr>
                <w:rFonts w:eastAsiaTheme="minorEastAsia" w:cs="Calibri"/>
                <w:lang w:eastAsia="en-AU"/>
              </w:rPr>
              <w:t>revaluation surplus</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37 250.8</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41 168.8</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43 468.3</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44 517.0</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46 558.0</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cs="Calibri"/>
                <w:lang w:eastAsia="en-AU"/>
              </w:rPr>
            </w:pPr>
            <w:r w:rsidRPr="00F71338">
              <w:rPr>
                <w:rFonts w:eastAsiaTheme="minorEastAsia"/>
                <w:lang w:eastAsia="en-AU"/>
              </w:rPr>
              <w:t xml:space="preserve">Available-for-sale investments </w:t>
            </w:r>
            <w:r w:rsidRPr="00F71338">
              <w:rPr>
                <w:rFonts w:eastAsiaTheme="minorEastAsia" w:cs="Calibri"/>
                <w:lang w:eastAsia="en-AU"/>
              </w:rPr>
              <w:t>revaluation surplus</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23.4</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24.3</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25.3</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26.4</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27.4</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Revaluation surplus for investments in PFC and PNFC entities</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38 762.6</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40 321.8</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41 505.9</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42 050.5</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41 590.5</w:t>
            </w:r>
          </w:p>
        </w:tc>
      </w:tr>
      <w:tr w:rsidR="00154CA9" w:rsidRPr="00F71338" w:rsidTr="003A0CC0">
        <w:tc>
          <w:tcPr>
            <w:tcW w:w="2808" w:type="dxa"/>
            <w:tcBorders>
              <w:top w:val="nil"/>
              <w:left w:val="nil"/>
              <w:bottom w:val="nil"/>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Other reserves</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971.4</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982.4</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993.4</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1 004.5</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1 015.5</w:t>
            </w:r>
          </w:p>
        </w:tc>
      </w:tr>
      <w:tr w:rsidR="00154CA9" w:rsidRPr="00F71338" w:rsidTr="003A0CC0">
        <w:tc>
          <w:tcPr>
            <w:tcW w:w="2808" w:type="dxa"/>
            <w:tcBorders>
              <w:top w:val="single" w:sz="6" w:space="0" w:color="auto"/>
              <w:left w:val="nil"/>
              <w:bottom w:val="single" w:sz="12" w:space="0" w:color="auto"/>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Total reserves</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lang w:eastAsia="en-AU"/>
              </w:rPr>
            </w:pPr>
            <w:r w:rsidRPr="00F71338">
              <w:rPr>
                <w:rFonts w:eastAsiaTheme="minorEastAsia"/>
                <w:b/>
                <w:lang w:eastAsia="en-AU"/>
              </w:rPr>
              <w:t>77 008.2</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lang w:eastAsia="en-AU"/>
              </w:rPr>
            </w:pPr>
            <w:r w:rsidRPr="00F71338">
              <w:rPr>
                <w:rFonts w:eastAsiaTheme="minorEastAsia"/>
                <w:b/>
                <w:lang w:eastAsia="en-AU"/>
              </w:rPr>
              <w:t>82 497.3</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lang w:eastAsia="en-AU"/>
              </w:rPr>
            </w:pPr>
            <w:r w:rsidRPr="00F71338">
              <w:rPr>
                <w:rFonts w:eastAsiaTheme="minorEastAsia"/>
                <w:b/>
                <w:lang w:eastAsia="en-AU"/>
              </w:rPr>
              <w:t>85 992.9</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lang w:eastAsia="en-AU"/>
              </w:rPr>
            </w:pPr>
            <w:r w:rsidRPr="00F71338">
              <w:rPr>
                <w:rFonts w:eastAsiaTheme="minorEastAsia"/>
                <w:b/>
                <w:lang w:eastAsia="en-AU"/>
              </w:rPr>
              <w:t>87 598.4</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lang w:eastAsia="en-AU"/>
              </w:rPr>
            </w:pPr>
            <w:r w:rsidRPr="00F71338">
              <w:rPr>
                <w:rFonts w:eastAsiaTheme="minorEastAsia"/>
                <w:b/>
                <w:lang w:eastAsia="en-AU"/>
              </w:rPr>
              <w:t>89 191.4</w:t>
            </w:r>
          </w:p>
        </w:tc>
      </w:tr>
    </w:tbl>
    <w:p w:rsidR="00154CA9" w:rsidRPr="00F71338" w:rsidRDefault="00154CA9" w:rsidP="00AD0EAD">
      <w:pPr>
        <w:pStyle w:val="million"/>
      </w:pPr>
    </w:p>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rPr>
          <w:vertAlign w:val="superscript"/>
        </w:rPr>
      </w:pPr>
      <w:bookmarkStart w:id="36" w:name="_Toc355271547"/>
      <w:r w:rsidRPr="00F71338">
        <w:t>Note 23:</w:t>
      </w:r>
      <w:r w:rsidRPr="00F71338">
        <w:tab/>
        <w:t>Reconciliations to Government Finance Statistics – derivation of GFS cash surplus/(deficit)</w:t>
      </w:r>
      <w:r w:rsidRPr="00F71338">
        <w:rPr>
          <w:vertAlign w:val="superscript"/>
        </w:rPr>
        <w:t>(a)</w:t>
      </w:r>
      <w:bookmarkEnd w:id="36"/>
    </w:p>
    <w:p w:rsidR="00154CA9" w:rsidRPr="00F71338" w:rsidRDefault="00154CA9" w:rsidP="003A0CC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3A0CC0">
        <w:tc>
          <w:tcPr>
            <w:tcW w:w="3801" w:type="dxa"/>
            <w:tcBorders>
              <w:top w:val="single" w:sz="4" w:space="0" w:color="auto"/>
              <w:left w:val="single" w:sz="4" w:space="0" w:color="auto"/>
              <w:bottom w:val="nil"/>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2016-17</w:t>
            </w:r>
          </w:p>
        </w:tc>
      </w:tr>
      <w:tr w:rsidR="00154CA9" w:rsidRPr="00F71338" w:rsidTr="003A0CC0">
        <w:tc>
          <w:tcPr>
            <w:tcW w:w="3801" w:type="dxa"/>
            <w:tcBorders>
              <w:top w:val="nil"/>
              <w:left w:val="single" w:sz="4" w:space="0" w:color="auto"/>
              <w:bottom w:val="single" w:sz="4" w:space="0" w:color="auto"/>
              <w:right w:val="nil"/>
            </w:tcBorders>
            <w:shd w:val="clear" w:color="auto" w:fill="000000"/>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nil"/>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3A0CC0">
            <w:pPr>
              <w:pStyle w:val="Tabletextheading"/>
              <w:rPr>
                <w:rFonts w:eastAsiaTheme="minorEastAsia"/>
                <w:lang w:eastAsia="en-AU"/>
              </w:rPr>
            </w:pPr>
            <w:r w:rsidRPr="00F71338">
              <w:rPr>
                <w:rFonts w:eastAsiaTheme="minorEastAsia"/>
                <w:lang w:eastAsia="en-AU"/>
              </w:rPr>
              <w:t>Estimate</w:t>
            </w:r>
          </w:p>
        </w:tc>
      </w:tr>
      <w:tr w:rsidR="00154CA9" w:rsidRPr="00F71338" w:rsidTr="003A0CC0">
        <w:tc>
          <w:tcPr>
            <w:tcW w:w="3801" w:type="dxa"/>
            <w:tcBorders>
              <w:top w:val="single" w:sz="4" w:space="0" w:color="auto"/>
              <w:left w:val="nil"/>
              <w:bottom w:val="nil"/>
              <w:right w:val="nil"/>
            </w:tcBorders>
          </w:tcPr>
          <w:p w:rsidR="00154CA9" w:rsidRPr="00F71338" w:rsidRDefault="00154CA9" w:rsidP="003A0CC0">
            <w:pPr>
              <w:pStyle w:val="Tabletext"/>
              <w:rPr>
                <w:rFonts w:eastAsiaTheme="minorEastAsia"/>
                <w:b/>
                <w:bCs/>
                <w:lang w:eastAsia="en-AU"/>
              </w:rPr>
            </w:pPr>
            <w:r w:rsidRPr="00F71338">
              <w:rPr>
                <w:rFonts w:eastAsiaTheme="minorEastAsia"/>
                <w:b/>
                <w:bCs/>
                <w:lang w:eastAsia="en-AU"/>
              </w:rPr>
              <w:t>Cash surplus/(deficit)</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(1 717.1)</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( 615.6)</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cs="Calibri"/>
                <w:b/>
                <w:bCs/>
                <w:lang w:eastAsia="en-AU"/>
              </w:rPr>
            </w:pPr>
            <w:r w:rsidRPr="00F71338">
              <w:rPr>
                <w:rFonts w:eastAsiaTheme="minorEastAsia"/>
                <w:b/>
                <w:bCs/>
                <w:lang w:eastAsia="en-AU"/>
              </w:rPr>
              <w:t>1 827.1</w:t>
            </w:r>
          </w:p>
        </w:tc>
        <w:tc>
          <w:tcPr>
            <w:tcW w:w="993" w:type="dxa"/>
            <w:tcBorders>
              <w:top w:val="single" w:sz="4" w:space="0" w:color="auto"/>
              <w:left w:val="nil"/>
              <w:bottom w:val="nil"/>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1 863.8</w:t>
            </w:r>
          </w:p>
        </w:tc>
      </w:tr>
      <w:tr w:rsidR="00154CA9" w:rsidRPr="00F71338" w:rsidTr="003A0CC0">
        <w:tc>
          <w:tcPr>
            <w:tcW w:w="3801" w:type="dxa"/>
            <w:tcBorders>
              <w:top w:val="nil"/>
              <w:left w:val="nil"/>
              <w:bottom w:val="nil"/>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r>
      <w:tr w:rsidR="00154CA9" w:rsidRPr="00F71338" w:rsidTr="003A0CC0">
        <w:tc>
          <w:tcPr>
            <w:tcW w:w="3801" w:type="dxa"/>
            <w:tcBorders>
              <w:top w:val="nil"/>
              <w:left w:val="nil"/>
              <w:bottom w:val="nil"/>
              <w:right w:val="nil"/>
            </w:tcBorders>
          </w:tcPr>
          <w:p w:rsidR="00154CA9" w:rsidRPr="00F71338" w:rsidRDefault="00154CA9" w:rsidP="003A0CC0">
            <w:pPr>
              <w:pStyle w:val="Tabletext"/>
              <w:rPr>
                <w:rFonts w:eastAsiaTheme="minorEastAsia"/>
                <w:i/>
                <w:iCs/>
                <w:lang w:eastAsia="en-AU"/>
              </w:rPr>
            </w:pPr>
            <w:r w:rsidRPr="00F71338">
              <w:rPr>
                <w:rFonts w:eastAsiaTheme="minorEastAsia"/>
                <w:i/>
                <w:iCs/>
                <w:lang w:eastAsia="en-AU"/>
              </w:rPr>
              <w:t>Convergence differences:</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 xml:space="preserve">  </w:t>
            </w:r>
          </w:p>
        </w:tc>
      </w:tr>
      <w:tr w:rsidR="00154CA9" w:rsidRPr="00F71338" w:rsidTr="003A0CC0">
        <w:tc>
          <w:tcPr>
            <w:tcW w:w="3801" w:type="dxa"/>
            <w:tcBorders>
              <w:top w:val="nil"/>
              <w:left w:val="nil"/>
              <w:bottom w:val="nil"/>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Less: Acquisitions under finance leases and similar arrangements</w:t>
            </w:r>
          </w:p>
        </w:tc>
        <w:tc>
          <w:tcPr>
            <w:tcW w:w="993" w:type="dxa"/>
            <w:tcBorders>
              <w:top w:val="nil"/>
              <w:left w:val="nil"/>
              <w:bottom w:val="nil"/>
              <w:right w:val="nil"/>
            </w:tcBorders>
          </w:tcPr>
          <w:p w:rsidR="00154CA9" w:rsidRPr="00F71338" w:rsidRDefault="00154CA9" w:rsidP="003A0CC0">
            <w:pPr>
              <w:pStyle w:val="TableofFigures"/>
              <w:rPr>
                <w:rFonts w:eastAsiaTheme="minorEastAsia"/>
                <w:bCs/>
                <w:lang w:eastAsia="en-AU"/>
              </w:rPr>
            </w:pPr>
            <w:r w:rsidRPr="00F71338">
              <w:rPr>
                <w:rFonts w:eastAsiaTheme="minorEastAsia"/>
                <w:bCs/>
                <w:lang w:eastAsia="en-AU"/>
              </w:rPr>
              <w:t>..</w:t>
            </w:r>
          </w:p>
        </w:tc>
        <w:tc>
          <w:tcPr>
            <w:tcW w:w="993" w:type="dxa"/>
            <w:tcBorders>
              <w:top w:val="nil"/>
              <w:left w:val="nil"/>
              <w:bottom w:val="nil"/>
              <w:right w:val="nil"/>
            </w:tcBorders>
          </w:tcPr>
          <w:p w:rsidR="00154CA9" w:rsidRPr="00F71338" w:rsidRDefault="00154CA9" w:rsidP="003A0CC0">
            <w:pPr>
              <w:pStyle w:val="TableofFigures"/>
              <w:rPr>
                <w:rFonts w:eastAsiaTheme="minorEastAsia"/>
                <w:bCs/>
                <w:lang w:eastAsia="en-AU"/>
              </w:rPr>
            </w:pPr>
            <w:r w:rsidRPr="00F71338">
              <w:rPr>
                <w:rFonts w:eastAsiaTheme="minorEastAsia"/>
                <w:bCs/>
                <w:lang w:eastAsia="en-AU"/>
              </w:rPr>
              <w:t>..</w:t>
            </w:r>
          </w:p>
        </w:tc>
        <w:tc>
          <w:tcPr>
            <w:tcW w:w="993" w:type="dxa"/>
            <w:tcBorders>
              <w:top w:val="nil"/>
              <w:left w:val="nil"/>
              <w:bottom w:val="nil"/>
              <w:right w:val="nil"/>
            </w:tcBorders>
          </w:tcPr>
          <w:p w:rsidR="00154CA9" w:rsidRPr="00F71338" w:rsidRDefault="00154CA9" w:rsidP="003A0CC0">
            <w:pPr>
              <w:pStyle w:val="TableofFigures"/>
              <w:rPr>
                <w:rFonts w:eastAsiaTheme="minorEastAsia" w:cs="Calibri"/>
                <w:bCs/>
                <w:lang w:eastAsia="en-AU"/>
              </w:rPr>
            </w:pPr>
            <w:r w:rsidRPr="00F71338">
              <w:rPr>
                <w:rFonts w:eastAsiaTheme="minorEastAsia"/>
                <w:bCs/>
                <w:lang w:eastAsia="en-AU"/>
              </w:rPr>
              <w:t>(1 050.4)</w:t>
            </w:r>
          </w:p>
        </w:tc>
        <w:tc>
          <w:tcPr>
            <w:tcW w:w="993" w:type="dxa"/>
            <w:tcBorders>
              <w:top w:val="nil"/>
              <w:left w:val="nil"/>
              <w:bottom w:val="nil"/>
              <w:right w:val="nil"/>
            </w:tcBorders>
          </w:tcPr>
          <w:p w:rsidR="00154CA9" w:rsidRPr="00F71338" w:rsidRDefault="00154CA9" w:rsidP="003A0CC0">
            <w:pPr>
              <w:pStyle w:val="TableofFigures"/>
              <w:rPr>
                <w:rFonts w:eastAsiaTheme="minorEastAsia"/>
                <w:bCs/>
                <w:lang w:eastAsia="en-AU"/>
              </w:rPr>
            </w:pPr>
            <w:r w:rsidRPr="00F71338">
              <w:rPr>
                <w:rFonts w:eastAsiaTheme="minorEastAsia"/>
                <w:bCs/>
                <w:lang w:eastAsia="en-AU"/>
              </w:rPr>
              <w:t>..</w:t>
            </w:r>
          </w:p>
        </w:tc>
      </w:tr>
      <w:tr w:rsidR="00154CA9" w:rsidRPr="00F71338" w:rsidTr="003A0CC0">
        <w:tc>
          <w:tcPr>
            <w:tcW w:w="3801" w:type="dxa"/>
            <w:tcBorders>
              <w:top w:val="single" w:sz="6" w:space="0" w:color="auto"/>
              <w:left w:val="nil"/>
              <w:bottom w:val="single" w:sz="6" w:space="0" w:color="auto"/>
              <w:right w:val="nil"/>
            </w:tcBorders>
          </w:tcPr>
          <w:p w:rsidR="00154CA9" w:rsidRPr="00F71338" w:rsidRDefault="00154CA9" w:rsidP="003A0CC0">
            <w:pPr>
              <w:pStyle w:val="Tabletext"/>
              <w:rPr>
                <w:rFonts w:eastAsiaTheme="minorEastAsia"/>
                <w:lang w:eastAsia="en-AU"/>
              </w:rPr>
            </w:pPr>
            <w:r w:rsidRPr="00F71338">
              <w:rPr>
                <w:rFonts w:eastAsiaTheme="minorEastAsia"/>
                <w:lang w:eastAsia="en-AU"/>
              </w:rPr>
              <w:t xml:space="preserve">Total convergence differences </w:t>
            </w:r>
          </w:p>
        </w:tc>
        <w:tc>
          <w:tcPr>
            <w:tcW w:w="993" w:type="dxa"/>
            <w:tcBorders>
              <w:top w:val="single" w:sz="6" w:space="0" w:color="auto"/>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3A0CC0">
            <w:pPr>
              <w:pStyle w:val="TableofFigures"/>
              <w:rPr>
                <w:rFonts w:eastAsiaTheme="minorEastAsia" w:cs="Calibri"/>
                <w:lang w:eastAsia="en-AU"/>
              </w:rPr>
            </w:pPr>
            <w:r w:rsidRPr="00F71338">
              <w:rPr>
                <w:rFonts w:eastAsiaTheme="minorEastAsia"/>
                <w:lang w:eastAsia="en-AU"/>
              </w:rPr>
              <w:t>(1 050.4)</w:t>
            </w:r>
          </w:p>
        </w:tc>
        <w:tc>
          <w:tcPr>
            <w:tcW w:w="993" w:type="dxa"/>
            <w:tcBorders>
              <w:top w:val="single" w:sz="6" w:space="0" w:color="auto"/>
              <w:left w:val="nil"/>
              <w:bottom w:val="single" w:sz="6" w:space="0" w:color="auto"/>
              <w:right w:val="nil"/>
            </w:tcBorders>
          </w:tcPr>
          <w:p w:rsidR="00154CA9" w:rsidRPr="00F71338" w:rsidRDefault="00154CA9" w:rsidP="003A0CC0">
            <w:pPr>
              <w:pStyle w:val="TableofFigures"/>
              <w:rPr>
                <w:rFonts w:eastAsiaTheme="minorEastAsia"/>
                <w:lang w:eastAsia="en-AU"/>
              </w:rPr>
            </w:pPr>
            <w:r w:rsidRPr="00F71338">
              <w:rPr>
                <w:rFonts w:eastAsiaTheme="minorEastAsia"/>
                <w:lang w:eastAsia="en-AU"/>
              </w:rPr>
              <w:t>..</w:t>
            </w:r>
          </w:p>
        </w:tc>
      </w:tr>
      <w:tr w:rsidR="00154CA9" w:rsidRPr="00F71338" w:rsidTr="003A0CC0">
        <w:tc>
          <w:tcPr>
            <w:tcW w:w="3801" w:type="dxa"/>
            <w:tcBorders>
              <w:top w:val="nil"/>
              <w:left w:val="nil"/>
              <w:bottom w:val="single" w:sz="12" w:space="0" w:color="auto"/>
              <w:right w:val="nil"/>
            </w:tcBorders>
          </w:tcPr>
          <w:p w:rsidR="00154CA9" w:rsidRPr="00F71338" w:rsidRDefault="00154CA9" w:rsidP="003A0CC0">
            <w:pPr>
              <w:pStyle w:val="Tabletext"/>
              <w:rPr>
                <w:rFonts w:eastAsiaTheme="minorEastAsia"/>
                <w:b/>
                <w:bCs/>
                <w:vertAlign w:val="superscript"/>
                <w:lang w:eastAsia="en-AU"/>
              </w:rPr>
            </w:pPr>
            <w:r w:rsidRPr="00F71338">
              <w:rPr>
                <w:rFonts w:eastAsiaTheme="minorEastAsia"/>
                <w:b/>
                <w:bCs/>
                <w:lang w:eastAsia="en-AU"/>
              </w:rPr>
              <w:t>GFS cash surplus/(deficit)</w:t>
            </w:r>
            <w:r w:rsidRPr="00F71338">
              <w:rPr>
                <w:rFonts w:eastAsiaTheme="minorEastAsia"/>
                <w:b/>
                <w:bCs/>
                <w:vertAlign w:val="superscript"/>
                <w:lang w:eastAsia="en-AU"/>
              </w:rPr>
              <w:t>(a)</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(1 717.1)</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( 615.6)</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 xml:space="preserve"> 776.6</w:t>
            </w:r>
          </w:p>
        </w:tc>
        <w:tc>
          <w:tcPr>
            <w:tcW w:w="993" w:type="dxa"/>
            <w:tcBorders>
              <w:top w:val="single" w:sz="6" w:space="0" w:color="auto"/>
              <w:left w:val="nil"/>
              <w:bottom w:val="single" w:sz="12" w:space="0" w:color="auto"/>
              <w:right w:val="nil"/>
            </w:tcBorders>
          </w:tcPr>
          <w:p w:rsidR="00154CA9" w:rsidRPr="00F71338" w:rsidRDefault="00154CA9" w:rsidP="003A0CC0">
            <w:pPr>
              <w:pStyle w:val="TableofFigures"/>
              <w:rPr>
                <w:rFonts w:eastAsiaTheme="minorEastAsia"/>
                <w:b/>
                <w:bCs/>
                <w:lang w:eastAsia="en-AU"/>
              </w:rPr>
            </w:pPr>
            <w:r w:rsidRPr="00F71338">
              <w:rPr>
                <w:rFonts w:eastAsiaTheme="minorEastAsia"/>
                <w:b/>
                <w:bCs/>
                <w:lang w:eastAsia="en-AU"/>
              </w:rPr>
              <w:t>1 863.8</w:t>
            </w:r>
          </w:p>
        </w:tc>
      </w:tr>
    </w:tbl>
    <w:p w:rsidR="00154CA9" w:rsidRPr="00F71338" w:rsidRDefault="00154CA9" w:rsidP="008935C7">
      <w:pPr>
        <w:pStyle w:val="Notes"/>
      </w:pPr>
      <w:r w:rsidRPr="00F71338">
        <w:t>Note:</w:t>
      </w:r>
    </w:p>
    <w:p w:rsidR="00154CA9" w:rsidRPr="00F71338" w:rsidRDefault="00154CA9" w:rsidP="008935C7">
      <w:pPr>
        <w:pStyle w:val="Notes"/>
      </w:pPr>
      <w:r w:rsidRPr="00F71338">
        <w:t xml:space="preserve">(a) </w:t>
      </w:r>
      <w:r w:rsidRPr="00F71338">
        <w:tab/>
        <w:t>Determined in accordance with the ABS Government Finance Statistics (GFS) manual.</w:t>
      </w:r>
    </w:p>
    <w:p w:rsidR="00154CA9" w:rsidRPr="00F71338" w:rsidRDefault="00154CA9" w:rsidP="0055536E"/>
    <w:p w:rsidR="00154CA9" w:rsidRPr="00F71338" w:rsidRDefault="00154CA9" w:rsidP="0055536E"/>
    <w:p w:rsidR="00154CA9" w:rsidRPr="00F71338" w:rsidRDefault="00154CA9" w:rsidP="0055536E">
      <w:pPr>
        <w:pStyle w:val="Heading2Notes"/>
      </w:pPr>
      <w:bookmarkStart w:id="37" w:name="_Toc355271548"/>
      <w:r w:rsidRPr="00F71338">
        <w:t>Note 24:</w:t>
      </w:r>
      <w:r w:rsidRPr="00F71338">
        <w:tab/>
        <w:t>Financial instruments – financial risk management objectives and policies</w:t>
      </w:r>
      <w:bookmarkEnd w:id="37"/>
    </w:p>
    <w:p w:rsidR="00154CA9" w:rsidRPr="00F71338" w:rsidRDefault="00154CA9" w:rsidP="006B3DA3">
      <w:r w:rsidRPr="00F71338">
        <w:t>The</w:t>
      </w:r>
      <w:r w:rsidRPr="00F71338">
        <w:rPr>
          <w:i/>
        </w:rPr>
        <w:t xml:space="preserve"> 2011</w:t>
      </w:r>
      <w:r w:rsidRPr="00F71338">
        <w:rPr>
          <w:i/>
        </w:rPr>
        <w:noBreakHyphen/>
        <w:t>12 Financial Report</w:t>
      </w:r>
      <w:r w:rsidRPr="00F71338">
        <w:t xml:space="preserve"> (Note 32) contains a comprehensive disclosure of the State’s (including the general government sector’s) financial risk management objectives and policies.</w:t>
      </w:r>
    </w:p>
    <w:p w:rsidR="00154CA9" w:rsidRPr="00F71338" w:rsidRDefault="00154CA9" w:rsidP="006B3DA3">
      <w:r w:rsidRPr="00F71338">
        <w:t xml:space="preserve">There has been no substantive change to the accounting classification of financial assets and liabilities for the general government sector as reported in the </w:t>
      </w:r>
      <w:r w:rsidRPr="00F71338">
        <w:rPr>
          <w:i/>
        </w:rPr>
        <w:t>2011</w:t>
      </w:r>
      <w:r w:rsidRPr="00F71338">
        <w:rPr>
          <w:i/>
        </w:rPr>
        <w:noBreakHyphen/>
        <w:t>12 Financial Report</w:t>
      </w:r>
      <w:r w:rsidRPr="00F71338">
        <w:t>.</w:t>
      </w:r>
    </w:p>
    <w:p w:rsidR="00154CA9" w:rsidRPr="00F71338" w:rsidRDefault="00154CA9" w:rsidP="0055536E"/>
    <w:p w:rsidR="00154CA9" w:rsidRPr="00F71338" w:rsidRDefault="00154CA9">
      <w:pPr>
        <w:spacing w:after="0"/>
        <w:rPr>
          <w:rFonts w:ascii="Calibri" w:hAnsi="Calibri"/>
          <w:b/>
          <w:kern w:val="28"/>
          <w:sz w:val="26"/>
          <w:szCs w:val="22"/>
        </w:rPr>
      </w:pPr>
      <w:r w:rsidRPr="00F71338">
        <w:br w:type="page"/>
      </w:r>
    </w:p>
    <w:p w:rsidR="00154CA9" w:rsidRPr="00F71338" w:rsidRDefault="00154CA9" w:rsidP="0055536E">
      <w:pPr>
        <w:pStyle w:val="Heading2Notes"/>
      </w:pPr>
      <w:bookmarkStart w:id="38" w:name="_Toc355271549"/>
      <w:r w:rsidRPr="00F71338">
        <w:t>Note 25:</w:t>
      </w:r>
      <w:r w:rsidRPr="00F71338">
        <w:tab/>
        <w:t>Controlled entities</w:t>
      </w:r>
      <w:bookmarkEnd w:id="38"/>
    </w:p>
    <w:p w:rsidR="00154CA9" w:rsidRPr="00F71338" w:rsidRDefault="00154CA9" w:rsidP="001B115A">
      <w:r w:rsidRPr="00F71338">
        <w:t xml:space="preserve">Note 40 </w:t>
      </w:r>
      <w:r w:rsidRPr="00F71338">
        <w:rPr>
          <w:i/>
        </w:rPr>
        <w:t>Controlled Entities</w:t>
      </w:r>
      <w:r w:rsidRPr="00F71338">
        <w:t xml:space="preserve"> within the </w:t>
      </w:r>
      <w:r w:rsidRPr="00F71338">
        <w:rPr>
          <w:i/>
        </w:rPr>
        <w:t>2011</w:t>
      </w:r>
      <w:r w:rsidRPr="00F71338">
        <w:rPr>
          <w:i/>
        </w:rPr>
        <w:noBreakHyphen/>
        <w:t>12 Financial Report for the State of Victoria</w:t>
      </w:r>
      <w:r w:rsidRPr="00F71338">
        <w:t xml:space="preserve"> contains a list of significant controlled entities which have been consolidated for the purposes of the financial report.</w:t>
      </w:r>
    </w:p>
    <w:p w:rsidR="00154CA9" w:rsidRPr="00F71338" w:rsidRDefault="00154CA9" w:rsidP="001B115A">
      <w:r w:rsidRPr="00F71338">
        <w:t>Following is a list of general government sector entities and entities included as investments by the general government sector that have changed since 1 July 2012 or are expected to change for the budget year 2013-14. Unless otherwise noted below, all such entities are wholly owned.</w:t>
      </w:r>
    </w:p>
    <w:tbl>
      <w:tblPr>
        <w:tblW w:w="7740" w:type="dxa"/>
        <w:tblInd w:w="29" w:type="dxa"/>
        <w:tblLayout w:type="fixed"/>
        <w:tblCellMar>
          <w:left w:w="43" w:type="dxa"/>
          <w:right w:w="43" w:type="dxa"/>
        </w:tblCellMar>
        <w:tblLook w:val="0000" w:firstRow="0" w:lastRow="0" w:firstColumn="0" w:lastColumn="0" w:noHBand="0" w:noVBand="0"/>
      </w:tblPr>
      <w:tblGrid>
        <w:gridCol w:w="3960"/>
        <w:gridCol w:w="1170"/>
        <w:gridCol w:w="1350"/>
        <w:gridCol w:w="1260"/>
      </w:tblGrid>
      <w:tr w:rsidR="00154CA9" w:rsidRPr="00F71338" w:rsidTr="0084628A">
        <w:trPr>
          <w:cantSplit/>
          <w:tblHeader/>
        </w:trPr>
        <w:tc>
          <w:tcPr>
            <w:tcW w:w="3960" w:type="dxa"/>
            <w:tcBorders>
              <w:top w:val="single" w:sz="6" w:space="0" w:color="auto"/>
              <w:left w:val="single" w:sz="6" w:space="0" w:color="auto"/>
              <w:right w:val="nil"/>
            </w:tcBorders>
            <w:shd w:val="clear" w:color="auto" w:fill="000000"/>
          </w:tcPr>
          <w:p w:rsidR="00154CA9" w:rsidRPr="00F71338" w:rsidRDefault="00154CA9" w:rsidP="0084628A">
            <w:pPr>
              <w:pStyle w:val="Tabletext"/>
              <w:rPr>
                <w:bCs/>
              </w:rPr>
            </w:pPr>
          </w:p>
        </w:tc>
        <w:tc>
          <w:tcPr>
            <w:tcW w:w="1170" w:type="dxa"/>
            <w:tcBorders>
              <w:top w:val="single" w:sz="6" w:space="0" w:color="auto"/>
              <w:left w:val="nil"/>
              <w:right w:val="nil"/>
            </w:tcBorders>
            <w:shd w:val="clear" w:color="auto" w:fill="000000"/>
            <w:noWrap/>
          </w:tcPr>
          <w:p w:rsidR="00154CA9" w:rsidRPr="00F71338" w:rsidRDefault="00154CA9" w:rsidP="0084628A">
            <w:pPr>
              <w:pStyle w:val="Tabletext"/>
            </w:pPr>
          </w:p>
        </w:tc>
        <w:tc>
          <w:tcPr>
            <w:tcW w:w="2610" w:type="dxa"/>
            <w:gridSpan w:val="2"/>
            <w:tcBorders>
              <w:top w:val="single" w:sz="6" w:space="0" w:color="auto"/>
              <w:left w:val="nil"/>
              <w:right w:val="single" w:sz="6" w:space="0" w:color="auto"/>
            </w:tcBorders>
            <w:shd w:val="clear" w:color="auto" w:fill="000000"/>
            <w:noWrap/>
          </w:tcPr>
          <w:p w:rsidR="00154CA9" w:rsidRPr="00F71338" w:rsidRDefault="00154CA9" w:rsidP="0084628A">
            <w:pPr>
              <w:pStyle w:val="Tabletextheading"/>
              <w:jc w:val="center"/>
            </w:pPr>
            <w:r w:rsidRPr="00F71338">
              <w:t>Entities included as investments in other sectors</w:t>
            </w:r>
          </w:p>
        </w:tc>
      </w:tr>
      <w:tr w:rsidR="00154CA9" w:rsidRPr="00F71338" w:rsidTr="0084628A">
        <w:trPr>
          <w:cantSplit/>
          <w:tblHeader/>
        </w:trPr>
        <w:tc>
          <w:tcPr>
            <w:tcW w:w="3960" w:type="dxa"/>
            <w:tcBorders>
              <w:left w:val="single" w:sz="6" w:space="0" w:color="auto"/>
              <w:bottom w:val="single" w:sz="6" w:space="0" w:color="auto"/>
              <w:right w:val="nil"/>
            </w:tcBorders>
            <w:shd w:val="clear" w:color="auto" w:fill="000000"/>
            <w:vAlign w:val="bottom"/>
          </w:tcPr>
          <w:p w:rsidR="00154CA9" w:rsidRPr="00F71338" w:rsidRDefault="00154CA9" w:rsidP="00605FCF">
            <w:pPr>
              <w:pStyle w:val="Tabletextheading"/>
              <w:jc w:val="left"/>
            </w:pPr>
            <w:r w:rsidRPr="00F71338">
              <w:t xml:space="preserve">Controlled entities </w:t>
            </w:r>
            <w:r w:rsidRPr="00F71338">
              <w:rPr>
                <w:vertAlign w:val="superscript"/>
              </w:rPr>
              <w:t>(a)</w:t>
            </w:r>
          </w:p>
        </w:tc>
        <w:tc>
          <w:tcPr>
            <w:tcW w:w="1170" w:type="dxa"/>
            <w:tcBorders>
              <w:left w:val="nil"/>
              <w:bottom w:val="single" w:sz="6" w:space="0" w:color="auto"/>
              <w:right w:val="nil"/>
            </w:tcBorders>
            <w:shd w:val="clear" w:color="auto" w:fill="000000"/>
            <w:noWrap/>
            <w:vAlign w:val="bottom"/>
          </w:tcPr>
          <w:p w:rsidR="00154CA9" w:rsidRPr="00F71338" w:rsidRDefault="00154CA9" w:rsidP="0084628A">
            <w:pPr>
              <w:pStyle w:val="Tabletextheading"/>
              <w:jc w:val="center"/>
            </w:pPr>
            <w:r w:rsidRPr="00F71338">
              <w:t>General government</w:t>
            </w:r>
          </w:p>
        </w:tc>
        <w:tc>
          <w:tcPr>
            <w:tcW w:w="1350" w:type="dxa"/>
            <w:tcBorders>
              <w:left w:val="nil"/>
              <w:bottom w:val="single" w:sz="6" w:space="0" w:color="auto"/>
              <w:right w:val="nil"/>
            </w:tcBorders>
            <w:shd w:val="clear" w:color="auto" w:fill="000000"/>
            <w:noWrap/>
          </w:tcPr>
          <w:p w:rsidR="00154CA9" w:rsidRPr="00F71338" w:rsidRDefault="00154CA9" w:rsidP="0084628A">
            <w:pPr>
              <w:pStyle w:val="Tabletextheading"/>
              <w:jc w:val="center"/>
            </w:pPr>
            <w:r w:rsidRPr="00F71338">
              <w:t>Public non</w:t>
            </w:r>
            <w:r w:rsidRPr="00F71338">
              <w:noBreakHyphen/>
              <w:t>financial corporation</w:t>
            </w:r>
          </w:p>
        </w:tc>
        <w:tc>
          <w:tcPr>
            <w:tcW w:w="1260" w:type="dxa"/>
            <w:tcBorders>
              <w:left w:val="nil"/>
              <w:bottom w:val="single" w:sz="6" w:space="0" w:color="auto"/>
              <w:right w:val="single" w:sz="6" w:space="0" w:color="auto"/>
            </w:tcBorders>
            <w:shd w:val="clear" w:color="auto" w:fill="000000"/>
            <w:noWrap/>
            <w:vAlign w:val="bottom"/>
          </w:tcPr>
          <w:p w:rsidR="00154CA9" w:rsidRPr="00F71338" w:rsidRDefault="00154CA9" w:rsidP="0084628A">
            <w:pPr>
              <w:pStyle w:val="Tabletextheading"/>
              <w:jc w:val="center"/>
            </w:pPr>
            <w:r w:rsidRPr="00F71338">
              <w:t>Public financial corporation</w:t>
            </w: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DF0E15">
            <w:pPr>
              <w:pStyle w:val="Tabletext"/>
              <w:ind w:left="0" w:firstLine="0"/>
              <w:rPr>
                <w:b/>
                <w:bCs/>
                <w:vertAlign w:val="superscript"/>
                <w:lang w:eastAsia="en-AU"/>
              </w:rPr>
            </w:pPr>
            <w:r w:rsidRPr="00F71338">
              <w:rPr>
                <w:b/>
                <w:bCs/>
                <w:lang w:eastAsia="en-AU"/>
              </w:rPr>
              <w:t xml:space="preserve">Department of Education and Early Childhood Development </w:t>
            </w:r>
            <w:r w:rsidRPr="00F71338">
              <w:rPr>
                <w:b/>
                <w:bCs/>
                <w:vertAlign w:val="superscript"/>
                <w:lang w:eastAsia="en-AU"/>
              </w:rPr>
              <w:t>(b)</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DF0E15">
            <w:pPr>
              <w:pStyle w:val="Tabletext"/>
              <w:ind w:left="0" w:firstLine="0"/>
              <w:rPr>
                <w:b/>
                <w:bCs/>
                <w:lang w:eastAsia="en-AU"/>
              </w:rPr>
            </w:pPr>
            <w:r w:rsidRPr="00F71338">
              <w:rPr>
                <w:bCs/>
                <w:lang w:eastAsia="en-AU"/>
              </w:rPr>
              <w:t xml:space="preserve">Wodonga Institute of TAFE </w:t>
            </w:r>
            <w:r w:rsidRPr="00F71338">
              <w:rPr>
                <w:bCs/>
                <w:vertAlign w:val="superscript"/>
                <w:lang w:eastAsia="en-AU"/>
              </w:rPr>
              <w:t>(c)</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E2136B">
            <w:pPr>
              <w:pStyle w:val="Tabletext"/>
              <w:ind w:left="0" w:firstLine="0"/>
              <w:rPr>
                <w:b/>
                <w:lang w:eastAsia="en-AU"/>
              </w:rPr>
            </w:pPr>
            <w:r w:rsidRPr="00F71338">
              <w:rPr>
                <w:b/>
                <w:lang w:eastAsia="en-AU"/>
              </w:rPr>
              <w:t xml:space="preserve">Department of Environment and Primary Industries </w:t>
            </w:r>
            <w:r w:rsidRPr="00F71338">
              <w:rPr>
                <w:b/>
                <w:vertAlign w:val="superscript"/>
                <w:lang w:eastAsia="en-AU"/>
              </w:rPr>
              <w:t>(d)(e)</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113" w:hanging="113"/>
              <w:rPr>
                <w:lang w:eastAsia="en-AU"/>
              </w:rPr>
            </w:pPr>
            <w:r w:rsidRPr="00F71338">
              <w:rPr>
                <w:lang w:eastAsia="en-AU"/>
              </w:rPr>
              <w:t xml:space="preserve">Veterinary Practitioners Registration Board of Victoria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lang w:eastAsia="en-AU"/>
              </w:rPr>
            </w:pPr>
            <w:r w:rsidRPr="00F71338">
              <w:rPr>
                <w:lang w:eastAsia="en-AU"/>
              </w:rPr>
              <w:t xml:space="preserve">Agriculture Victoria Services Pty Ltd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8209A1">
            <w:pPr>
              <w:pStyle w:val="Tabletext"/>
              <w:ind w:left="0" w:firstLine="0"/>
              <w:rPr>
                <w:lang w:eastAsia="en-AU"/>
              </w:rPr>
            </w:pPr>
            <w:r w:rsidRPr="00F71338">
              <w:rPr>
                <w:bCs/>
                <w:lang w:eastAsia="en-AU"/>
              </w:rPr>
              <w:t xml:space="preserve">City West Water Corporation </w:t>
            </w:r>
            <w:r w:rsidRPr="00F71338">
              <w:rPr>
                <w:bCs/>
                <w:vertAlign w:val="superscript"/>
                <w:lang w:eastAsia="en-AU"/>
              </w:rPr>
              <w:t>(g)</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DF0E15">
            <w:pPr>
              <w:pStyle w:val="Tabletext"/>
              <w:ind w:left="0" w:firstLine="0"/>
              <w:rPr>
                <w:lang w:eastAsia="en-AU"/>
              </w:rPr>
            </w:pPr>
            <w:r w:rsidRPr="00F71338">
              <w:rPr>
                <w:lang w:eastAsia="en-AU"/>
              </w:rPr>
              <w:t xml:space="preserve">Dairy Food Safety Victoria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DF0E15">
            <w:pPr>
              <w:pStyle w:val="Tabletext"/>
              <w:ind w:left="0" w:firstLine="0"/>
              <w:rPr>
                <w:lang w:eastAsia="en-AU"/>
              </w:rPr>
            </w:pPr>
            <w:r w:rsidRPr="00F71338">
              <w:rPr>
                <w:lang w:eastAsia="en-AU"/>
              </w:rPr>
              <w:t xml:space="preserve">Murray </w:t>
            </w:r>
            <w:smartTag w:uri="urn:schemas-microsoft-com:office:smarttags" w:element="PlaceType">
              <w:r w:rsidRPr="00F71338">
                <w:rPr>
                  <w:lang w:eastAsia="en-AU"/>
                </w:rPr>
                <w:t>Valley</w:t>
              </w:r>
            </w:smartTag>
            <w:r w:rsidRPr="00F71338">
              <w:rPr>
                <w:lang w:eastAsia="en-AU"/>
              </w:rPr>
              <w:t xml:space="preserve"> Citrus Board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E2136B">
            <w:pPr>
              <w:pStyle w:val="Tabletext"/>
              <w:rPr>
                <w:lang w:eastAsia="en-AU"/>
              </w:rPr>
            </w:pPr>
            <w:r w:rsidRPr="00F71338">
              <w:rPr>
                <w:lang w:eastAsia="en-AU"/>
              </w:rPr>
              <w:t xml:space="preserve">Murray Valley Wine Grape Industry Development Committee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E2136B">
            <w:pPr>
              <w:pStyle w:val="Tabletext"/>
              <w:rPr>
                <w:lang w:eastAsia="en-AU"/>
              </w:rPr>
            </w:pPr>
            <w:r w:rsidRPr="00F71338">
              <w:rPr>
                <w:lang w:eastAsia="en-AU"/>
              </w:rPr>
              <w:t xml:space="preserve">Northern Victorian Fresh Tomato Industry Development Committee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493651">
            <w:pPr>
              <w:pStyle w:val="Tabletext"/>
              <w:ind w:left="0" w:firstLine="0"/>
              <w:rPr>
                <w:lang w:eastAsia="en-AU"/>
              </w:rPr>
            </w:pPr>
            <w:r w:rsidRPr="00F71338">
              <w:rPr>
                <w:lang w:eastAsia="en-AU"/>
              </w:rPr>
              <w:t xml:space="preserve">Phytogene Pty Ltd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493651">
            <w:pPr>
              <w:pStyle w:val="Tabletext"/>
              <w:ind w:left="0" w:firstLine="0"/>
              <w:rPr>
                <w:lang w:eastAsia="en-AU"/>
              </w:rPr>
            </w:pPr>
            <w:r w:rsidRPr="00F71338">
              <w:rPr>
                <w:lang w:eastAsia="en-AU"/>
              </w:rPr>
              <w:t xml:space="preserve">PrimeSafe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8209A1">
            <w:pPr>
              <w:pStyle w:val="Tabletext"/>
              <w:ind w:left="0" w:firstLine="0"/>
              <w:rPr>
                <w:lang w:eastAsia="en-AU"/>
              </w:rPr>
            </w:pPr>
            <w:r w:rsidRPr="00F71338">
              <w:rPr>
                <w:bCs/>
                <w:lang w:eastAsia="en-AU"/>
              </w:rPr>
              <w:t xml:space="preserve">South East Water Corporation </w:t>
            </w:r>
            <w:r w:rsidRPr="00F71338">
              <w:rPr>
                <w:bCs/>
                <w:vertAlign w:val="superscript"/>
                <w:lang w:eastAsia="en-AU"/>
              </w:rPr>
              <w:t>(g)</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493651">
            <w:pPr>
              <w:pStyle w:val="Tabletext"/>
              <w:ind w:left="0" w:firstLine="0"/>
              <w:rPr>
                <w:lang w:eastAsia="en-AU"/>
              </w:rPr>
            </w:pPr>
            <w:r w:rsidRPr="00F71338">
              <w:rPr>
                <w:lang w:eastAsia="en-AU"/>
              </w:rPr>
              <w:t xml:space="preserve">VicForests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right w:val="nil"/>
            </w:tcBorders>
            <w:shd w:val="clear" w:color="auto" w:fill="auto"/>
          </w:tcPr>
          <w:p w:rsidR="00154CA9" w:rsidRPr="00F71338" w:rsidRDefault="00154CA9" w:rsidP="00E2136B">
            <w:pPr>
              <w:pStyle w:val="Tabletext"/>
              <w:rPr>
                <w:lang w:eastAsia="en-AU"/>
              </w:rPr>
            </w:pPr>
            <w:r w:rsidRPr="00F71338">
              <w:rPr>
                <w:lang w:eastAsia="en-AU"/>
              </w:rPr>
              <w:t xml:space="preserve">Victorian Strawberry Industry Development Committee </w:t>
            </w:r>
            <w:r w:rsidRPr="00F71338">
              <w:rPr>
                <w:vertAlign w:val="superscript"/>
                <w:lang w:eastAsia="en-AU"/>
              </w:rPr>
              <w:t>(f)</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8209A1">
            <w:pPr>
              <w:pStyle w:val="Tabletext"/>
              <w:ind w:left="0" w:firstLine="0"/>
              <w:rPr>
                <w:lang w:eastAsia="en-AU"/>
              </w:rPr>
            </w:pPr>
            <w:r w:rsidRPr="00F71338">
              <w:rPr>
                <w:lang w:eastAsia="en-AU"/>
              </w:rPr>
              <w:t xml:space="preserve">Yarra Valley Water Corporation </w:t>
            </w:r>
            <w:r w:rsidRPr="00F71338">
              <w:rPr>
                <w:vertAlign w:val="superscript"/>
                <w:lang w:eastAsia="en-AU"/>
              </w:rPr>
              <w:t>(g)</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r w:rsidRPr="00F71338">
              <w:rPr>
                <w:lang w:eastAsia="en-AU"/>
              </w:rPr>
              <w:t>*</w:t>
            </w: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DF0E15">
            <w:pPr>
              <w:pStyle w:val="Tabletext"/>
              <w:ind w:left="0" w:firstLine="0"/>
              <w:rPr>
                <w:b/>
                <w:bCs/>
                <w:vertAlign w:val="superscript"/>
                <w:lang w:eastAsia="en-AU"/>
              </w:rPr>
            </w:pPr>
            <w:r w:rsidRPr="00F71338">
              <w:rPr>
                <w:b/>
                <w:bCs/>
                <w:lang w:eastAsia="en-AU"/>
              </w:rPr>
              <w:t xml:space="preserve">Department of Health </w:t>
            </w:r>
            <w:r w:rsidRPr="00F71338">
              <w:rPr>
                <w:b/>
                <w:bCs/>
                <w:vertAlign w:val="superscript"/>
                <w:lang w:eastAsia="en-AU"/>
              </w:rPr>
              <w:t>(h)</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E2136B">
            <w:pPr>
              <w:pStyle w:val="Tabletext"/>
              <w:rPr>
                <w:b/>
                <w:lang w:eastAsia="en-AU"/>
              </w:rPr>
            </w:pPr>
            <w:r w:rsidRPr="00F71338">
              <w:rPr>
                <w:lang w:eastAsia="en-AU"/>
              </w:rPr>
              <w:t xml:space="preserve">Monash Health </w:t>
            </w:r>
            <w:r w:rsidRPr="00F71338">
              <w:rPr>
                <w:vertAlign w:val="superscript"/>
                <w:lang w:eastAsia="en-AU"/>
              </w:rPr>
              <w:t>(d)</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5D0681">
            <w:pPr>
              <w:pStyle w:val="Tabletext"/>
              <w:ind w:left="0" w:firstLine="0"/>
              <w:rPr>
                <w:lang w:eastAsia="en-AU"/>
              </w:rPr>
            </w:pPr>
            <w:r w:rsidRPr="00F71338">
              <w:rPr>
                <w:b/>
                <w:bCs/>
                <w:lang w:eastAsia="en-AU"/>
              </w:rPr>
              <w:t>Department of Justice</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E2136B">
            <w:pPr>
              <w:pStyle w:val="Tabletext"/>
              <w:rPr>
                <w:lang w:eastAsia="en-AU"/>
              </w:rPr>
            </w:pPr>
            <w:r w:rsidRPr="00F71338">
              <w:rPr>
                <w:lang w:eastAsia="en-AU"/>
              </w:rPr>
              <w:t>Independent Broad</w:t>
            </w:r>
            <w:r w:rsidRPr="00F71338">
              <w:rPr>
                <w:lang w:eastAsia="en-AU"/>
              </w:rPr>
              <w:noBreakHyphen/>
              <w:t>based Anti-Corruption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285BE6">
            <w:pPr>
              <w:pStyle w:val="Tabletext"/>
            </w:pPr>
            <w:r w:rsidRPr="00F71338">
              <w:rPr>
                <w:lang w:eastAsia="en-AU"/>
              </w:rPr>
              <w:t xml:space="preserve">Commission (IBAC) </w:t>
            </w:r>
            <w:r w:rsidRPr="00F71338">
              <w:rPr>
                <w:vertAlign w:val="superscript"/>
                <w:lang w:eastAsia="en-AU"/>
              </w:rPr>
              <w:t>(i)</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285BE6">
            <w:pPr>
              <w:pStyle w:val="Tabletext"/>
            </w:pPr>
            <w:r w:rsidRPr="00F71338">
              <w:rPr>
                <w:lang w:eastAsia="en-AU"/>
              </w:rPr>
              <w:t xml:space="preserve">Victorian Inspectorate </w:t>
            </w:r>
            <w:r w:rsidRPr="00F71338">
              <w:rPr>
                <w:vertAlign w:val="superscript"/>
                <w:lang w:eastAsia="en-AU"/>
              </w:rPr>
              <w:t>(i)</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493651">
            <w:pPr>
              <w:pStyle w:val="Tabletext"/>
              <w:ind w:left="0" w:firstLine="0"/>
              <w:rPr>
                <w:bCs/>
                <w:lang w:eastAsia="en-AU"/>
              </w:rPr>
            </w:pPr>
            <w:r w:rsidRPr="00F71338">
              <w:rPr>
                <w:bCs/>
                <w:lang w:eastAsia="en-AU"/>
              </w:rPr>
              <w:t xml:space="preserve">Victorian Responsible Gambling Foundation </w:t>
            </w:r>
            <w:r w:rsidRPr="00F71338">
              <w:rPr>
                <w:bCs/>
                <w:vertAlign w:val="superscript"/>
                <w:lang w:eastAsia="en-AU"/>
              </w:rPr>
              <w:t>(i)</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right w:val="nil"/>
            </w:tcBorders>
            <w:shd w:val="clear" w:color="auto" w:fill="auto"/>
          </w:tcPr>
          <w:p w:rsidR="00154CA9" w:rsidRPr="00F71338" w:rsidRDefault="00154CA9" w:rsidP="00493651">
            <w:pPr>
              <w:pStyle w:val="Tabletext"/>
              <w:ind w:left="0" w:firstLine="0"/>
              <w:rPr>
                <w:bCs/>
                <w:lang w:eastAsia="en-AU"/>
              </w:rPr>
            </w:pPr>
            <w:r w:rsidRPr="00F71338">
              <w:rPr>
                <w:bCs/>
                <w:lang w:eastAsia="en-AU"/>
              </w:rPr>
              <w:t xml:space="preserve">Freedom of Information Commissioner </w:t>
            </w:r>
            <w:r w:rsidRPr="00F71338">
              <w:rPr>
                <w:bCs/>
                <w:vertAlign w:val="superscript"/>
                <w:lang w:eastAsia="en-AU"/>
              </w:rPr>
              <w:t>(i)</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Fire services Levy Monitor </w:t>
            </w:r>
            <w:r w:rsidRPr="00F71338">
              <w:rPr>
                <w:bCs/>
                <w:vertAlign w:val="superscript"/>
                <w:lang w:eastAsia="en-AU"/>
              </w:rPr>
              <w:t>(i)</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DF0E15">
            <w:pPr>
              <w:pStyle w:val="Tabletext"/>
              <w:ind w:left="0" w:firstLine="0"/>
              <w:rPr>
                <w:b/>
                <w:bCs/>
                <w:vertAlign w:val="superscript"/>
                <w:lang w:eastAsia="en-AU"/>
              </w:rPr>
            </w:pPr>
            <w:r w:rsidRPr="00F71338">
              <w:rPr>
                <w:b/>
                <w:bCs/>
                <w:lang w:eastAsia="en-AU"/>
              </w:rPr>
              <w:t>Department of Premier and Cabinet</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Shrine of Remembrance Trustees</w:t>
            </w:r>
            <w:r w:rsidRPr="00F71338">
              <w:rPr>
                <w:bCs/>
                <w:vertAlign w:val="superscript"/>
                <w:lang w:eastAsia="en-AU"/>
              </w:rPr>
              <w:t xml:space="preserve"> (j)</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Victorian Aboriginal Heritage Council </w:t>
            </w:r>
            <w:r w:rsidRPr="00F71338">
              <w:rPr>
                <w:bCs/>
                <w:vertAlign w:val="superscript"/>
                <w:lang w:eastAsia="en-AU"/>
              </w:rPr>
              <w:t>(j)</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1B115A">
            <w:pPr>
              <w:pStyle w:val="Tabletext"/>
              <w:ind w:left="0" w:firstLine="0"/>
              <w:rPr>
                <w:b/>
                <w:bCs/>
                <w:lang w:eastAsia="en-AU"/>
              </w:rPr>
            </w:pPr>
            <w:r w:rsidRPr="00F71338">
              <w:rPr>
                <w:bCs/>
                <w:lang w:eastAsia="en-AU"/>
              </w:rPr>
              <w:t>Victorian Veterans Council</w:t>
            </w:r>
            <w:r w:rsidRPr="00F71338">
              <w:rPr>
                <w:bCs/>
                <w:vertAlign w:val="superscript"/>
                <w:lang w:eastAsia="en-AU"/>
              </w:rPr>
              <w:t xml:space="preserve"> (j)</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DF0E15">
            <w:pPr>
              <w:pStyle w:val="Tabletext"/>
              <w:ind w:left="0" w:firstLine="0"/>
              <w:rPr>
                <w:b/>
                <w:bCs/>
                <w:vertAlign w:val="superscript"/>
                <w:lang w:eastAsia="en-AU"/>
              </w:rPr>
            </w:pPr>
            <w:r w:rsidRPr="00F71338">
              <w:rPr>
                <w:b/>
                <w:bCs/>
                <w:lang w:eastAsia="en-AU"/>
              </w:rPr>
              <w:t xml:space="preserve">Department of State Development, Business and Innovation </w:t>
            </w:r>
            <w:r w:rsidRPr="00F71338">
              <w:rPr>
                <w:b/>
                <w:bCs/>
                <w:vertAlign w:val="superscript"/>
                <w:lang w:eastAsia="en-AU"/>
              </w:rPr>
              <w:t>(d)</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285BE6">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Energy Safe Victoria </w:t>
            </w:r>
            <w:r w:rsidRPr="00F71338">
              <w:rPr>
                <w:bCs/>
                <w:vertAlign w:val="superscript"/>
                <w:lang w:eastAsia="en-AU"/>
              </w:rPr>
              <w:t>(k)</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lang w:eastAsia="en-AU"/>
              </w:rPr>
            </w:pPr>
          </w:p>
        </w:tc>
      </w:tr>
      <w:tr w:rsidR="00154CA9" w:rsidRPr="00F71338" w:rsidTr="00285BE6">
        <w:trPr>
          <w:cantSplit/>
        </w:trPr>
        <w:tc>
          <w:tcPr>
            <w:tcW w:w="3960" w:type="dxa"/>
            <w:tcBorders>
              <w:left w:val="nil"/>
              <w:bottom w:val="single" w:sz="6" w:space="0" w:color="auto"/>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Regional Development Victoria </w:t>
            </w:r>
            <w:r w:rsidRPr="00F71338">
              <w:rPr>
                <w:bCs/>
                <w:vertAlign w:val="superscript"/>
                <w:lang w:eastAsia="en-AU"/>
              </w:rPr>
              <w:t>(l)</w:t>
            </w:r>
          </w:p>
        </w:tc>
        <w:tc>
          <w:tcPr>
            <w:tcW w:w="117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bottom w:val="single" w:sz="6" w:space="0" w:color="auto"/>
              <w:right w:val="nil"/>
            </w:tcBorders>
            <w:shd w:val="clear" w:color="auto" w:fill="auto"/>
            <w:noWrap/>
          </w:tcPr>
          <w:p w:rsidR="00154CA9" w:rsidRPr="00F71338" w:rsidRDefault="00154CA9" w:rsidP="00E2136B">
            <w:pPr>
              <w:pStyle w:val="TableTextCentred0"/>
              <w:rPr>
                <w:lang w:eastAsia="en-AU"/>
              </w:rPr>
            </w:pPr>
          </w:p>
        </w:tc>
      </w:tr>
      <w:tr w:rsidR="00154CA9" w:rsidRPr="00F71338" w:rsidTr="00285BE6">
        <w:trPr>
          <w:cantSplit/>
        </w:trPr>
        <w:tc>
          <w:tcPr>
            <w:tcW w:w="3960" w:type="dxa"/>
            <w:tcBorders>
              <w:top w:val="single" w:sz="6" w:space="0" w:color="auto"/>
              <w:left w:val="nil"/>
              <w:right w:val="nil"/>
            </w:tcBorders>
            <w:shd w:val="clear" w:color="auto" w:fill="auto"/>
          </w:tcPr>
          <w:p w:rsidR="00154CA9" w:rsidRPr="00F71338" w:rsidRDefault="00154CA9" w:rsidP="00285BE6">
            <w:pPr>
              <w:pStyle w:val="Tabletext"/>
              <w:ind w:left="0" w:firstLine="0"/>
              <w:rPr>
                <w:b/>
                <w:lang w:eastAsia="en-AU"/>
              </w:rPr>
            </w:pPr>
            <w:r w:rsidRPr="00F71338">
              <w:rPr>
                <w:b/>
                <w:lang w:eastAsia="en-AU"/>
              </w:rPr>
              <w:t xml:space="preserve">Department of Transport, Planning and Local Infrastructure </w:t>
            </w:r>
            <w:r w:rsidRPr="00F71338">
              <w:rPr>
                <w:b/>
                <w:vertAlign w:val="superscript"/>
                <w:lang w:eastAsia="en-AU"/>
              </w:rPr>
              <w:t>(d)(m)</w:t>
            </w:r>
          </w:p>
        </w:tc>
        <w:tc>
          <w:tcPr>
            <w:tcW w:w="117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top w:val="single" w:sz="6" w:space="0" w:color="auto"/>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top w:val="single" w:sz="6" w:space="0" w:color="auto"/>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Architects Registration Board of Victoria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Building Commission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Growth Areas Authority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Heritage Council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Melbourne Cricket Ground Trust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Plumbing Industry Commission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3334C7">
            <w:pPr>
              <w:pStyle w:val="Tabletext"/>
              <w:ind w:left="0" w:firstLine="0"/>
              <w:rPr>
                <w:bCs/>
                <w:lang w:eastAsia="en-AU"/>
              </w:rPr>
            </w:pPr>
            <w:r w:rsidRPr="00F71338">
              <w:rPr>
                <w:bCs/>
                <w:lang w:eastAsia="en-AU"/>
              </w:rPr>
              <w:t xml:space="preserve">Victorian Building Authority </w:t>
            </w:r>
            <w:r w:rsidRPr="00F71338">
              <w:rPr>
                <w:bCs/>
                <w:vertAlign w:val="superscript"/>
                <w:lang w:eastAsia="en-AU"/>
              </w:rPr>
              <w:t>(i)(n)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Victorian Institute of Sport Limited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Victorian Institute of Sport Trust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Melbourne and Olympic Parks Trust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right w:val="nil"/>
            </w:tcBorders>
            <w:shd w:val="clear" w:color="auto" w:fill="auto"/>
          </w:tcPr>
          <w:p w:rsidR="00154CA9" w:rsidRPr="00F71338" w:rsidRDefault="00154CA9" w:rsidP="001B115A">
            <w:pPr>
              <w:pStyle w:val="Tabletext"/>
              <w:ind w:left="0" w:firstLine="0"/>
              <w:rPr>
                <w:bCs/>
                <w:lang w:eastAsia="en-AU"/>
              </w:rPr>
            </w:pPr>
            <w:r w:rsidRPr="00F71338">
              <w:rPr>
                <w:bCs/>
                <w:lang w:eastAsia="en-AU"/>
              </w:rPr>
              <w:t xml:space="preserve">State Sport Centres Trust </w:t>
            </w:r>
            <w:r w:rsidRPr="00F71338">
              <w:rPr>
                <w:bCs/>
                <w:vertAlign w:val="superscript"/>
                <w:lang w:eastAsia="en-AU"/>
              </w:rPr>
              <w:t>(n)</w:t>
            </w:r>
          </w:p>
        </w:tc>
        <w:tc>
          <w:tcPr>
            <w:tcW w:w="1170" w:type="dxa"/>
            <w:tcBorders>
              <w:left w:val="nil"/>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260" w:type="dxa"/>
            <w:tcBorders>
              <w:left w:val="nil"/>
              <w:right w:val="nil"/>
            </w:tcBorders>
            <w:shd w:val="clear" w:color="auto" w:fill="auto"/>
            <w:noWrap/>
          </w:tcPr>
          <w:p w:rsidR="00154CA9" w:rsidRPr="00F71338" w:rsidRDefault="00154CA9" w:rsidP="00E2136B">
            <w:pPr>
              <w:pStyle w:val="TableTextCentred0"/>
              <w:rPr>
                <w:b/>
                <w:bCs/>
                <w:lang w:eastAsia="en-AU"/>
              </w:rPr>
            </w:pPr>
          </w:p>
        </w:tc>
      </w:tr>
      <w:tr w:rsidR="00154CA9" w:rsidRPr="00F71338" w:rsidTr="00E2136B">
        <w:trPr>
          <w:cantSplit/>
        </w:trPr>
        <w:tc>
          <w:tcPr>
            <w:tcW w:w="3960" w:type="dxa"/>
            <w:tcBorders>
              <w:left w:val="nil"/>
              <w:bottom w:val="single" w:sz="12" w:space="0" w:color="auto"/>
              <w:right w:val="nil"/>
            </w:tcBorders>
            <w:shd w:val="clear" w:color="auto" w:fill="auto"/>
          </w:tcPr>
          <w:p w:rsidR="00154CA9" w:rsidRPr="00F71338" w:rsidRDefault="00154CA9" w:rsidP="00E2136B">
            <w:pPr>
              <w:pStyle w:val="Tabletext"/>
              <w:rPr>
                <w:lang w:eastAsia="en-AU"/>
              </w:rPr>
            </w:pPr>
            <w:r w:rsidRPr="00F71338">
              <w:rPr>
                <w:lang w:eastAsia="en-AU"/>
              </w:rPr>
              <w:t xml:space="preserve">Urban Renewal Authority Victoria (Places Victoria) </w:t>
            </w:r>
            <w:r w:rsidRPr="00F71338">
              <w:rPr>
                <w:vertAlign w:val="superscript"/>
                <w:lang w:eastAsia="en-AU"/>
              </w:rPr>
              <w:t>(n)</w:t>
            </w:r>
          </w:p>
        </w:tc>
        <w:tc>
          <w:tcPr>
            <w:tcW w:w="1170" w:type="dxa"/>
            <w:tcBorders>
              <w:left w:val="nil"/>
              <w:bottom w:val="single" w:sz="12" w:space="0" w:color="auto"/>
              <w:right w:val="nil"/>
            </w:tcBorders>
            <w:shd w:val="clear" w:color="auto" w:fill="auto"/>
            <w:noWrap/>
          </w:tcPr>
          <w:p w:rsidR="00154CA9" w:rsidRPr="00F71338" w:rsidRDefault="00154CA9" w:rsidP="00E2136B">
            <w:pPr>
              <w:pStyle w:val="TableTextCentred0"/>
              <w:rPr>
                <w:lang w:eastAsia="en-AU"/>
              </w:rPr>
            </w:pPr>
          </w:p>
        </w:tc>
        <w:tc>
          <w:tcPr>
            <w:tcW w:w="1350" w:type="dxa"/>
            <w:tcBorders>
              <w:left w:val="nil"/>
              <w:bottom w:val="single" w:sz="12" w:space="0" w:color="auto"/>
              <w:right w:val="nil"/>
            </w:tcBorders>
            <w:shd w:val="clear" w:color="auto" w:fill="auto"/>
            <w:noWrap/>
          </w:tcPr>
          <w:p w:rsidR="00154CA9" w:rsidRPr="00F71338" w:rsidRDefault="00154CA9" w:rsidP="00E2136B">
            <w:pPr>
              <w:pStyle w:val="TableTextCentred0"/>
              <w:rPr>
                <w:lang w:eastAsia="en-AU"/>
              </w:rPr>
            </w:pPr>
            <w:r w:rsidRPr="00F71338">
              <w:rPr>
                <w:lang w:eastAsia="en-AU"/>
              </w:rPr>
              <w:t>*</w:t>
            </w:r>
          </w:p>
        </w:tc>
        <w:tc>
          <w:tcPr>
            <w:tcW w:w="1260" w:type="dxa"/>
            <w:tcBorders>
              <w:left w:val="nil"/>
              <w:bottom w:val="single" w:sz="12" w:space="0" w:color="auto"/>
              <w:right w:val="nil"/>
            </w:tcBorders>
            <w:shd w:val="clear" w:color="auto" w:fill="auto"/>
            <w:noWrap/>
          </w:tcPr>
          <w:p w:rsidR="00154CA9" w:rsidRPr="00F71338" w:rsidRDefault="00154CA9" w:rsidP="00E2136B">
            <w:pPr>
              <w:pStyle w:val="TableTextCentred0"/>
              <w:rPr>
                <w:b/>
                <w:bCs/>
                <w:lang w:eastAsia="en-AU"/>
              </w:rPr>
            </w:pPr>
          </w:p>
        </w:tc>
      </w:tr>
    </w:tbl>
    <w:p w:rsidR="00154CA9" w:rsidRPr="00F71338" w:rsidRDefault="00154CA9" w:rsidP="001B115A">
      <w:pPr>
        <w:pStyle w:val="Notes"/>
        <w:rPr>
          <w:lang w:eastAsia="en-AU"/>
        </w:rPr>
      </w:pPr>
      <w:r w:rsidRPr="00F71338">
        <w:t>Notes</w:t>
      </w:r>
      <w:r w:rsidRPr="00F71338">
        <w:rPr>
          <w:lang w:eastAsia="en-AU"/>
        </w:rPr>
        <w:t>:</w:t>
      </w:r>
    </w:p>
    <w:p w:rsidR="00154CA9" w:rsidRPr="00F71338" w:rsidRDefault="00154CA9" w:rsidP="001B115A">
      <w:pPr>
        <w:pStyle w:val="Notes"/>
      </w:pPr>
      <w:r w:rsidRPr="00F71338">
        <w:rPr>
          <w:i w:val="0"/>
        </w:rPr>
        <w:t>(</w:t>
      </w:r>
      <w:r w:rsidRPr="00F71338">
        <w:t>a)</w:t>
      </w:r>
      <w:r w:rsidRPr="00F71338">
        <w:tab/>
        <w:t>Effective 1 July 2013, the following departments will cease to exist and will have their functions and operations transferred to other Victorian government departments:</w:t>
      </w:r>
    </w:p>
    <w:p w:rsidR="00154CA9" w:rsidRPr="00F71338" w:rsidRDefault="00154CA9" w:rsidP="00312C63">
      <w:pPr>
        <w:pStyle w:val="NotesIndent"/>
      </w:pPr>
      <w:r w:rsidRPr="00F71338">
        <w:t>–</w:t>
      </w:r>
      <w:r w:rsidRPr="00F71338">
        <w:tab/>
        <w:t>Department of Planning and Community Development; and</w:t>
      </w:r>
    </w:p>
    <w:p w:rsidR="00154CA9" w:rsidRPr="00F71338" w:rsidRDefault="00154CA9" w:rsidP="00312C63">
      <w:pPr>
        <w:pStyle w:val="NotesIndent"/>
      </w:pPr>
      <w:r w:rsidRPr="00F71338">
        <w:t>–</w:t>
      </w:r>
      <w:r w:rsidRPr="00F71338">
        <w:tab/>
        <w:t>Department of Primary Industries.</w:t>
      </w:r>
    </w:p>
    <w:p w:rsidR="00154CA9" w:rsidRPr="00F71338" w:rsidRDefault="00154CA9" w:rsidP="001B115A">
      <w:pPr>
        <w:pStyle w:val="Notes"/>
      </w:pPr>
      <w:r w:rsidRPr="00F71338">
        <w:t>(b)</w:t>
      </w:r>
      <w:r w:rsidRPr="00F71338">
        <w:tab/>
        <w:t>Effective 1 January 2013, Victorian Skills Commission ceased to exist and operations were transferred to Department of Education and Early Childhood Development.</w:t>
      </w:r>
    </w:p>
    <w:p w:rsidR="00154CA9" w:rsidRPr="00F71338" w:rsidRDefault="00154CA9" w:rsidP="001B115A">
      <w:pPr>
        <w:pStyle w:val="Notes"/>
      </w:pPr>
      <w:r w:rsidRPr="00F71338">
        <w:t>(c)</w:t>
      </w:r>
      <w:r w:rsidRPr="00F71338">
        <w:tab/>
        <w:t>Effective 1 January 2013, Driver Education Centre Australia Ltd ceased to exist and operations were transferred to Wodonga Institute  of TAFE.</w:t>
      </w:r>
    </w:p>
    <w:p w:rsidR="00154CA9" w:rsidRPr="00F71338" w:rsidRDefault="00154CA9" w:rsidP="001B115A">
      <w:pPr>
        <w:pStyle w:val="Notes"/>
      </w:pPr>
      <w:r w:rsidRPr="00F71338">
        <w:t>(d)</w:t>
      </w:r>
      <w:r w:rsidRPr="00F71338">
        <w:tab/>
        <w:t>Entity name changes:</w:t>
      </w:r>
    </w:p>
    <w:p w:rsidR="00154CA9" w:rsidRPr="00F71338" w:rsidRDefault="00154CA9" w:rsidP="00312C63">
      <w:pPr>
        <w:pStyle w:val="NotesIndent"/>
      </w:pPr>
      <w:r w:rsidRPr="00F71338">
        <w:t>–</w:t>
      </w:r>
      <w:r w:rsidRPr="00F71338">
        <w:tab/>
        <w:t>on 9 April 2013, the Department of Sustainability and Environment became  the Department of Environment and Primary Industries;</w:t>
      </w:r>
    </w:p>
    <w:p w:rsidR="00154CA9" w:rsidRPr="00F71338" w:rsidRDefault="00154CA9" w:rsidP="00312C63">
      <w:pPr>
        <w:pStyle w:val="NotesIndent"/>
      </w:pPr>
      <w:r w:rsidRPr="00F71338">
        <w:t>–</w:t>
      </w:r>
      <w:r w:rsidRPr="00F71338">
        <w:tab/>
        <w:t>on 15 May 2013, Southern Health is expected to become Monash Health upon gazettal;</w:t>
      </w:r>
    </w:p>
    <w:p w:rsidR="00154CA9" w:rsidRPr="00F71338" w:rsidRDefault="00154CA9" w:rsidP="00312C63">
      <w:pPr>
        <w:pStyle w:val="NotesIndent"/>
      </w:pPr>
      <w:r w:rsidRPr="00F71338">
        <w:t>–</w:t>
      </w:r>
      <w:r w:rsidRPr="00F71338">
        <w:tab/>
        <w:t>on 9 April 2013, the Department of Business and Innovation became the Department of State Development, Business and Innovation; and</w:t>
      </w:r>
    </w:p>
    <w:p w:rsidR="00154CA9" w:rsidRPr="00F71338" w:rsidRDefault="00154CA9" w:rsidP="00312C63">
      <w:pPr>
        <w:pStyle w:val="NotesIndent"/>
      </w:pPr>
      <w:r w:rsidRPr="00F71338">
        <w:t>–</w:t>
      </w:r>
      <w:r w:rsidRPr="00F71338">
        <w:tab/>
        <w:t>on 9 April 2013, the Department of Transport became the Department of Transport, Planning and Local Infrastructure.</w:t>
      </w:r>
    </w:p>
    <w:p w:rsidR="00154CA9" w:rsidRPr="00F71338" w:rsidRDefault="00154CA9" w:rsidP="001B115A">
      <w:pPr>
        <w:pStyle w:val="Notes"/>
      </w:pPr>
      <w:r w:rsidRPr="00F71338">
        <w:t>(e)</w:t>
      </w:r>
      <w:r w:rsidRPr="00F71338">
        <w:tab/>
        <w:t>Effective 1 July 2012, the State Owned Enterprise for Irrigation  Modernisation in Northern Victoria ceased to exist and operations were transferred to Goulburn-Murray Rural Water Corporation, a public non-financial corporation.</w:t>
      </w:r>
    </w:p>
    <w:p w:rsidR="00154CA9" w:rsidRPr="00F71338" w:rsidRDefault="00154CA9" w:rsidP="001B115A">
      <w:pPr>
        <w:pStyle w:val="Notes"/>
      </w:pPr>
      <w:r w:rsidRPr="00F71338">
        <w:t>(f)</w:t>
      </w:r>
      <w:r w:rsidRPr="00F71338">
        <w:tab/>
        <w:t>Entities moved as a result of the machinery of government changes effective 1 July 2013 from the Department of Primary Industries to the Department of Environment and Primary Industries portfolio.</w:t>
      </w:r>
    </w:p>
    <w:p w:rsidR="00154CA9" w:rsidRPr="00F71338" w:rsidRDefault="00154CA9">
      <w:pPr>
        <w:spacing w:after="0"/>
        <w:rPr>
          <w:rFonts w:ascii="Calibri" w:hAnsi="Calibri"/>
          <w:i/>
          <w:sz w:val="15"/>
        </w:rPr>
      </w:pPr>
      <w:r w:rsidRPr="00F71338">
        <w:br w:type="page"/>
      </w:r>
    </w:p>
    <w:p w:rsidR="00154CA9" w:rsidRPr="00F71338" w:rsidRDefault="00154CA9" w:rsidP="001B115A">
      <w:pPr>
        <w:pStyle w:val="Notes"/>
      </w:pPr>
      <w:r w:rsidRPr="00F71338">
        <w:t>Notes (continued):</w:t>
      </w:r>
    </w:p>
    <w:p w:rsidR="00154CA9" w:rsidRPr="00F71338" w:rsidRDefault="00154CA9" w:rsidP="001B115A">
      <w:pPr>
        <w:pStyle w:val="Notes"/>
      </w:pPr>
      <w:r w:rsidRPr="00F71338">
        <w:t>(g)</w:t>
      </w:r>
      <w:r w:rsidRPr="00F71338">
        <w:tab/>
        <w:t>Effective 1 July 2012, the following entities were transferred from the Department of Treasury and Finance to the Department of Sustainability and Environment portfolio:</w:t>
      </w:r>
    </w:p>
    <w:p w:rsidR="00154CA9" w:rsidRPr="00F71338" w:rsidRDefault="00154CA9" w:rsidP="00312C63">
      <w:pPr>
        <w:pStyle w:val="NotesIndent"/>
      </w:pPr>
      <w:r w:rsidRPr="00F71338">
        <w:t>–</w:t>
      </w:r>
      <w:r w:rsidRPr="00F71338">
        <w:tab/>
        <w:t>City West Water State Corporation;</w:t>
      </w:r>
    </w:p>
    <w:p w:rsidR="00154CA9" w:rsidRPr="00F71338" w:rsidRDefault="00154CA9" w:rsidP="00312C63">
      <w:pPr>
        <w:pStyle w:val="NotesIndent"/>
      </w:pPr>
      <w:r w:rsidRPr="00F71338">
        <w:t>–</w:t>
      </w:r>
      <w:r w:rsidRPr="00F71338">
        <w:tab/>
        <w:t>South East Water State Corporation; and</w:t>
      </w:r>
    </w:p>
    <w:p w:rsidR="00154CA9" w:rsidRPr="00F71338" w:rsidRDefault="00154CA9" w:rsidP="00312C63">
      <w:pPr>
        <w:pStyle w:val="NotesIndent"/>
      </w:pPr>
      <w:r w:rsidRPr="00F71338">
        <w:t>–</w:t>
      </w:r>
      <w:r w:rsidRPr="00F71338">
        <w:tab/>
        <w:t>Yarra Valley Water State Corporation.</w:t>
      </w:r>
    </w:p>
    <w:p w:rsidR="00154CA9" w:rsidRPr="00F71338" w:rsidRDefault="00154CA9" w:rsidP="001B115A">
      <w:pPr>
        <w:pStyle w:val="Notes"/>
      </w:pPr>
      <w:r w:rsidRPr="00F71338">
        <w:t>(h)</w:t>
      </w:r>
      <w:r w:rsidRPr="00F71338">
        <w:tab/>
        <w:t>Entity transfers: Effective from 1 July 2012, the following general government entities were transferred from the Department of Health to the Australian Health Practitioner Regulation Agency, which is an agency of the Commonwealth Government:</w:t>
      </w:r>
    </w:p>
    <w:p w:rsidR="00154CA9" w:rsidRPr="00F71338" w:rsidRDefault="00154CA9" w:rsidP="00312C63">
      <w:pPr>
        <w:pStyle w:val="NotesIndent"/>
      </w:pPr>
      <w:r w:rsidRPr="00F71338">
        <w:t>–</w:t>
      </w:r>
      <w:r w:rsidRPr="00F71338">
        <w:tab/>
        <w:t>Chinese Medicine registration Board of Victoria; and</w:t>
      </w:r>
    </w:p>
    <w:p w:rsidR="00154CA9" w:rsidRPr="00F71338" w:rsidRDefault="00154CA9" w:rsidP="00312C63">
      <w:pPr>
        <w:pStyle w:val="NotesIndent"/>
      </w:pPr>
      <w:r w:rsidRPr="00F71338">
        <w:t>–</w:t>
      </w:r>
      <w:r w:rsidRPr="00F71338">
        <w:tab/>
        <w:t>Medical Radiation Practitioners Board of Victoria.</w:t>
      </w:r>
    </w:p>
    <w:p w:rsidR="00154CA9" w:rsidRPr="00F71338" w:rsidRDefault="00154CA9" w:rsidP="001B115A">
      <w:pPr>
        <w:pStyle w:val="Notes"/>
      </w:pPr>
      <w:r w:rsidRPr="00F71338">
        <w:t>(i)</w:t>
      </w:r>
      <w:r w:rsidRPr="00F71338">
        <w:tab/>
        <w:t>New  entities:</w:t>
      </w:r>
    </w:p>
    <w:p w:rsidR="00154CA9" w:rsidRPr="00F71338" w:rsidRDefault="00154CA9" w:rsidP="00312C63">
      <w:pPr>
        <w:pStyle w:val="NotesIndent"/>
      </w:pPr>
      <w:r w:rsidRPr="00F71338">
        <w:t>–</w:t>
      </w:r>
      <w:r w:rsidRPr="00F71338">
        <w:tab/>
        <w:t>on 1 July 2012, Independent Broad-based Anti- corruption Commission commenced operations; on 10 February 2013 following proclamation of the Independent Broad-based Anti- corruption Amendment (Investigative Functions) Act 2012, the Office of Police Integrity ceased operations.</w:t>
      </w:r>
    </w:p>
    <w:p w:rsidR="00154CA9" w:rsidRPr="00F71338" w:rsidRDefault="00154CA9" w:rsidP="00312C63">
      <w:pPr>
        <w:pStyle w:val="NotesIndent"/>
      </w:pPr>
      <w:r w:rsidRPr="00F71338">
        <w:t>–</w:t>
      </w:r>
      <w:r w:rsidRPr="00F71338">
        <w:tab/>
        <w:t>on 1 July 2012,Victorian Inspectorate commenced operations;</w:t>
      </w:r>
    </w:p>
    <w:p w:rsidR="00154CA9" w:rsidRPr="00F71338" w:rsidRDefault="00154CA9" w:rsidP="00312C63">
      <w:pPr>
        <w:pStyle w:val="NotesIndent"/>
      </w:pPr>
      <w:r w:rsidRPr="00F71338">
        <w:t>–</w:t>
      </w:r>
      <w:r w:rsidRPr="00F71338">
        <w:tab/>
        <w:t>on 1 July 2012,Victorian Responsible Gambling Foundation commenced operations;</w:t>
      </w:r>
    </w:p>
    <w:p w:rsidR="00154CA9" w:rsidRPr="00F71338" w:rsidRDefault="00154CA9" w:rsidP="00312C63">
      <w:pPr>
        <w:pStyle w:val="NotesIndent"/>
      </w:pPr>
      <w:r w:rsidRPr="00F71338">
        <w:t>–</w:t>
      </w:r>
      <w:r w:rsidRPr="00F71338">
        <w:tab/>
        <w:t>on 1 December 2012, Freedom of Information Commissioner commenced operations;</w:t>
      </w:r>
    </w:p>
    <w:p w:rsidR="00154CA9" w:rsidRPr="00F71338" w:rsidRDefault="00154CA9" w:rsidP="00312C63">
      <w:pPr>
        <w:pStyle w:val="NotesIndent"/>
      </w:pPr>
      <w:r w:rsidRPr="00F71338">
        <w:t>–</w:t>
      </w:r>
      <w:r w:rsidRPr="00F71338">
        <w:tab/>
        <w:t>on 19 December 2012, Fire Services Levy Monitor commenced operations; and</w:t>
      </w:r>
    </w:p>
    <w:p w:rsidR="00154CA9" w:rsidRPr="00F71338" w:rsidRDefault="00154CA9" w:rsidP="00312C63">
      <w:pPr>
        <w:pStyle w:val="NotesIndent"/>
      </w:pPr>
      <w:r w:rsidRPr="00F71338">
        <w:t>–</w:t>
      </w:r>
      <w:r w:rsidRPr="00F71338">
        <w:tab/>
        <w:t>on 1 July 2013, Victorian Building Authority is expected to commence operations.</w:t>
      </w:r>
    </w:p>
    <w:p w:rsidR="00154CA9" w:rsidRPr="00F71338" w:rsidRDefault="00154CA9" w:rsidP="00312C63">
      <w:pPr>
        <w:pStyle w:val="Notes"/>
      </w:pPr>
      <w:r w:rsidRPr="00F71338">
        <w:t xml:space="preserve">(j) </w:t>
      </w:r>
      <w:r w:rsidRPr="00F71338">
        <w:tab/>
        <w:t>Entities moved as a result of the machinery of government changes effective 1 July 2013 from the Department of Planning and Community Development to the Department of Premier and Cabinet portfolio.</w:t>
      </w:r>
    </w:p>
    <w:p w:rsidR="00154CA9" w:rsidRPr="00F71338" w:rsidRDefault="00154CA9" w:rsidP="00312C63">
      <w:pPr>
        <w:pStyle w:val="Notes"/>
      </w:pPr>
      <w:r w:rsidRPr="00F71338">
        <w:t xml:space="preserve">(k) </w:t>
      </w:r>
      <w:r w:rsidRPr="00F71338">
        <w:tab/>
        <w:t>Entities moved as a result of the machinery of government changes effective 1 July 2013 from the Department of Primary Industries to the Department of State Development, Business and Innovation portfolio.</w:t>
      </w:r>
    </w:p>
    <w:p w:rsidR="00154CA9" w:rsidRPr="00F71338" w:rsidRDefault="00154CA9" w:rsidP="00312C63">
      <w:pPr>
        <w:pStyle w:val="Notes"/>
      </w:pPr>
      <w:r w:rsidRPr="00F71338">
        <w:t>(l)</w:t>
      </w:r>
      <w:r w:rsidRPr="00F71338">
        <w:tab/>
        <w:t>Entities moved as a result of the machinery of government changes effective 1 July 2013 from the Department of Planning and Community Development to the Department of State Development, Business and Innovation portfolio.</w:t>
      </w:r>
    </w:p>
    <w:p w:rsidR="00154CA9" w:rsidRPr="00F71338" w:rsidRDefault="00154CA9" w:rsidP="001B115A">
      <w:pPr>
        <w:pStyle w:val="Notes"/>
      </w:pPr>
      <w:r w:rsidRPr="00F71338">
        <w:t>(m)</w:t>
      </w:r>
      <w:r w:rsidRPr="00F71338">
        <w:tab/>
        <w:t>By the 30 June 2013, the Public Transport Ticketing Body will cease to exist and its operations transferred to Public Transport Victoria, a general government entity.</w:t>
      </w:r>
    </w:p>
    <w:p w:rsidR="00154CA9" w:rsidRPr="00F71338" w:rsidRDefault="00154CA9" w:rsidP="00312C63">
      <w:pPr>
        <w:pStyle w:val="Notes"/>
      </w:pPr>
      <w:r w:rsidRPr="00F71338">
        <w:t xml:space="preserve">(n) </w:t>
      </w:r>
      <w:r w:rsidRPr="00F71338">
        <w:tab/>
        <w:t>Entities moved as a result of the machinery of government changes effective 1 July 2013 from the Department of Planning and Community Development to the Department of Transport, Planning and Local Infrastructure portfolio.</w:t>
      </w:r>
    </w:p>
    <w:p w:rsidR="00154CA9" w:rsidRPr="00F71338" w:rsidRDefault="00154CA9" w:rsidP="006406BB"/>
    <w:p w:rsidR="00154CA9" w:rsidRPr="00F71338" w:rsidRDefault="00154CA9">
      <w:pPr>
        <w:spacing w:after="0"/>
      </w:pPr>
      <w:r w:rsidRPr="00F71338">
        <w:br w:type="page"/>
      </w:r>
    </w:p>
    <w:p w:rsidR="00154CA9" w:rsidRPr="00F71338" w:rsidRDefault="00154CA9" w:rsidP="006406BB"/>
    <w:p w:rsidR="00154CA9" w:rsidRPr="00F71338" w:rsidRDefault="00154CA9" w:rsidP="006406BB"/>
    <w:p w:rsidR="00154CA9" w:rsidRPr="00F71338" w:rsidRDefault="00154CA9" w:rsidP="00115D70"/>
    <w:p w:rsidR="00154CA9" w:rsidRPr="00F71338" w:rsidRDefault="00154CA9" w:rsidP="00115D70">
      <w:pPr>
        <w:sectPr w:rsidR="00154CA9" w:rsidRPr="00F71338" w:rsidSect="008E7189">
          <w:footerReference w:type="even" r:id="rId17"/>
          <w:footerReference w:type="default" r:id="rId18"/>
          <w:type w:val="oddPage"/>
          <w:pgSz w:w="9979" w:h="14181" w:code="138"/>
          <w:pgMar w:top="1138" w:right="1138" w:bottom="1138" w:left="1138" w:header="720" w:footer="720" w:gutter="0"/>
          <w:pgNumType w:start="1"/>
          <w:cols w:space="708"/>
          <w:docGrid w:linePitch="360"/>
        </w:sectPr>
      </w:pPr>
    </w:p>
    <w:p w:rsidR="00154CA9" w:rsidRPr="00F71338" w:rsidRDefault="00154CA9" w:rsidP="0055536E">
      <w:pPr>
        <w:pStyle w:val="ChapterHeading"/>
      </w:pPr>
      <w:bookmarkStart w:id="39" w:name="_Toc355269506"/>
      <w:r w:rsidRPr="00F71338">
        <w:t>Chapter 2 – Supplementary uniform presentation framework tables</w:t>
      </w:r>
      <w:bookmarkEnd w:id="39"/>
    </w:p>
    <w:p w:rsidR="00154CA9" w:rsidRPr="00F71338" w:rsidRDefault="00154CA9" w:rsidP="00417F5D">
      <w:pPr>
        <w:pStyle w:val="Tableheading"/>
      </w:pPr>
      <w:r w:rsidRPr="00F71338">
        <w:t>Table 2.1:</w:t>
      </w:r>
      <w:r w:rsidRPr="00F71338">
        <w:tab/>
        <w:t>Public non</w:t>
      </w:r>
      <w:r w:rsidRPr="00F71338">
        <w:noBreakHyphen/>
        <w:t>financial corporations sector comprehensive operating statement</w:t>
      </w:r>
    </w:p>
    <w:p w:rsidR="00154CA9" w:rsidRPr="00F71338" w:rsidRDefault="00154CA9" w:rsidP="00694ACA">
      <w:pPr>
        <w:pStyle w:val="million"/>
      </w:pPr>
      <w:r w:rsidRPr="00F71338">
        <w:t>($ million)</w:t>
      </w:r>
    </w:p>
    <w:tbl>
      <w:tblPr>
        <w:tblW w:w="7778" w:type="dxa"/>
        <w:tblInd w:w="29" w:type="dxa"/>
        <w:tblLayout w:type="fixed"/>
        <w:tblCellMar>
          <w:left w:w="43" w:type="dxa"/>
          <w:right w:w="43" w:type="dxa"/>
        </w:tblCellMar>
        <w:tblLook w:val="0000" w:firstRow="0" w:lastRow="0" w:firstColumn="0" w:lastColumn="0" w:noHBand="0" w:noVBand="0"/>
      </w:tblPr>
      <w:tblGrid>
        <w:gridCol w:w="3074"/>
        <w:gridCol w:w="90"/>
        <w:gridCol w:w="450"/>
        <w:gridCol w:w="243"/>
        <w:gridCol w:w="784"/>
        <w:gridCol w:w="784"/>
        <w:gridCol w:w="783"/>
        <w:gridCol w:w="196"/>
        <w:gridCol w:w="118"/>
        <w:gridCol w:w="118"/>
        <w:gridCol w:w="118"/>
        <w:gridCol w:w="118"/>
        <w:gridCol w:w="118"/>
        <w:gridCol w:w="784"/>
      </w:tblGrid>
      <w:tr w:rsidR="00154CA9" w:rsidRPr="00F71338" w:rsidTr="00694ACA">
        <w:trPr>
          <w:tblHeader/>
        </w:trPr>
        <w:tc>
          <w:tcPr>
            <w:tcW w:w="3074" w:type="dxa"/>
            <w:tcBorders>
              <w:top w:val="single" w:sz="4" w:space="0" w:color="auto"/>
              <w:left w:val="single" w:sz="4" w:space="0" w:color="auto"/>
              <w:bottom w:val="nil"/>
              <w:right w:val="nil"/>
            </w:tcBorders>
            <w:shd w:val="clear" w:color="auto" w:fill="000000"/>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 xml:space="preserve"> </w:t>
            </w:r>
          </w:p>
        </w:tc>
        <w:tc>
          <w:tcPr>
            <w:tcW w:w="783" w:type="dxa"/>
            <w:gridSpan w:val="3"/>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2011</w:t>
            </w:r>
            <w:r w:rsidRPr="00F71338">
              <w:rPr>
                <w:rFonts w:eastAsiaTheme="minorEastAsia"/>
                <w:sz w:val="17"/>
                <w:lang w:eastAsia="en-AU"/>
              </w:rPr>
              <w:noBreakHyphen/>
              <w:t>12</w:t>
            </w:r>
          </w:p>
        </w:tc>
        <w:tc>
          <w:tcPr>
            <w:tcW w:w="784"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2012</w:t>
            </w:r>
            <w:r w:rsidRPr="00F71338">
              <w:rPr>
                <w:rFonts w:eastAsiaTheme="minorEastAsia"/>
                <w:sz w:val="17"/>
                <w:lang w:eastAsia="en-AU"/>
              </w:rPr>
              <w:noBreakHyphen/>
              <w:t>13</w:t>
            </w:r>
          </w:p>
        </w:tc>
        <w:tc>
          <w:tcPr>
            <w:tcW w:w="784"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2013</w:t>
            </w:r>
            <w:r w:rsidRPr="00F71338">
              <w:rPr>
                <w:rFonts w:eastAsiaTheme="minorEastAsia"/>
                <w:sz w:val="17"/>
                <w:lang w:eastAsia="en-AU"/>
              </w:rPr>
              <w:noBreakHyphen/>
              <w:t>14</w:t>
            </w:r>
          </w:p>
        </w:tc>
        <w:tc>
          <w:tcPr>
            <w:tcW w:w="783"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2014</w:t>
            </w:r>
            <w:r w:rsidRPr="00F71338">
              <w:rPr>
                <w:rFonts w:eastAsiaTheme="minorEastAsia"/>
                <w:sz w:val="17"/>
                <w:lang w:eastAsia="en-AU"/>
              </w:rPr>
              <w:noBreakHyphen/>
              <w:t>15</w:t>
            </w:r>
          </w:p>
        </w:tc>
        <w:tc>
          <w:tcPr>
            <w:tcW w:w="786" w:type="dxa"/>
            <w:gridSpan w:val="6"/>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2015</w:t>
            </w:r>
            <w:r w:rsidRPr="00F71338">
              <w:rPr>
                <w:rFonts w:eastAsiaTheme="minorEastAsia"/>
                <w:sz w:val="17"/>
                <w:lang w:eastAsia="en-AU"/>
              </w:rPr>
              <w:noBreakHyphen/>
              <w:t>16</w:t>
            </w:r>
          </w:p>
        </w:tc>
        <w:tc>
          <w:tcPr>
            <w:tcW w:w="784" w:type="dxa"/>
            <w:tcBorders>
              <w:top w:val="single" w:sz="4" w:space="0" w:color="auto"/>
              <w:left w:val="nil"/>
              <w:bottom w:val="nil"/>
              <w:right w:val="single" w:sz="4" w:space="0" w:color="auto"/>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2016</w:t>
            </w:r>
            <w:r w:rsidRPr="00F71338">
              <w:rPr>
                <w:rFonts w:eastAsiaTheme="minorEastAsia"/>
                <w:sz w:val="17"/>
                <w:lang w:eastAsia="en-AU"/>
              </w:rPr>
              <w:noBreakHyphen/>
              <w:t>17</w:t>
            </w:r>
          </w:p>
        </w:tc>
      </w:tr>
      <w:tr w:rsidR="00154CA9" w:rsidRPr="00F71338" w:rsidTr="00694ACA">
        <w:trPr>
          <w:tblHeader/>
        </w:trPr>
        <w:tc>
          <w:tcPr>
            <w:tcW w:w="3074" w:type="dxa"/>
            <w:tcBorders>
              <w:top w:val="nil"/>
              <w:left w:val="single" w:sz="4" w:space="0" w:color="auto"/>
              <w:bottom w:val="single" w:sz="4" w:space="0" w:color="auto"/>
              <w:right w:val="nil"/>
            </w:tcBorders>
            <w:shd w:val="clear" w:color="auto" w:fill="000000"/>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 xml:space="preserve"> </w:t>
            </w:r>
          </w:p>
        </w:tc>
        <w:tc>
          <w:tcPr>
            <w:tcW w:w="783" w:type="dxa"/>
            <w:gridSpan w:val="3"/>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Actual</w:t>
            </w:r>
          </w:p>
        </w:tc>
        <w:tc>
          <w:tcPr>
            <w:tcW w:w="784"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Revised</w:t>
            </w:r>
          </w:p>
        </w:tc>
        <w:tc>
          <w:tcPr>
            <w:tcW w:w="784"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Estimate</w:t>
            </w:r>
          </w:p>
        </w:tc>
        <w:tc>
          <w:tcPr>
            <w:tcW w:w="783"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Estimate</w:t>
            </w:r>
          </w:p>
        </w:tc>
        <w:tc>
          <w:tcPr>
            <w:tcW w:w="786" w:type="dxa"/>
            <w:gridSpan w:val="6"/>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Estimate</w:t>
            </w:r>
          </w:p>
        </w:tc>
        <w:tc>
          <w:tcPr>
            <w:tcW w:w="784" w:type="dxa"/>
            <w:tcBorders>
              <w:top w:val="nil"/>
              <w:left w:val="nil"/>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7"/>
                <w:lang w:eastAsia="en-AU"/>
              </w:rPr>
            </w:pPr>
            <w:r w:rsidRPr="00F71338">
              <w:rPr>
                <w:rFonts w:eastAsiaTheme="minorEastAsia"/>
                <w:sz w:val="17"/>
                <w:lang w:eastAsia="en-AU"/>
              </w:rPr>
              <w:t>Estimate</w:t>
            </w:r>
          </w:p>
        </w:tc>
      </w:tr>
      <w:tr w:rsidR="00154CA9" w:rsidRPr="00F71338" w:rsidTr="00694ACA">
        <w:tc>
          <w:tcPr>
            <w:tcW w:w="3074" w:type="dxa"/>
            <w:tcBorders>
              <w:top w:val="single" w:sz="4" w:space="0" w:color="auto"/>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Revenue</w:t>
            </w:r>
          </w:p>
        </w:tc>
        <w:tc>
          <w:tcPr>
            <w:tcW w:w="783" w:type="dxa"/>
            <w:gridSpan w:val="3"/>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3"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6" w:type="dxa"/>
            <w:gridSpan w:val="6"/>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Interest</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131.7</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71.8</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42.2</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41.9</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39.4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39.2</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Dividends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77.3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78.4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82.9</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85.9</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86.0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86.0</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Sales of goods and services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4 773.4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4 995.0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6 005.9</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6 354.7</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6 620.9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6 871.9</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Grants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2 517.1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2 656.9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2 763.0</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2 910.8</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2 871.6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2 881.8</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Other current revenue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718.2</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381.6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411.1</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412.7</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427.0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442.9</w:t>
            </w:r>
          </w:p>
        </w:tc>
      </w:tr>
      <w:tr w:rsidR="00154CA9" w:rsidRPr="00F71338" w:rsidTr="00694ACA">
        <w:tc>
          <w:tcPr>
            <w:tcW w:w="3074" w:type="dxa"/>
            <w:tcBorders>
              <w:top w:val="single" w:sz="6" w:space="0" w:color="auto"/>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Total revenue</w:t>
            </w:r>
          </w:p>
        </w:tc>
        <w:tc>
          <w:tcPr>
            <w:tcW w:w="783"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8 217.6</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8 183.7</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9 305.1</w:t>
            </w:r>
          </w:p>
        </w:tc>
        <w:tc>
          <w:tcPr>
            <w:tcW w:w="78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9 806.0</w:t>
            </w:r>
          </w:p>
        </w:tc>
        <w:tc>
          <w:tcPr>
            <w:tcW w:w="786" w:type="dxa"/>
            <w:gridSpan w:val="6"/>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10 044.9</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10 321.9</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Expenses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Employee expenses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986.7</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1 032.1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1 046.1</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1 081.2</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1 118.9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1 147.8</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Other superannuation</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111.9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85.0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86.1</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89.6</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93.0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95.1</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 xml:space="preserve">Depreciation </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1 716.1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1 887.3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2 019.3</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2 078.3</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2 268.3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2 338.7</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Interest expense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702.7</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1 019.0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1 284.6</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1 332.1</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1 376.3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1 420.3</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Other operating expenses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4 412.4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4 459.1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4 809.8</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5 143.3</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5 184.1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5 281.6</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Grants and other transfers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254.1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223.2</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235.1</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238.5</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224.8</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227.0</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Other property expenses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93.4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75.6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125.2</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138.7</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160.3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168.3</w:t>
            </w:r>
          </w:p>
        </w:tc>
      </w:tr>
      <w:tr w:rsidR="00154CA9" w:rsidRPr="00F71338" w:rsidTr="00694ACA">
        <w:tc>
          <w:tcPr>
            <w:tcW w:w="307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Total expenses</w:t>
            </w:r>
          </w:p>
        </w:tc>
        <w:tc>
          <w:tcPr>
            <w:tcW w:w="783"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8 277.3</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8 781.2</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9 606.2</w:t>
            </w:r>
          </w:p>
        </w:tc>
        <w:tc>
          <w:tcPr>
            <w:tcW w:w="78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10 101.7</w:t>
            </w:r>
          </w:p>
        </w:tc>
        <w:tc>
          <w:tcPr>
            <w:tcW w:w="786" w:type="dxa"/>
            <w:gridSpan w:val="6"/>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10 425.7</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10 678.9</w:t>
            </w:r>
          </w:p>
        </w:tc>
      </w:tr>
      <w:tr w:rsidR="00154CA9" w:rsidRPr="00F71338" w:rsidTr="00694ACA">
        <w:tc>
          <w:tcPr>
            <w:tcW w:w="3074" w:type="dxa"/>
            <w:tcBorders>
              <w:top w:val="nil"/>
              <w:left w:val="nil"/>
              <w:bottom w:val="single" w:sz="12" w:space="0" w:color="auto"/>
              <w:right w:val="nil"/>
            </w:tcBorders>
          </w:tcPr>
          <w:p w:rsidR="00154CA9" w:rsidRPr="00F71338" w:rsidRDefault="00154CA9" w:rsidP="00694ACA">
            <w:pPr>
              <w:pStyle w:val="Tabletext"/>
              <w:rPr>
                <w:rFonts w:eastAsiaTheme="minorEastAsia" w:cs="Calibri"/>
                <w:b/>
                <w:bCs/>
                <w:vertAlign w:val="superscript"/>
                <w:lang w:eastAsia="en-AU"/>
              </w:rPr>
            </w:pPr>
            <w:r w:rsidRPr="00F71338">
              <w:rPr>
                <w:rFonts w:eastAsiaTheme="minorEastAsia"/>
                <w:b/>
                <w:sz w:val="17"/>
                <w:lang w:eastAsia="en-AU"/>
              </w:rPr>
              <w:t xml:space="preserve">Net result from transactions – net operating balance </w:t>
            </w:r>
            <w:r w:rsidRPr="00F71338">
              <w:rPr>
                <w:rFonts w:eastAsiaTheme="minorEastAsia" w:cs="Calibri"/>
                <w:b/>
                <w:bCs/>
                <w:vertAlign w:val="superscript"/>
                <w:lang w:eastAsia="en-AU"/>
              </w:rPr>
              <w:t>(a)</w:t>
            </w:r>
          </w:p>
        </w:tc>
        <w:tc>
          <w:tcPr>
            <w:tcW w:w="783"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( 59.7)</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( 597.6)</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( 301.1)</w:t>
            </w:r>
          </w:p>
        </w:tc>
        <w:tc>
          <w:tcPr>
            <w:tcW w:w="78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( 295.7)</w:t>
            </w:r>
          </w:p>
        </w:tc>
        <w:tc>
          <w:tcPr>
            <w:tcW w:w="786" w:type="dxa"/>
            <w:gridSpan w:val="6"/>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( 380.8)</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( 357.0)</w:t>
            </w:r>
          </w:p>
        </w:tc>
      </w:tr>
      <w:tr w:rsidR="00154CA9" w:rsidRPr="00F71338" w:rsidTr="00694ACA">
        <w:tc>
          <w:tcPr>
            <w:tcW w:w="3614" w:type="dxa"/>
            <w:gridSpan w:val="3"/>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Other economic flows included in net result</w:t>
            </w:r>
          </w:p>
        </w:tc>
        <w:tc>
          <w:tcPr>
            <w:tcW w:w="24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Net gain/(loss) on sale of non</w:t>
            </w:r>
            <w:r w:rsidRPr="00F71338">
              <w:rPr>
                <w:rFonts w:eastAsiaTheme="minorEastAsia"/>
                <w:sz w:val="17"/>
                <w:lang w:eastAsia="en-AU"/>
              </w:rPr>
              <w:noBreakHyphen/>
              <w:t>financial assets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4.4</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1.1</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( 4.6)</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( 4.6)</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( 4.0)</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( 4.5)</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Net gain/(loss) on financial assets or liabilities at fair value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( 671.3)</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43.7</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1.2</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1.0</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0.8</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0.8</w:t>
            </w:r>
          </w:p>
        </w:tc>
      </w:tr>
      <w:tr w:rsidR="00154CA9" w:rsidRPr="00F71338" w:rsidTr="00694ACA">
        <w:tc>
          <w:tcPr>
            <w:tcW w:w="3164" w:type="dxa"/>
            <w:gridSpan w:val="2"/>
            <w:tcBorders>
              <w:top w:val="nil"/>
              <w:left w:val="nil"/>
              <w:bottom w:val="nil"/>
              <w:right w:val="nil"/>
            </w:tcBorders>
          </w:tcPr>
          <w:p w:rsidR="00154CA9" w:rsidRPr="00F71338" w:rsidRDefault="00154CA9" w:rsidP="00694ACA">
            <w:pPr>
              <w:pStyle w:val="Tabletext"/>
              <w:rPr>
                <w:rFonts w:eastAsiaTheme="minorEastAsia"/>
                <w:sz w:val="17"/>
                <w:szCs w:val="19"/>
                <w:vertAlign w:val="superscript"/>
                <w:lang w:eastAsia="en-AU"/>
              </w:rPr>
            </w:pPr>
            <w:r w:rsidRPr="00F71338">
              <w:rPr>
                <w:rFonts w:eastAsiaTheme="minorEastAsia"/>
                <w:sz w:val="17"/>
                <w:szCs w:val="19"/>
                <w:lang w:eastAsia="en-AU"/>
              </w:rPr>
              <w:t xml:space="preserve">Net actuarial gains/(losses) of superannuation defined benefits plans </w:t>
            </w:r>
            <w:r w:rsidRPr="00F71338">
              <w:rPr>
                <w:rFonts w:eastAsiaTheme="minorEastAsia"/>
                <w:sz w:val="17"/>
                <w:szCs w:val="19"/>
                <w:vertAlign w:val="superscript"/>
                <w:lang w:eastAsia="en-AU"/>
              </w:rPr>
              <w:t>(b)</w:t>
            </w:r>
          </w:p>
        </w:tc>
        <w:tc>
          <w:tcPr>
            <w:tcW w:w="693" w:type="dxa"/>
            <w:gridSpan w:val="2"/>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( 62.2)</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Share of net profit/(loss) from associates/ joint venture entities, excluding dividends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5.6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Other gains/(losses) from other economic flows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557.7</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70.6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67.6</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79.1</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96.6</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99.6</w:t>
            </w:r>
          </w:p>
        </w:tc>
      </w:tr>
      <w:tr w:rsidR="00154CA9" w:rsidRPr="00F71338" w:rsidTr="00694ACA">
        <w:tc>
          <w:tcPr>
            <w:tcW w:w="307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Total other economic flows included in net result</w:t>
            </w:r>
          </w:p>
        </w:tc>
        <w:tc>
          <w:tcPr>
            <w:tcW w:w="783"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( 165.8)</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120.1</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64.2</w:t>
            </w:r>
          </w:p>
        </w:tc>
        <w:tc>
          <w:tcPr>
            <w:tcW w:w="78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75.5</w:t>
            </w:r>
          </w:p>
        </w:tc>
        <w:tc>
          <w:tcPr>
            <w:tcW w:w="786" w:type="dxa"/>
            <w:gridSpan w:val="6"/>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93.3</w:t>
            </w:r>
          </w:p>
        </w:tc>
        <w:tc>
          <w:tcPr>
            <w:tcW w:w="78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95.9</w:t>
            </w:r>
          </w:p>
        </w:tc>
      </w:tr>
      <w:tr w:rsidR="00154CA9" w:rsidRPr="00F71338" w:rsidTr="00694ACA">
        <w:tc>
          <w:tcPr>
            <w:tcW w:w="30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Net result</w:t>
            </w:r>
          </w:p>
        </w:tc>
        <w:tc>
          <w:tcPr>
            <w:tcW w:w="783"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( 225.5)</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( 477.5)</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( 236.9)</w:t>
            </w:r>
          </w:p>
        </w:tc>
        <w:tc>
          <w:tcPr>
            <w:tcW w:w="78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( 220.2)</w:t>
            </w:r>
          </w:p>
        </w:tc>
        <w:tc>
          <w:tcPr>
            <w:tcW w:w="786" w:type="dxa"/>
            <w:gridSpan w:val="6"/>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( 287.5)</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( 261.1)</w:t>
            </w:r>
          </w:p>
        </w:tc>
      </w:tr>
      <w:tr w:rsidR="00154CA9" w:rsidRPr="00F71338" w:rsidTr="00694ACA">
        <w:tc>
          <w:tcPr>
            <w:tcW w:w="6404" w:type="dxa"/>
            <w:gridSpan w:val="8"/>
            <w:tcBorders>
              <w:top w:val="nil"/>
              <w:left w:val="nil"/>
              <w:bottom w:val="nil"/>
              <w:right w:val="nil"/>
            </w:tcBorders>
          </w:tcPr>
          <w:p w:rsidR="00154CA9" w:rsidRPr="00F71338" w:rsidRDefault="00154CA9" w:rsidP="00694ACA">
            <w:pPr>
              <w:pStyle w:val="Tabletext"/>
              <w:pageBreakBefore/>
              <w:ind w:left="187" w:hanging="187"/>
              <w:contextualSpacing/>
              <w:rPr>
                <w:rFonts w:eastAsiaTheme="minorEastAsia"/>
                <w:b/>
                <w:sz w:val="17"/>
                <w:vertAlign w:val="superscript"/>
                <w:lang w:eastAsia="en-AU"/>
              </w:rPr>
            </w:pPr>
            <w:r w:rsidRPr="00F71338">
              <w:rPr>
                <w:rFonts w:eastAsiaTheme="minorEastAsia"/>
                <w:b/>
                <w:sz w:val="17"/>
                <w:lang w:eastAsia="en-AU"/>
              </w:rPr>
              <w:t xml:space="preserve">Other economic flows – other comprehensive income </w:t>
            </w:r>
            <w:r w:rsidRPr="00F71338">
              <w:rPr>
                <w:rFonts w:eastAsiaTheme="minorEastAsia"/>
                <w:b/>
                <w:sz w:val="17"/>
                <w:vertAlign w:val="superscript"/>
                <w:lang w:eastAsia="en-AU"/>
              </w:rPr>
              <w:t>(c)</w:t>
            </w:r>
          </w:p>
        </w:tc>
        <w:tc>
          <w:tcPr>
            <w:tcW w:w="118"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18"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18"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18"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18"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Items that will not be reclassified to net result</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vertAlign w:val="superscript"/>
                <w:lang w:eastAsia="en-AU"/>
              </w:rPr>
            </w:pPr>
            <w:r w:rsidRPr="00F71338">
              <w:rPr>
                <w:rFonts w:eastAsiaTheme="minorEastAsia"/>
                <w:sz w:val="17"/>
                <w:lang w:eastAsia="en-AU"/>
              </w:rPr>
              <w:t>Changes in non</w:t>
            </w:r>
            <w:r w:rsidRPr="00F71338">
              <w:rPr>
                <w:rFonts w:eastAsiaTheme="minorEastAsia"/>
                <w:sz w:val="17"/>
                <w:lang w:eastAsia="en-AU"/>
              </w:rPr>
              <w:noBreakHyphen/>
              <w:t xml:space="preserve">financial assets revaluation surplus </w:t>
            </w:r>
            <w:r w:rsidRPr="00F71338">
              <w:rPr>
                <w:rFonts w:eastAsiaTheme="minorEastAsia"/>
                <w:sz w:val="17"/>
                <w:vertAlign w:val="superscript"/>
                <w:lang w:eastAsia="en-AU"/>
              </w:rPr>
              <w:t>(d)</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954.2</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( 67.9)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1 876.6</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1 471.9</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985.9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( 65.8)</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vertAlign w:val="superscript"/>
                <w:lang w:eastAsia="en-AU"/>
              </w:rPr>
            </w:pPr>
            <w:r w:rsidRPr="00F71338">
              <w:rPr>
                <w:rFonts w:eastAsiaTheme="minorEastAsia"/>
                <w:sz w:val="17"/>
                <w:lang w:eastAsia="en-AU"/>
              </w:rPr>
              <w:t xml:space="preserve">Other movements in equity </w:t>
            </w:r>
            <w:r w:rsidRPr="00F71338">
              <w:rPr>
                <w:rFonts w:eastAsiaTheme="minorEastAsia"/>
                <w:sz w:val="17"/>
                <w:vertAlign w:val="superscript"/>
                <w:lang w:eastAsia="en-AU"/>
              </w:rPr>
              <w:t>(d)</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( 292.9)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150.8</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2.4</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2.0</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0.9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( 38.5)</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Items that may be reclassified subsequently to net result</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lang w:eastAsia="en-AU"/>
              </w:rPr>
            </w:pPr>
            <w:r w:rsidRPr="00F71338">
              <w:rPr>
                <w:rFonts w:eastAsiaTheme="minorEastAsia"/>
                <w:sz w:val="17"/>
                <w:lang w:eastAsia="en-AU"/>
              </w:rPr>
              <w:t>Net gain/(loss) on financial assets at fair value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( 6.9)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27.5</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6.9</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4.1</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1.5</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1.2</w:t>
            </w:r>
          </w:p>
        </w:tc>
      </w:tr>
      <w:tr w:rsidR="00154CA9" w:rsidRPr="00F71338" w:rsidTr="00694ACA">
        <w:tc>
          <w:tcPr>
            <w:tcW w:w="307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7"/>
                <w:vertAlign w:val="superscript"/>
                <w:lang w:eastAsia="en-AU"/>
              </w:rPr>
            </w:pPr>
            <w:r w:rsidRPr="00F71338">
              <w:rPr>
                <w:rFonts w:eastAsiaTheme="minorEastAsia"/>
                <w:b/>
                <w:sz w:val="17"/>
                <w:lang w:eastAsia="en-AU"/>
              </w:rPr>
              <w:t>Total other economic flows –  other comprehensive income</w:t>
            </w:r>
            <w:r w:rsidRPr="00F71338">
              <w:rPr>
                <w:rFonts w:eastAsiaTheme="minorEastAsia"/>
                <w:b/>
                <w:sz w:val="17"/>
                <w:vertAlign w:val="superscript"/>
                <w:lang w:eastAsia="en-AU"/>
              </w:rPr>
              <w:t xml:space="preserve"> (c)</w:t>
            </w:r>
          </w:p>
        </w:tc>
        <w:tc>
          <w:tcPr>
            <w:tcW w:w="783"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654.4</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110.5</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1 885.9</w:t>
            </w:r>
          </w:p>
        </w:tc>
        <w:tc>
          <w:tcPr>
            <w:tcW w:w="78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1 478.0</w:t>
            </w:r>
          </w:p>
        </w:tc>
        <w:tc>
          <w:tcPr>
            <w:tcW w:w="786" w:type="dxa"/>
            <w:gridSpan w:val="6"/>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988.3</w:t>
            </w:r>
          </w:p>
        </w:tc>
        <w:tc>
          <w:tcPr>
            <w:tcW w:w="78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( 103.2)</w:t>
            </w:r>
          </w:p>
        </w:tc>
      </w:tr>
      <w:tr w:rsidR="00154CA9" w:rsidRPr="00F71338" w:rsidTr="00694ACA">
        <w:tc>
          <w:tcPr>
            <w:tcW w:w="30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Comprehensive result – total change in net worth</w:t>
            </w:r>
          </w:p>
        </w:tc>
        <w:tc>
          <w:tcPr>
            <w:tcW w:w="783"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428.9</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( 367.0)</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1 649.1</w:t>
            </w:r>
          </w:p>
        </w:tc>
        <w:tc>
          <w:tcPr>
            <w:tcW w:w="78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1 257.8</w:t>
            </w:r>
          </w:p>
        </w:tc>
        <w:tc>
          <w:tcPr>
            <w:tcW w:w="786" w:type="dxa"/>
            <w:gridSpan w:val="6"/>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xml:space="preserve"> 700.7</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( 364.3)</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FISCAL AGGREGATES</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Net operating balance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( 59.7)</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( 597.6)</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( 301.1)</w:t>
            </w:r>
          </w:p>
        </w:tc>
        <w:tc>
          <w:tcPr>
            <w:tcW w:w="783"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( 295.7)</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( 380.8)</w:t>
            </w:r>
          </w:p>
        </w:tc>
        <w:tc>
          <w:tcPr>
            <w:tcW w:w="784" w:type="dxa"/>
            <w:tcBorders>
              <w:top w:val="nil"/>
              <w:left w:val="nil"/>
              <w:bottom w:val="nil"/>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( 357.0)</w:t>
            </w:r>
          </w:p>
        </w:tc>
      </w:tr>
      <w:tr w:rsidR="00154CA9" w:rsidRPr="00F71338" w:rsidTr="00694ACA">
        <w:tc>
          <w:tcPr>
            <w:tcW w:w="3074" w:type="dxa"/>
            <w:tcBorders>
              <w:top w:val="nil"/>
              <w:left w:val="nil"/>
              <w:bottom w:val="nil"/>
              <w:right w:val="nil"/>
            </w:tcBorders>
          </w:tcPr>
          <w:p w:rsidR="00154CA9" w:rsidRPr="00F71338" w:rsidRDefault="00154CA9" w:rsidP="00694ACA">
            <w:pPr>
              <w:pStyle w:val="Tabletext"/>
              <w:rPr>
                <w:rFonts w:eastAsiaTheme="minorEastAsia"/>
                <w:sz w:val="17"/>
                <w:vertAlign w:val="superscript"/>
                <w:lang w:eastAsia="en-AU"/>
              </w:rPr>
            </w:pPr>
            <w:r w:rsidRPr="00F71338">
              <w:rPr>
                <w:rFonts w:eastAsiaTheme="minorEastAsia"/>
                <w:sz w:val="17"/>
                <w:lang w:eastAsia="en-AU"/>
              </w:rPr>
              <w:t>Less: net acquisition of non</w:t>
            </w:r>
            <w:r w:rsidRPr="00F71338">
              <w:rPr>
                <w:rFonts w:eastAsiaTheme="minorEastAsia"/>
                <w:sz w:val="17"/>
                <w:lang w:eastAsia="en-AU"/>
              </w:rPr>
              <w:noBreakHyphen/>
              <w:t xml:space="preserve">financial assets from transactions </w:t>
            </w:r>
            <w:r w:rsidRPr="00F71338">
              <w:rPr>
                <w:rFonts w:eastAsiaTheme="minorEastAsia"/>
                <w:sz w:val="17"/>
                <w:vertAlign w:val="superscript"/>
                <w:lang w:eastAsia="en-AU"/>
              </w:rPr>
              <w:t>(e)</w:t>
            </w:r>
          </w:p>
        </w:tc>
        <w:tc>
          <w:tcPr>
            <w:tcW w:w="783" w:type="dxa"/>
            <w:gridSpan w:val="3"/>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2 364.2</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6 156.9</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1 704.5</w:t>
            </w:r>
          </w:p>
        </w:tc>
        <w:tc>
          <w:tcPr>
            <w:tcW w:w="783"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1 795.9</w:t>
            </w:r>
          </w:p>
        </w:tc>
        <w:tc>
          <w:tcPr>
            <w:tcW w:w="786" w:type="dxa"/>
            <w:gridSpan w:val="6"/>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xml:space="preserve"> 421.8</w:t>
            </w:r>
          </w:p>
        </w:tc>
        <w:tc>
          <w:tcPr>
            <w:tcW w:w="784" w:type="dxa"/>
            <w:tcBorders>
              <w:top w:val="nil"/>
              <w:left w:val="nil"/>
              <w:bottom w:val="nil"/>
              <w:right w:val="nil"/>
            </w:tcBorders>
          </w:tcPr>
          <w:p w:rsidR="00154CA9" w:rsidRPr="00F71338" w:rsidRDefault="00154CA9" w:rsidP="00694ACA">
            <w:pPr>
              <w:pStyle w:val="TableofFigures"/>
              <w:rPr>
                <w:rFonts w:eastAsiaTheme="minorEastAsia"/>
                <w:sz w:val="17"/>
                <w:lang w:eastAsia="en-AU"/>
              </w:rPr>
            </w:pPr>
            <w:r w:rsidRPr="00F71338">
              <w:rPr>
                <w:rFonts w:eastAsiaTheme="minorEastAsia"/>
                <w:sz w:val="17"/>
                <w:lang w:eastAsia="en-AU"/>
              </w:rPr>
              <w:t>( 208.2)</w:t>
            </w:r>
          </w:p>
        </w:tc>
      </w:tr>
      <w:tr w:rsidR="00154CA9" w:rsidRPr="00F71338" w:rsidTr="00694ACA">
        <w:tc>
          <w:tcPr>
            <w:tcW w:w="30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7"/>
                <w:lang w:eastAsia="en-AU"/>
              </w:rPr>
            </w:pPr>
            <w:r w:rsidRPr="00F71338">
              <w:rPr>
                <w:rFonts w:eastAsiaTheme="minorEastAsia"/>
                <w:b/>
                <w:sz w:val="17"/>
                <w:lang w:eastAsia="en-AU"/>
              </w:rPr>
              <w:t>Net lending/(borrowing)</w:t>
            </w:r>
          </w:p>
        </w:tc>
        <w:tc>
          <w:tcPr>
            <w:tcW w:w="783"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(2 423.9)</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(6 754.5)</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(2 005.6)</w:t>
            </w:r>
          </w:p>
        </w:tc>
        <w:tc>
          <w:tcPr>
            <w:tcW w:w="78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(2 091.6)</w:t>
            </w:r>
          </w:p>
        </w:tc>
        <w:tc>
          <w:tcPr>
            <w:tcW w:w="786" w:type="dxa"/>
            <w:gridSpan w:val="6"/>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( 802.6)</w:t>
            </w:r>
          </w:p>
        </w:tc>
        <w:tc>
          <w:tcPr>
            <w:tcW w:w="78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7"/>
                <w:lang w:eastAsia="en-AU"/>
              </w:rPr>
            </w:pPr>
            <w:r w:rsidRPr="00F71338">
              <w:rPr>
                <w:rFonts w:eastAsiaTheme="minorEastAsia"/>
                <w:b/>
                <w:bCs/>
                <w:sz w:val="17"/>
                <w:lang w:eastAsia="en-AU"/>
              </w:rPr>
              <w:t>( 148.8)</w:t>
            </w:r>
          </w:p>
        </w:tc>
      </w:tr>
    </w:tbl>
    <w:p w:rsidR="00154CA9" w:rsidRPr="00F71338" w:rsidRDefault="00154CA9" w:rsidP="00BC3731">
      <w:pPr>
        <w:pStyle w:val="Source"/>
      </w:pPr>
      <w:r w:rsidRPr="00F71338">
        <w:t>Source: Department of Treasury and Finance</w:t>
      </w:r>
    </w:p>
    <w:p w:rsidR="00154CA9" w:rsidRPr="00F71338" w:rsidRDefault="00154CA9" w:rsidP="007E3402">
      <w:pPr>
        <w:pStyle w:val="Notes"/>
      </w:pPr>
      <w:r w:rsidRPr="00F71338">
        <w:t>Notes:</w:t>
      </w:r>
    </w:p>
    <w:p w:rsidR="00154CA9" w:rsidRPr="00F71338" w:rsidRDefault="00154CA9" w:rsidP="00CE52FA">
      <w:pPr>
        <w:pStyle w:val="Notes"/>
      </w:pPr>
      <w:r w:rsidRPr="00F71338">
        <w:rPr>
          <w:i w:val="0"/>
        </w:rPr>
        <w:t>(a</w:t>
      </w:r>
      <w:r w:rsidRPr="00F71338">
        <w:t xml:space="preserve">) </w:t>
      </w:r>
      <w:r w:rsidRPr="00F71338">
        <w:tab/>
        <w:t>Estimates reflect changed treatment of income tax expenses for some entities in this sector, from other property expenses to other gains/(losses) from other economic flow, to better reflect the nature of these transactions.</w:t>
      </w:r>
    </w:p>
    <w:p w:rsidR="00154CA9" w:rsidRPr="00F71338" w:rsidRDefault="00154CA9" w:rsidP="00D630D6">
      <w:pPr>
        <w:pStyle w:val="Notes"/>
      </w:pPr>
      <w:r w:rsidRPr="00F71338">
        <w:rPr>
          <w:i w:val="0"/>
        </w:rPr>
        <w:t>(b</w:t>
      </w:r>
      <w:r w:rsidRPr="00F71338">
        <w:t xml:space="preserve">) </w:t>
      </w:r>
      <w:r w:rsidRPr="00F71338">
        <w:tab/>
        <w:t xml:space="preserve">Due to changes to </w:t>
      </w:r>
      <w:r w:rsidR="00AE4C2A">
        <w:t>AASB </w:t>
      </w:r>
      <w:r w:rsidRPr="00F71338">
        <w:t>119 Employee Benefits, which applies from 2013</w:t>
      </w:r>
      <w:r w:rsidRPr="00F71338">
        <w:noBreakHyphen/>
        <w:t>14, actuarial gains and losses relating to superannuation defined benefit plans will be reported as remeasurements of the defined benefit liability in other comprehensive income rather than being included in the net result. The 2011</w:t>
      </w:r>
      <w:r w:rsidRPr="00F71338">
        <w:noBreakHyphen/>
        <w:t>12 and 2012</w:t>
      </w:r>
      <w:r w:rsidRPr="00F71338">
        <w:noBreakHyphen/>
        <w:t>13 figures are prepared based on the accounting policies and requirements that are applicable for the relevant period.</w:t>
      </w:r>
    </w:p>
    <w:p w:rsidR="00154CA9" w:rsidRPr="00F71338" w:rsidRDefault="00154CA9" w:rsidP="00170AEC">
      <w:pPr>
        <w:pStyle w:val="Notes"/>
      </w:pPr>
      <w:r w:rsidRPr="00F71338">
        <w:rPr>
          <w:i w:val="0"/>
        </w:rPr>
        <w:t>(c</w:t>
      </w:r>
      <w:r w:rsidRPr="00F71338">
        <w:t xml:space="preserve">) </w:t>
      </w:r>
      <w:r w:rsidRPr="00F71338">
        <w:tab/>
        <w:t>The changed item description ‘other economic flows – other comprehensive income' and related inclusion of sub</w:t>
      </w:r>
      <w:r w:rsidRPr="00F71338">
        <w:noBreakHyphen/>
        <w:t xml:space="preserve">headings are due to new requirements of </w:t>
      </w:r>
      <w:r w:rsidR="00AE4C2A">
        <w:t>AASB </w:t>
      </w:r>
      <w:r w:rsidRPr="00F71338">
        <w:t xml:space="preserve">101 and </w:t>
      </w:r>
      <w:r w:rsidR="00AE4C2A">
        <w:t>AASB </w:t>
      </w:r>
      <w:r w:rsidRPr="00F71338">
        <w:t>1049.</w:t>
      </w:r>
    </w:p>
    <w:p w:rsidR="00154CA9" w:rsidRPr="00F71338" w:rsidRDefault="00154CA9" w:rsidP="00170AEC">
      <w:pPr>
        <w:pStyle w:val="Notes"/>
      </w:pPr>
      <w:r w:rsidRPr="00F71338">
        <w:t>(d)</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rsidP="00170AEC">
      <w:pPr>
        <w:pStyle w:val="Notes"/>
      </w:pPr>
      <w:r w:rsidRPr="00F71338">
        <w:t>(e)</w:t>
      </w:r>
      <w:r w:rsidRPr="00F71338">
        <w:tab/>
        <w:t>The 2012</w:t>
      </w:r>
      <w:r w:rsidRPr="00F71338">
        <w:noBreakHyphen/>
        <w:t>13 revised estimate reflects the recognition of the finance lease arrangement for the Victorian desalination plant.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w:t>
      </w:r>
      <w:r w:rsidRPr="00F71338">
        <w:tab/>
        <w:t>Public non</w:t>
      </w:r>
      <w:r w:rsidRPr="00F71338">
        <w:noBreakHyphen/>
        <w:t>financial corporations balance sheet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92"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c>
          <w:tcPr>
            <w:tcW w:w="2419" w:type="dxa"/>
            <w:tcBorders>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 xml:space="preserve"> </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2419"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Assets</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and deposits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773.8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448.6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501.9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576.2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574.4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720.2</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Advances paid</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46.1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108.2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106.3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104.9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103.9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103.3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Receivables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1 375.9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1 176.4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1 204.7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1 138.0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1 048.4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1 031.6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Investments, loans and placements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1 064.3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883.0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827.6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830.6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850.9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821.7</w:t>
            </w:r>
          </w:p>
        </w:tc>
      </w:tr>
      <w:tr w:rsidR="00154CA9" w:rsidRPr="00F71338" w:rsidTr="00694ACA">
        <w:tc>
          <w:tcPr>
            <w:tcW w:w="2419" w:type="dxa"/>
            <w:tcBorders>
              <w:top w:val="nil"/>
              <w:left w:val="nil"/>
              <w:bottom w:val="single" w:sz="6" w:space="0" w:color="auto"/>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Investments accounted for using equity method </w:t>
            </w:r>
            <w:r w:rsidRPr="00F71338">
              <w:rPr>
                <w:rFonts w:eastAsiaTheme="minorEastAsia" w:cs="Calibri"/>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8"/>
                <w:lang w:eastAsia="en-AU"/>
              </w:rPr>
              <w:t>1 619.5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1 619.5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1 619.5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1 619.5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1 619.5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1 619.5</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financial assets</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4 879.6</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4 235.7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4 259.9</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4 269.1</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4 197.1</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4 296.3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Non</w:t>
            </w:r>
            <w:r w:rsidRPr="00F71338">
              <w:rPr>
                <w:rFonts w:eastAsiaTheme="minorEastAsia"/>
                <w:b/>
                <w:bCs/>
                <w:sz w:val="18"/>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Inventories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704.4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801.9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789.7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697.4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572.2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428.8</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Non</w:t>
            </w:r>
            <w:r w:rsidRPr="00F71338">
              <w:rPr>
                <w:rFonts w:eastAsiaTheme="minorEastAsia"/>
                <w:sz w:val="18"/>
                <w:lang w:eastAsia="en-AU"/>
              </w:rPr>
              <w:noBreakHyphen/>
              <w:t>financial assets held for sale</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Land, buildings, infrastructure, plant and equipment</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82 099.8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89 014.7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93 460.1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97 988.4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100 287.1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100 407.0</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non</w:t>
            </w:r>
            <w:r w:rsidRPr="00F71338">
              <w:rPr>
                <w:rFonts w:eastAsiaTheme="minorEastAsia"/>
                <w:sz w:val="18"/>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1 100.5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1 010.4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1 044.9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1 039.1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1 026.5</w:t>
            </w:r>
          </w:p>
        </w:tc>
      </w:tr>
      <w:tr w:rsidR="00154CA9" w:rsidRPr="00F71338" w:rsidTr="00694ACA">
        <w:tc>
          <w:tcPr>
            <w:tcW w:w="2419"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non</w:t>
            </w:r>
            <w:r w:rsidRPr="00F71338">
              <w:rPr>
                <w:rFonts w:eastAsiaTheme="minorEastAsia"/>
                <w:b/>
                <w:bCs/>
                <w:sz w:val="18"/>
                <w:lang w:eastAsia="en-AU"/>
              </w:rPr>
              <w:noBreakHyphen/>
              <w:t>financial assets</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83 916.0</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90 827.3</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95 294.7</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99 724.9</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101 889.3</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101 862.3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assets</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88 795.5</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95 062.9</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99 554.7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103 994.0</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106 086.4</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106 158.6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Liabilities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Deposits held and advances received</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393.3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394.6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406.5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418.6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432.7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446.4</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Payables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1 668.3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1 495.2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1 621.5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1 632.0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1 642.1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1 650.3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Borrowings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10 867.7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16 349.8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17 250.5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18 187.7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18 842.2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19 200.4</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Employee benefits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322.1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319.2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336.7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344.7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356.9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368.5</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153.3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125.4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121.9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118.7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115.7</w:t>
            </w:r>
          </w:p>
        </w:tc>
      </w:tr>
      <w:tr w:rsidR="00154CA9" w:rsidRPr="00F71338" w:rsidTr="00694ACA">
        <w:tc>
          <w:tcPr>
            <w:tcW w:w="2419"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provisions</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8 631.6</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8 228.8</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7 910.8</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8 157.3</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8 218.1</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7 973.3</w:t>
            </w:r>
          </w:p>
        </w:tc>
      </w:tr>
      <w:tr w:rsidR="00154CA9" w:rsidRPr="00F71338" w:rsidTr="00694ACA">
        <w:tc>
          <w:tcPr>
            <w:tcW w:w="2419" w:type="dxa"/>
            <w:tcBorders>
              <w:top w:val="single" w:sz="6" w:space="0" w:color="auto"/>
              <w:left w:val="nil"/>
              <w:bottom w:val="single" w:sz="4"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liabilities</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22 036.4</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26 915.6</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27 651.3</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28 862.2</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29 610.7</w:t>
            </w:r>
          </w:p>
        </w:tc>
        <w:tc>
          <w:tcPr>
            <w:tcW w:w="892"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29 754.6</w:t>
            </w:r>
          </w:p>
        </w:tc>
      </w:tr>
      <w:tr w:rsidR="00154CA9" w:rsidRPr="00F71338" w:rsidTr="00694ACA">
        <w:tc>
          <w:tcPr>
            <w:tcW w:w="2419" w:type="dxa"/>
            <w:tcBorders>
              <w:top w:val="single" w:sz="4"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assets</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66 759.1</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68 147.3</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71 903.4</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75 131.8</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76 475.7</w:t>
            </w:r>
          </w:p>
        </w:tc>
        <w:tc>
          <w:tcPr>
            <w:tcW w:w="892"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76 404.0</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Accumulated surplus </w:t>
            </w:r>
            <w:r w:rsidRPr="00F71338">
              <w:rPr>
                <w:rFonts w:eastAsiaTheme="minorEastAsia" w:cs="Calibri"/>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5 766.6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4 763.5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4 379.2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4 048.7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3 545.1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3 114.6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Reserves </w:t>
            </w:r>
            <w:r w:rsidRPr="00F71338">
              <w:rPr>
                <w:rFonts w:eastAsiaTheme="minorEastAsia" w:cs="Calibri"/>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60 992.5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63 383.8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67 524.2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71 083.1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72 930.7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73 289.3</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worth</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66 759.1</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68 147.3</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71 903.4</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75 131.8</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76 475.7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76 404.0</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FISCAL AGGREGATES</w:t>
            </w:r>
          </w:p>
        </w:tc>
        <w:tc>
          <w:tcPr>
            <w:tcW w:w="892"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Net financial worth </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(17 156.9)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(22 680.0)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(23 391.3)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(24 593.1)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(25 413.6)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(25 458.3)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financial liabilities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17 156.9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22 680.0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23 391.3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24 593.1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25 413.6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25 458.3</w:t>
            </w:r>
          </w:p>
        </w:tc>
      </w:tr>
      <w:tr w:rsidR="00154CA9" w:rsidRPr="00F71338" w:rsidTr="00694ACA">
        <w:tc>
          <w:tcPr>
            <w:tcW w:w="2419" w:type="dxa"/>
            <w:tcBorders>
              <w:top w:val="nil"/>
              <w:left w:val="nil"/>
              <w:bottom w:val="single" w:sz="12" w:space="0" w:color="auto"/>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Net debt </w:t>
            </w:r>
            <w:r w:rsidRPr="00F71338">
              <w:rPr>
                <w:rFonts w:eastAsiaTheme="minorEastAsia"/>
                <w:sz w:val="18"/>
                <w:vertAlign w:val="superscript"/>
                <w:lang w:eastAsia="en-AU"/>
              </w:rPr>
              <w:t>(b)</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9 376.9</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15 304.6</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16 221.3</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17 094.7</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17 745.7</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18 001.6</w:t>
            </w:r>
          </w:p>
        </w:tc>
      </w:tr>
    </w:tbl>
    <w:p w:rsidR="00154CA9" w:rsidRPr="00F71338" w:rsidRDefault="00154CA9" w:rsidP="007E3402">
      <w:pPr>
        <w:pStyle w:val="Source"/>
      </w:pPr>
      <w:r w:rsidRPr="00F71338">
        <w:t>Source: Department of Treasury and Finance</w:t>
      </w:r>
    </w:p>
    <w:p w:rsidR="00154CA9" w:rsidRPr="00F71338" w:rsidRDefault="00154CA9" w:rsidP="007E3402">
      <w:pPr>
        <w:pStyle w:val="Notes"/>
      </w:pPr>
      <w:r w:rsidRPr="00F71338">
        <w:t>Notes:</w:t>
      </w:r>
    </w:p>
    <w:p w:rsidR="00154CA9" w:rsidRPr="00F71338" w:rsidRDefault="00154CA9" w:rsidP="00C549BF">
      <w:pPr>
        <w:pStyle w:val="Notes"/>
      </w:pPr>
      <w:r w:rsidRPr="00F71338">
        <w:rPr>
          <w:i w:val="0"/>
        </w:rPr>
        <w:t>(a</w:t>
      </w:r>
      <w:r w:rsidRPr="00F71338">
        <w:t>)</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rsidP="00C549BF">
      <w:pPr>
        <w:pStyle w:val="Notes"/>
      </w:pPr>
      <w:r w:rsidRPr="00F71338">
        <w:t>(b)</w:t>
      </w:r>
      <w:r w:rsidRPr="00F71338">
        <w:tab/>
        <w:t>The 2012</w:t>
      </w:r>
      <w:r w:rsidRPr="00F71338">
        <w:noBreakHyphen/>
        <w:t>13 revised estimate reflects the recognition of the finance lease arrangement between the Government and Melbourne Water Corporation for the Victorian desalination plant.</w:t>
      </w:r>
    </w:p>
    <w:p w:rsidR="00154CA9" w:rsidRPr="00F71338" w:rsidRDefault="00154CA9" w:rsidP="00C549BF">
      <w:pPr>
        <w:pStyle w:val="Notes"/>
      </w:pP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2.3:</w:t>
      </w:r>
      <w:r w:rsidRPr="00F71338">
        <w:tab/>
        <w:t>Public non</w:t>
      </w:r>
      <w:r w:rsidRPr="00F71338">
        <w:noBreakHyphen/>
        <w:t>financial corporations sector cash flow statement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270"/>
        <w:gridCol w:w="180"/>
        <w:gridCol w:w="90"/>
        <w:gridCol w:w="318"/>
        <w:gridCol w:w="859"/>
        <w:gridCol w:w="859"/>
        <w:gridCol w:w="858"/>
        <w:gridCol w:w="859"/>
        <w:gridCol w:w="859"/>
      </w:tblGrid>
      <w:tr w:rsidR="00154CA9" w:rsidRPr="00F71338" w:rsidTr="00694ACA">
        <w:trPr>
          <w:tblHeader/>
        </w:trPr>
        <w:tc>
          <w:tcPr>
            <w:tcW w:w="262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gridSpan w:val="4"/>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58"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59"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rPr>
          <w:tblHeader/>
        </w:trPr>
        <w:tc>
          <w:tcPr>
            <w:tcW w:w="2624" w:type="dxa"/>
            <w:tcBorders>
              <w:top w:val="nil"/>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gridSpan w:val="4"/>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59"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59"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8"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top w:val="nil"/>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3074" w:type="dxa"/>
            <w:gridSpan w:val="3"/>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flows from operating activities</w:t>
            </w:r>
          </w:p>
        </w:tc>
        <w:tc>
          <w:tcPr>
            <w:tcW w:w="408"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Receipts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2 626.0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2 689.1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2 881.6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3 000.6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2 949.7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2 936.0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Sales of goods and services </w:t>
            </w:r>
            <w:r w:rsidRPr="00F71338">
              <w:rPr>
                <w:rFonts w:eastAsiaTheme="minorEastAsia"/>
                <w:sz w:val="18"/>
                <w:vertAlign w:val="superscript"/>
                <w:lang w:eastAsia="en-AU"/>
              </w:rPr>
              <w:t>(a)</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5 046.6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5 604.0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6 456.7</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6 962.0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7 272.8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7 585.5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60.8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23.1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24.4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Dividends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76.9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78.8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82.9</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85.9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86.0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receipts</w:t>
            </w:r>
          </w:p>
        </w:tc>
        <w:tc>
          <w:tcPr>
            <w:tcW w:w="858"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339.4</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217.0</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273.9</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265.6</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302.2</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263.2</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receipts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8 174.9</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8 649.7</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9 715.2</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10 337.3</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10 635.0</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10 891.0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Payments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Payments for employees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( 962.5)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(1 037.8)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(1 031.5)</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(1 076.1)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(1 109.7)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(1 139.2)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( 83.6)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( 105.7)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( 88.7)</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( 93.0)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( 96.2)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( 98.2)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( 641.8)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( 975.2)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(1 234.1)</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(1 288.7)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(1 342.7)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(1 386.5)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( 169.1)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( 235.6)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( 165.6)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( 158.9)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( 139.1)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( 82.5)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Goods and services </w:t>
            </w:r>
            <w:r w:rsidRPr="00F71338">
              <w:rPr>
                <w:rFonts w:eastAsiaTheme="minorEastAsia"/>
                <w:sz w:val="18"/>
                <w:vertAlign w:val="superscript"/>
                <w:lang w:eastAsia="en-AU"/>
              </w:rPr>
              <w:t>(a)</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(3 270.8)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(3 574.9)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(3 858.2)</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(4 140.9)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(4 150.6)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(4 290.2)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Other payments </w:t>
            </w:r>
          </w:p>
        </w:tc>
        <w:tc>
          <w:tcPr>
            <w:tcW w:w="858"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(1 652.6)</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(1 758.7)</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(1 937.5)</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(2 068.1)</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(2 142.5)</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(2 154.3)</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payments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(6 780.4)</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(7 687.9)</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(8 315.6)</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(8 825.8)</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(8 980.8)</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(9 151.0)</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operating activities</w:t>
            </w:r>
          </w:p>
        </w:tc>
        <w:tc>
          <w:tcPr>
            <w:tcW w:w="858" w:type="dxa"/>
            <w:gridSpan w:val="4"/>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1 394.6</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961.8</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1 399.5</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1 511.5</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1 654.2</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1 740.0</w:t>
            </w:r>
          </w:p>
        </w:tc>
      </w:tr>
      <w:tr w:rsidR="00154CA9" w:rsidRPr="00F71338" w:rsidTr="00694ACA">
        <w:tc>
          <w:tcPr>
            <w:tcW w:w="2894" w:type="dxa"/>
            <w:gridSpan w:val="2"/>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flows from investing activities</w:t>
            </w:r>
          </w:p>
        </w:tc>
        <w:tc>
          <w:tcPr>
            <w:tcW w:w="58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Non</w:t>
            </w:r>
            <w:r w:rsidRPr="00F71338">
              <w:rPr>
                <w:rFonts w:eastAsiaTheme="minorEastAsia"/>
                <w:b/>
                <w:sz w:val="18"/>
                <w:lang w:eastAsia="en-AU"/>
              </w:rPr>
              <w:noBreakHyphen/>
              <w:t>financial assets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Purchases of non</w:t>
            </w:r>
            <w:r w:rsidRPr="00F71338">
              <w:rPr>
                <w:rFonts w:eastAsiaTheme="minorEastAsia"/>
                <w:sz w:val="18"/>
                <w:lang w:eastAsia="en-AU"/>
              </w:rPr>
              <w:noBreakHyphen/>
              <w:t>financial assets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(3 890.5)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(3 682.7)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(3 736.3)</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(3 899.9)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(2 688.5)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(2 113.1)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Sales of non</w:t>
            </w:r>
            <w:r w:rsidRPr="00F71338">
              <w:rPr>
                <w:rFonts w:eastAsiaTheme="minorEastAsia"/>
                <w:sz w:val="18"/>
                <w:lang w:eastAsia="en-AU"/>
              </w:rPr>
              <w:noBreakHyphen/>
              <w:t>financial assets</w:t>
            </w:r>
          </w:p>
        </w:tc>
        <w:tc>
          <w:tcPr>
            <w:tcW w:w="858"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122.2</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102.9</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105.7</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119.6</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90.2</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73.9</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flows from investments in non</w:t>
            </w:r>
            <w:r w:rsidRPr="00F71338">
              <w:rPr>
                <w:rFonts w:eastAsiaTheme="minorEastAsia"/>
                <w:sz w:val="18"/>
                <w:lang w:eastAsia="en-AU"/>
              </w:rPr>
              <w:noBreakHyphen/>
              <w:t>financial assets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(3 768.2)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(3 579.8)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(3 630.6)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(3 780.4)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(2 598.3)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(2 039.1)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investments in financial assets for policy purposes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13.2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41.1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0.1</w:t>
            </w:r>
          </w:p>
        </w:tc>
      </w:tr>
      <w:tr w:rsidR="00154CA9" w:rsidRPr="00F71338" w:rsidTr="00694ACA">
        <w:tc>
          <w:tcPr>
            <w:tcW w:w="2624"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investments in financial assets for liquidity purposes</w:t>
            </w:r>
          </w:p>
        </w:tc>
        <w:tc>
          <w:tcPr>
            <w:tcW w:w="858"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( 91.7)</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203.9</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58.8</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( 10.3)</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( 38.2)</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22.7</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investing activities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(3 846.8)</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(3 334.7)</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(3 567.8)</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(3 787.7)</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(2 634.3)</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(2 016.3)</w:t>
            </w:r>
          </w:p>
        </w:tc>
      </w:tr>
      <w:tr w:rsidR="00154CA9" w:rsidRPr="00F71338" w:rsidTr="00694ACA">
        <w:tc>
          <w:tcPr>
            <w:tcW w:w="3164" w:type="dxa"/>
            <w:gridSpan w:val="4"/>
            <w:tcBorders>
              <w:top w:val="nil"/>
              <w:left w:val="nil"/>
              <w:bottom w:val="nil"/>
              <w:right w:val="nil"/>
            </w:tcBorders>
          </w:tcPr>
          <w:p w:rsidR="00154CA9" w:rsidRPr="00F71338" w:rsidRDefault="00154CA9" w:rsidP="00694ACA">
            <w:pPr>
              <w:pStyle w:val="Tabletext"/>
              <w:ind w:right="-43"/>
              <w:rPr>
                <w:rFonts w:eastAsiaTheme="minorEastAsia"/>
                <w:b/>
                <w:bCs/>
                <w:sz w:val="18"/>
                <w:lang w:eastAsia="en-AU"/>
              </w:rPr>
            </w:pPr>
            <w:r w:rsidRPr="00F71338">
              <w:rPr>
                <w:rFonts w:eastAsiaTheme="minorEastAsia"/>
                <w:b/>
                <w:bCs/>
                <w:sz w:val="18"/>
                <w:lang w:eastAsia="en-AU"/>
              </w:rPr>
              <w:t>Cash flows from financing activities</w:t>
            </w:r>
          </w:p>
        </w:tc>
        <w:tc>
          <w:tcPr>
            <w:tcW w:w="318" w:type="dxa"/>
            <w:tcBorders>
              <w:top w:val="nil"/>
              <w:left w:val="nil"/>
              <w:bottom w:val="nil"/>
              <w:right w:val="nil"/>
            </w:tcBorders>
          </w:tcPr>
          <w:p w:rsidR="00154CA9" w:rsidRPr="00F71338" w:rsidRDefault="00154CA9" w:rsidP="00694ACA">
            <w:pPr>
              <w:pStyle w:val="TableofFigures"/>
              <w:ind w:right="-43"/>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Advances received (net)</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13.5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12.9</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borrowings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822.4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1 165.4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959.6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1 009.1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740.7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432.7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Deposits received (net)</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21.6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( 12.3)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( 0.8)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financing (net)</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1 605.2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880.0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1 248.1</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1 327.1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221.4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( 26.5)</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financing activities</w:t>
            </w:r>
          </w:p>
        </w:tc>
        <w:tc>
          <w:tcPr>
            <w:tcW w:w="858"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2 457.3</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2 046.5</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2 219.6</w:t>
            </w:r>
          </w:p>
        </w:tc>
        <w:tc>
          <w:tcPr>
            <w:tcW w:w="85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2 348.3</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976.1</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419.9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increase/(decrease) in cash and cash equivalents</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5.1</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( 326.4)</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51.4</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72.0</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( 4.0)</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143.6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and cash equivalents at beginning of reporting period</w:t>
            </w:r>
          </w:p>
        </w:tc>
        <w:tc>
          <w:tcPr>
            <w:tcW w:w="858"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768.7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773.8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447.3</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498.7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570.7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566.7</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vertAlign w:val="superscript"/>
                <w:lang w:eastAsia="en-AU"/>
              </w:rPr>
            </w:pPr>
            <w:r w:rsidRPr="00F71338">
              <w:rPr>
                <w:rFonts w:eastAsiaTheme="minorEastAsia"/>
                <w:b/>
                <w:bCs/>
                <w:sz w:val="18"/>
                <w:lang w:eastAsia="en-AU"/>
              </w:rPr>
              <w:t xml:space="preserve">Cash and cash equivalents at end of reporting period </w:t>
            </w:r>
            <w:r w:rsidRPr="00F71338">
              <w:rPr>
                <w:rFonts w:eastAsiaTheme="minorEastAsia"/>
                <w:b/>
                <w:bCs/>
                <w:sz w:val="18"/>
                <w:vertAlign w:val="superscript"/>
                <w:lang w:eastAsia="en-AU"/>
              </w:rPr>
              <w:t>(b)</w:t>
            </w:r>
          </w:p>
        </w:tc>
        <w:tc>
          <w:tcPr>
            <w:tcW w:w="858"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773.8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447.3</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498.7</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570.7</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566.7</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710.3</w:t>
            </w:r>
          </w:p>
        </w:tc>
      </w:tr>
    </w:tbl>
    <w:p w:rsidR="00312C63" w:rsidRDefault="00312C63">
      <w:r>
        <w:br w:type="page"/>
      </w:r>
    </w:p>
    <w:p w:rsidR="00312C63" w:rsidRPr="00312C63" w:rsidRDefault="00312C63" w:rsidP="00312C63">
      <w:pPr>
        <w:pStyle w:val="Tableheading"/>
        <w:rPr>
          <w:i/>
        </w:rPr>
      </w:pPr>
      <w:r w:rsidRPr="00F71338">
        <w:t>Table 2.3:</w:t>
      </w:r>
      <w:r w:rsidRPr="00F71338">
        <w:tab/>
        <w:t>Public non</w:t>
      </w:r>
      <w:r w:rsidRPr="00F71338">
        <w:noBreakHyphen/>
        <w:t>financial corporations sector cash flow statement</w:t>
      </w:r>
      <w:r>
        <w:t xml:space="preserve"> </w:t>
      </w:r>
      <w:r>
        <w:rPr>
          <w:i/>
        </w:rPr>
        <w:t>(continued)</w:t>
      </w:r>
    </w:p>
    <w:p w:rsid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858"/>
        <w:gridCol w:w="859"/>
        <w:gridCol w:w="859"/>
        <w:gridCol w:w="858"/>
        <w:gridCol w:w="859"/>
        <w:gridCol w:w="859"/>
      </w:tblGrid>
      <w:tr w:rsidR="00312C63" w:rsidRPr="00F71338" w:rsidTr="00962369">
        <w:trPr>
          <w:tblHeader/>
        </w:trPr>
        <w:tc>
          <w:tcPr>
            <w:tcW w:w="2624"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8"/>
                <w:lang w:eastAsia="en-AU"/>
              </w:rPr>
            </w:pPr>
          </w:p>
        </w:tc>
        <w:tc>
          <w:tcPr>
            <w:tcW w:w="85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5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59"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312C63" w:rsidRPr="00F71338" w:rsidTr="00962369">
        <w:trPr>
          <w:tblHeader/>
        </w:trPr>
        <w:tc>
          <w:tcPr>
            <w:tcW w:w="2624" w:type="dxa"/>
            <w:tcBorders>
              <w:top w:val="nil"/>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8"/>
                <w:lang w:eastAsia="en-AU"/>
              </w:rPr>
            </w:pPr>
            <w:r w:rsidRPr="00F71338">
              <w:rPr>
                <w:rFonts w:eastAsiaTheme="minorEastAsia"/>
                <w:sz w:val="18"/>
                <w:lang w:eastAsia="en-AU"/>
              </w:rPr>
              <w:t xml:space="preserve"> </w:t>
            </w:r>
          </w:p>
        </w:tc>
        <w:tc>
          <w:tcPr>
            <w:tcW w:w="858"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Actual</w:t>
            </w:r>
          </w:p>
        </w:tc>
        <w:tc>
          <w:tcPr>
            <w:tcW w:w="85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Revised</w:t>
            </w:r>
          </w:p>
        </w:tc>
        <w:tc>
          <w:tcPr>
            <w:tcW w:w="85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8"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9" w:type="dxa"/>
            <w:tcBorders>
              <w:top w:val="nil"/>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2624" w:type="dxa"/>
            <w:tcBorders>
              <w:top w:val="nil"/>
              <w:left w:val="nil"/>
              <w:bottom w:val="nil"/>
              <w:right w:val="nil"/>
            </w:tcBorders>
          </w:tcPr>
          <w:p w:rsidR="00154CA9" w:rsidRPr="00F71338" w:rsidRDefault="00154CA9" w:rsidP="00312C63">
            <w:pPr>
              <w:pStyle w:val="Tabletext"/>
              <w:ind w:left="187" w:hanging="187"/>
              <w:rPr>
                <w:rFonts w:eastAsiaTheme="minorEastAsia"/>
                <w:b/>
                <w:bCs/>
                <w:sz w:val="18"/>
                <w:lang w:eastAsia="en-AU"/>
              </w:rPr>
            </w:pPr>
            <w:r w:rsidRPr="00F71338">
              <w:rPr>
                <w:rFonts w:eastAsiaTheme="minorEastAsia"/>
                <w:b/>
                <w:bCs/>
                <w:sz w:val="18"/>
                <w:lang w:eastAsia="en-AU"/>
              </w:rPr>
              <w:t>FISCAL AGGREGATES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operating activities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1 394.6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961.8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1 399.5</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1 511.5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1 654.2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1 740.0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Dividends paid</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( 305.9)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( 651.3)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( 152.0)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( 105.6)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( 210.1)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( 130.3)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flows from investments in non</w:t>
            </w:r>
            <w:r w:rsidRPr="00F71338">
              <w:rPr>
                <w:rFonts w:eastAsiaTheme="minorEastAsia"/>
                <w:sz w:val="18"/>
                <w:lang w:eastAsia="en-AU"/>
              </w:rPr>
              <w:noBreakHyphen/>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(3 768.2)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(3 579.8)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(3 630.6)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(3 780.4)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(2 598.3)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(2 039.1)</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(deficit)</w:t>
            </w:r>
          </w:p>
        </w:tc>
        <w:tc>
          <w:tcPr>
            <w:tcW w:w="858"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(2 679.6)</w:t>
            </w:r>
          </w:p>
        </w:tc>
        <w:tc>
          <w:tcPr>
            <w:tcW w:w="859"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(3 269.3)</w:t>
            </w:r>
          </w:p>
        </w:tc>
        <w:tc>
          <w:tcPr>
            <w:tcW w:w="859"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(2 383.0)</w:t>
            </w:r>
          </w:p>
        </w:tc>
        <w:tc>
          <w:tcPr>
            <w:tcW w:w="858"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(2 374.5)</w:t>
            </w:r>
          </w:p>
        </w:tc>
        <w:tc>
          <w:tcPr>
            <w:tcW w:w="859"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(1 154.2)</w:t>
            </w:r>
          </w:p>
        </w:tc>
        <w:tc>
          <w:tcPr>
            <w:tcW w:w="859"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( 429.4)</w:t>
            </w:r>
          </w:p>
        </w:tc>
      </w:tr>
    </w:tbl>
    <w:p w:rsidR="00154CA9" w:rsidRPr="00F71338" w:rsidRDefault="00154CA9" w:rsidP="007E3402">
      <w:pPr>
        <w:pStyle w:val="Source"/>
      </w:pPr>
      <w:r w:rsidRPr="00F71338">
        <w:t>Source: Department of Treasury and Finance</w:t>
      </w:r>
    </w:p>
    <w:p w:rsidR="00154CA9" w:rsidRPr="00F71338" w:rsidRDefault="00154CA9" w:rsidP="007E3402">
      <w:pPr>
        <w:pStyle w:val="Notes"/>
      </w:pPr>
      <w:r w:rsidRPr="00F71338">
        <w:t>Notes:</w:t>
      </w:r>
    </w:p>
    <w:p w:rsidR="00154CA9" w:rsidRPr="00F71338" w:rsidRDefault="00154CA9" w:rsidP="007E3402">
      <w:pPr>
        <w:pStyle w:val="Notes"/>
      </w:pPr>
      <w:r w:rsidRPr="00F71338">
        <w:t xml:space="preserve">(a) </w:t>
      </w:r>
      <w:r w:rsidRPr="00F71338">
        <w:tab/>
        <w:t>These items are inclusive of goods and service tax.</w:t>
      </w:r>
    </w:p>
    <w:p w:rsidR="00154CA9" w:rsidRPr="00F71338" w:rsidRDefault="00154CA9" w:rsidP="007E3402">
      <w:pPr>
        <w:pStyle w:val="Notes"/>
      </w:pPr>
      <w:r w:rsidRPr="00F71338">
        <w:t xml:space="preserve">(b) </w:t>
      </w:r>
      <w:r w:rsidRPr="00F71338">
        <w:tab/>
      </w:r>
      <w:r w:rsidRPr="00F71338">
        <w:rPr>
          <w:iCs/>
        </w:rPr>
        <w:t>Cash and cash equivalents at the end of the reporting period does not equal cash and deposits on the balance sheet. This is due to overdraft</w:t>
      </w:r>
      <w:r w:rsidRPr="00F71338">
        <w:rPr>
          <w:bCs/>
          <w:iCs/>
        </w:rPr>
        <w:t>s</w:t>
      </w:r>
      <w:r w:rsidRPr="00F71338">
        <w:rPr>
          <w:iCs/>
        </w:rPr>
        <w:t xml:space="preserve"> being included in the cash flow statement</w:t>
      </w:r>
      <w:r w:rsidRPr="00F71338">
        <w: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2.4:</w:t>
      </w:r>
      <w:r w:rsidRPr="00F71338">
        <w:tab/>
        <w:t>Public non</w:t>
      </w:r>
      <w:r w:rsidRPr="00F71338">
        <w:noBreakHyphen/>
        <w:t>financial corporations sector statement of changes in equity</w:t>
      </w:r>
    </w:p>
    <w:p w:rsidR="00154CA9" w:rsidRPr="00F71338" w:rsidRDefault="00154CA9" w:rsidP="005D0C6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1530"/>
        <w:gridCol w:w="1372"/>
      </w:tblGrid>
      <w:tr w:rsidR="00154CA9" w:rsidRPr="00F71338" w:rsidTr="005D0C6D">
        <w:tc>
          <w:tcPr>
            <w:tcW w:w="487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 xml:space="preserve"> </w:t>
            </w:r>
          </w:p>
        </w:tc>
        <w:tc>
          <w:tcPr>
            <w:tcW w:w="1530" w:type="dxa"/>
            <w:tcBorders>
              <w:top w:val="single" w:sz="4" w:space="0" w:color="auto"/>
              <w:left w:val="nil"/>
              <w:bottom w:val="single" w:sz="6" w:space="0" w:color="auto"/>
              <w:right w:val="nil"/>
            </w:tcBorders>
            <w:shd w:val="clear" w:color="auto" w:fill="000000"/>
          </w:tcPr>
          <w:p w:rsidR="00154CA9" w:rsidRPr="00F71338" w:rsidRDefault="00154CA9" w:rsidP="005D0C6D">
            <w:pPr>
              <w:pStyle w:val="Tabletextheading"/>
              <w:rPr>
                <w:rFonts w:eastAsiaTheme="minorEastAsia"/>
                <w:sz w:val="18"/>
                <w:lang w:eastAsia="en-AU"/>
              </w:rPr>
            </w:pP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Accumulated surplus/(deficit)</w:t>
            </w:r>
          </w:p>
        </w:tc>
        <w:tc>
          <w:tcPr>
            <w:tcW w:w="1372"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5D0C6D">
            <w:pPr>
              <w:pStyle w:val="Tabletextheading"/>
              <w:rPr>
                <w:rFonts w:eastAsiaTheme="minorEastAsia"/>
                <w:sz w:val="18"/>
                <w:lang w:eastAsia="en-AU"/>
              </w:rPr>
            </w:pP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Contribution</w:t>
            </w: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by owners</w:t>
            </w:r>
          </w:p>
        </w:tc>
      </w:tr>
      <w:tr w:rsidR="00154CA9" w:rsidRPr="00F71338" w:rsidTr="005D0C6D">
        <w:tc>
          <w:tcPr>
            <w:tcW w:w="4874" w:type="dxa"/>
            <w:tcBorders>
              <w:top w:val="single" w:sz="4" w:space="0" w:color="auto"/>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2011-12 Actual</w:t>
            </w:r>
          </w:p>
        </w:tc>
        <w:tc>
          <w:tcPr>
            <w:tcW w:w="1530" w:type="dxa"/>
            <w:tcBorders>
              <w:top w:val="single" w:sz="4" w:space="0" w:color="auto"/>
              <w:left w:val="nil"/>
              <w:bottom w:val="nil"/>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w:t>
            </w:r>
          </w:p>
        </w:tc>
        <w:tc>
          <w:tcPr>
            <w:tcW w:w="1372" w:type="dxa"/>
            <w:tcBorders>
              <w:top w:val="single" w:sz="4" w:space="0" w:color="auto"/>
              <w:left w:val="nil"/>
              <w:bottom w:val="nil"/>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2011</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6 603.0</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25 427.1</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( 225.5</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( 305.9</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cs="Calibri"/>
                <w:sz w:val="18"/>
                <w:vertAlign w:val="superscript"/>
                <w:lang w:eastAsia="en-AU"/>
              </w:rPr>
            </w:pPr>
            <w:r w:rsidRPr="00F71338">
              <w:rPr>
                <w:rFonts w:eastAsiaTheme="minorEastAsia"/>
                <w:sz w:val="18"/>
                <w:lang w:eastAsia="en-AU"/>
              </w:rPr>
              <w:t xml:space="preserve">Other comprehensive income for the year </w:t>
            </w:r>
            <w:r w:rsidRPr="00F71338">
              <w:rPr>
                <w:rFonts w:eastAsiaTheme="minorEastAsia" w:cs="Calibri"/>
                <w:sz w:val="18"/>
                <w:vertAlign w:val="superscript"/>
                <w:lang w:eastAsia="en-AU"/>
              </w:rPr>
              <w:t>(a)</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( 305.0</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2 427.0</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5 766.6</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27 854.1</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2012-13 Revised</w:t>
            </w:r>
          </w:p>
        </w:tc>
        <w:tc>
          <w:tcPr>
            <w:tcW w:w="153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372"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2012</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5 766.6</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27 854.1</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( 477.5</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( 651.3</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Other comprehensive income for the year</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125.6</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2 406.5</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4 763.5</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30 260.6</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2013-14 Estimate</w:t>
            </w:r>
          </w:p>
        </w:tc>
        <w:tc>
          <w:tcPr>
            <w:tcW w:w="153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372"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2013</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4 763.5</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30 260.6</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( 236.9</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( 152.0</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Other comprehensive income for the year</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4.6</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2 259.0</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4 379.2</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32 519.6</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2014-15 Estimate</w:t>
            </w:r>
          </w:p>
        </w:tc>
        <w:tc>
          <w:tcPr>
            <w:tcW w:w="153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372"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2014</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4 379.2</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32 519.6</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( 220.2</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( 105.6</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Other comprehensive income for the year</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( 4.6</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2 076.3</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4 048.7</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34 595.8</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2015-16 Estimate</w:t>
            </w:r>
          </w:p>
        </w:tc>
        <w:tc>
          <w:tcPr>
            <w:tcW w:w="153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372"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2015</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4 048.7</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34 595.8</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( 287.5</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( 210.1</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Other comprehensive income for the year</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( 6.0</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853.3</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3 545.1</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35 449.1</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2016-17 Estimate</w:t>
            </w:r>
          </w:p>
        </w:tc>
        <w:tc>
          <w:tcPr>
            <w:tcW w:w="153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372"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Balance at 1 July 2016</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3 545.1</w:t>
            </w:r>
          </w:p>
        </w:tc>
        <w:tc>
          <w:tcPr>
            <w:tcW w:w="1372"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35 449.1</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Net result</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( 261.1</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Dividends paid</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( 130.3</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Other comprehensive income for the year</w:t>
            </w:r>
          </w:p>
        </w:tc>
        <w:tc>
          <w:tcPr>
            <w:tcW w:w="153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( 39.1</w:t>
            </w:r>
            <w:r w:rsidRPr="00F71338">
              <w:rPr>
                <w:rFonts w:eastAsiaTheme="minorEastAsia" w:cs="Calibri"/>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r>
      <w:tr w:rsidR="00154CA9" w:rsidRPr="00F71338" w:rsidTr="005D0C6D">
        <w:tc>
          <w:tcPr>
            <w:tcW w:w="4874" w:type="dxa"/>
            <w:tcBorders>
              <w:top w:val="nil"/>
              <w:left w:val="nil"/>
              <w:bottom w:val="nil"/>
              <w:right w:val="nil"/>
            </w:tcBorders>
          </w:tcPr>
          <w:p w:rsidR="00154CA9" w:rsidRPr="00F71338" w:rsidRDefault="00154CA9" w:rsidP="005D0C6D">
            <w:pPr>
              <w:pStyle w:val="Tabletext"/>
              <w:rPr>
                <w:rFonts w:eastAsiaTheme="minorEastAsia"/>
                <w:sz w:val="18"/>
                <w:lang w:eastAsia="en-AU"/>
              </w:rPr>
            </w:pPr>
            <w:r w:rsidRPr="00F71338">
              <w:rPr>
                <w:rFonts w:eastAsiaTheme="minorEastAsia"/>
                <w:sz w:val="18"/>
                <w:lang w:eastAsia="en-AU"/>
              </w:rPr>
              <w:t>Transactions with owners in their capacity as owners</w:t>
            </w:r>
          </w:p>
        </w:tc>
        <w:tc>
          <w:tcPr>
            <w:tcW w:w="153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372"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422.8</w:t>
            </w:r>
          </w:p>
        </w:tc>
      </w:tr>
      <w:tr w:rsidR="00154CA9" w:rsidRPr="00F71338" w:rsidTr="005D0C6D">
        <w:tc>
          <w:tcPr>
            <w:tcW w:w="4874" w:type="dxa"/>
            <w:tcBorders>
              <w:top w:val="single" w:sz="6" w:space="0" w:color="auto"/>
              <w:left w:val="nil"/>
              <w:bottom w:val="single" w:sz="12" w:space="0" w:color="auto"/>
              <w:right w:val="nil"/>
            </w:tcBorders>
          </w:tcPr>
          <w:p w:rsidR="00154CA9" w:rsidRPr="00F71338" w:rsidRDefault="00154CA9" w:rsidP="005D0C6D">
            <w:pPr>
              <w:pStyle w:val="Tabletext"/>
              <w:rPr>
                <w:rFonts w:eastAsiaTheme="minorEastAsia"/>
                <w:b/>
                <w:bCs/>
                <w:sz w:val="18"/>
                <w:lang w:eastAsia="en-AU"/>
              </w:rPr>
            </w:pPr>
            <w:r w:rsidRPr="00F71338">
              <w:rPr>
                <w:rFonts w:eastAsiaTheme="minorEastAsia"/>
                <w:b/>
                <w:bCs/>
                <w:sz w:val="18"/>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3 114.6</w:t>
            </w:r>
          </w:p>
        </w:tc>
        <w:tc>
          <w:tcPr>
            <w:tcW w:w="1372"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35 872.0</w:t>
            </w:r>
          </w:p>
        </w:tc>
      </w:tr>
    </w:tbl>
    <w:p w:rsidR="00154CA9" w:rsidRPr="00F71338" w:rsidRDefault="00154CA9" w:rsidP="00C549BF">
      <w:pPr>
        <w:pStyle w:val="Source"/>
      </w:pPr>
      <w:r w:rsidRPr="00F71338">
        <w:t xml:space="preserve"> Source: Department of Treasury and Finance</w:t>
      </w:r>
    </w:p>
    <w:p w:rsidR="00154CA9" w:rsidRPr="00F71338" w:rsidRDefault="00154CA9" w:rsidP="00C549BF">
      <w:pPr>
        <w:pStyle w:val="Notes"/>
      </w:pPr>
      <w:r w:rsidRPr="00F71338">
        <w:t>Note:</w:t>
      </w:r>
    </w:p>
    <w:p w:rsidR="00154CA9" w:rsidRPr="00F71338" w:rsidRDefault="00154CA9" w:rsidP="00452355">
      <w:pPr>
        <w:pStyle w:val="Notes"/>
      </w:pPr>
      <w:r w:rsidRPr="00F71338">
        <w:t>(a)</w:t>
      </w:r>
      <w:r w:rsidRPr="00F71338">
        <w:tab/>
        <w:t>The 2011</w:t>
      </w:r>
      <w:r w:rsidRPr="00F71338">
        <w:noBreakHyphen/>
        <w:t xml:space="preserve">12 figure reflects a revaluation of the State Electricity Corporation Victoria’s equity interest in Snowy Hydro Ltd. </w:t>
      </w:r>
    </w:p>
    <w:p w:rsidR="00154CA9" w:rsidRPr="00F71338" w:rsidRDefault="00154CA9" w:rsidP="009B0902">
      <w:pPr>
        <w:pStyle w:val="Tableheading"/>
      </w:pPr>
    </w:p>
    <w:p w:rsidR="00154CA9" w:rsidRPr="00F71338" w:rsidRDefault="00154CA9" w:rsidP="005D0C6D">
      <w:pPr>
        <w:pStyle w:val="million"/>
        <w:rPr>
          <w:rFonts w:ascii="Times New Roman" w:hAnsi="Times New Roman"/>
          <w:i w:val="0"/>
          <w:sz w:val="20"/>
          <w:szCs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624"/>
        <w:gridCol w:w="1890"/>
        <w:gridCol w:w="1980"/>
      </w:tblGrid>
      <w:tr w:rsidR="00154CA9" w:rsidRPr="00F71338" w:rsidTr="005D0C6D">
        <w:tc>
          <w:tcPr>
            <w:tcW w:w="262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Land, buildings, infrastructure,</w:t>
            </w: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 xml:space="preserve"> plant and equipment</w:t>
            </w: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 xml:space="preserve"> revaluation surplus</w:t>
            </w:r>
          </w:p>
        </w:tc>
        <w:tc>
          <w:tcPr>
            <w:tcW w:w="1890" w:type="dxa"/>
            <w:tcBorders>
              <w:top w:val="single" w:sz="4" w:space="0" w:color="auto"/>
              <w:left w:val="nil"/>
              <w:bottom w:val="single" w:sz="6" w:space="0" w:color="auto"/>
              <w:right w:val="nil"/>
            </w:tcBorders>
            <w:shd w:val="clear" w:color="auto" w:fill="000000"/>
          </w:tcPr>
          <w:p w:rsidR="00154CA9" w:rsidRPr="00F71338" w:rsidRDefault="00154CA9" w:rsidP="005D0C6D">
            <w:pPr>
              <w:pStyle w:val="Tabletextheading"/>
              <w:rPr>
                <w:rFonts w:eastAsiaTheme="minorEastAsia"/>
                <w:sz w:val="18"/>
                <w:lang w:eastAsia="en-AU"/>
              </w:rPr>
            </w:pP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 xml:space="preserve">Other </w:t>
            </w: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reserves</w:t>
            </w:r>
          </w:p>
        </w:tc>
        <w:tc>
          <w:tcPr>
            <w:tcW w:w="1980"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5D0C6D">
            <w:pPr>
              <w:pStyle w:val="Tabletextheading"/>
              <w:rPr>
                <w:rFonts w:eastAsiaTheme="minorEastAsia"/>
                <w:sz w:val="18"/>
                <w:lang w:eastAsia="en-AU"/>
              </w:rPr>
            </w:pPr>
          </w:p>
          <w:p w:rsidR="00154CA9" w:rsidRPr="00F71338" w:rsidRDefault="00154CA9" w:rsidP="005D0C6D">
            <w:pPr>
              <w:pStyle w:val="Tabletextheading"/>
              <w:rPr>
                <w:rFonts w:eastAsiaTheme="minorEastAsia"/>
                <w:sz w:val="18"/>
                <w:lang w:eastAsia="en-AU"/>
              </w:rPr>
            </w:pPr>
          </w:p>
          <w:p w:rsidR="00154CA9" w:rsidRPr="00F71338" w:rsidRDefault="00154CA9" w:rsidP="005D0C6D">
            <w:pPr>
              <w:pStyle w:val="Tabletextheading"/>
              <w:rPr>
                <w:rFonts w:eastAsiaTheme="minorEastAsia"/>
                <w:sz w:val="18"/>
                <w:lang w:eastAsia="en-AU"/>
              </w:rPr>
            </w:pPr>
            <w:r w:rsidRPr="00F71338">
              <w:rPr>
                <w:rFonts w:eastAsiaTheme="minorEastAsia"/>
                <w:sz w:val="18"/>
                <w:lang w:eastAsia="en-AU"/>
              </w:rPr>
              <w:t>Total</w:t>
            </w:r>
          </w:p>
        </w:tc>
      </w:tr>
      <w:tr w:rsidR="00154CA9" w:rsidRPr="00F71338" w:rsidTr="005D0C6D">
        <w:tc>
          <w:tcPr>
            <w:tcW w:w="2624" w:type="dxa"/>
            <w:tcBorders>
              <w:top w:val="single" w:sz="4" w:space="0" w:color="auto"/>
              <w:left w:val="nil"/>
              <w:bottom w:val="nil"/>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w:t>
            </w:r>
          </w:p>
        </w:tc>
        <w:tc>
          <w:tcPr>
            <w:tcW w:w="1890" w:type="dxa"/>
            <w:tcBorders>
              <w:top w:val="single" w:sz="4" w:space="0" w:color="auto"/>
              <w:left w:val="nil"/>
              <w:bottom w:val="nil"/>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w:t>
            </w:r>
          </w:p>
        </w:tc>
        <w:tc>
          <w:tcPr>
            <w:tcW w:w="1980" w:type="dxa"/>
            <w:tcBorders>
              <w:top w:val="single" w:sz="4" w:space="0" w:color="auto"/>
              <w:left w:val="nil"/>
              <w:bottom w:val="nil"/>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31 278.8</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900.2</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64 209.1</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( 225.5</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( 305.9</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954.2</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5.2</w:t>
            </w:r>
          </w:p>
        </w:tc>
        <w:tc>
          <w:tcPr>
            <w:tcW w:w="198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654.4</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2 427.0</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32 233.1</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905.3</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66 759.1</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98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32 233.1</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905.3</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66 759.1</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( 477.5</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( 651.3</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( 67.9</w:t>
            </w:r>
            <w:r w:rsidRPr="00F71338">
              <w:rPr>
                <w:rFonts w:eastAsiaTheme="minorEastAsia" w:cs="Calibri"/>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52.8</w:t>
            </w:r>
          </w:p>
        </w:tc>
        <w:tc>
          <w:tcPr>
            <w:tcW w:w="198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110.5</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2 406.5</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32 165.2</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958.1</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68 147.3</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98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32 165.2</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958.1</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68 147.3</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( 236.9</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( 152.0</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1 876.6</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4.8</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1 885.9</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2 259.0</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34 041.7</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962.9</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71 903.4</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98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34 041.7</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962.9</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71 903.4</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( 220.2</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( 105.6</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1 471.9</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10.8</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1 478.0</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2 076.3</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35 513.6</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973.6</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75 131.8</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98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35 513.6</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973.6</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75 131.8</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( 287.5</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( 210.1</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985.9</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8.4</w:t>
            </w:r>
          </w:p>
        </w:tc>
        <w:tc>
          <w:tcPr>
            <w:tcW w:w="198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988.3</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853.3</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36 499.5</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982.0</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76 475.7</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c>
          <w:tcPr>
            <w:tcW w:w="1980" w:type="dxa"/>
            <w:tcBorders>
              <w:top w:val="nil"/>
              <w:left w:val="nil"/>
              <w:bottom w:val="nil"/>
              <w:right w:val="nil"/>
            </w:tcBorders>
          </w:tcPr>
          <w:p w:rsidR="00154CA9" w:rsidRPr="00F71338" w:rsidRDefault="00154CA9" w:rsidP="005D0C6D">
            <w:pPr>
              <w:pStyle w:val="TableofFigures"/>
              <w:rPr>
                <w:rFonts w:eastAsiaTheme="minorEastAsia"/>
                <w:b/>
                <w:bCs/>
                <w:sz w:val="18"/>
                <w:lang w:eastAsia="en-AU"/>
              </w:rPr>
            </w:pP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36 499.5</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982.0</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76 475.7</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( 261.1</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( 130.3</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( 65.8</w:t>
            </w:r>
            <w:r w:rsidRPr="00F71338">
              <w:rPr>
                <w:rFonts w:eastAsiaTheme="minorEastAsia" w:cs="Calibri"/>
                <w:sz w:val="18"/>
                <w:lang w:eastAsia="en-AU"/>
              </w:rPr>
              <w:t>)</w:t>
            </w: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1.7</w:t>
            </w:r>
          </w:p>
        </w:tc>
        <w:tc>
          <w:tcPr>
            <w:tcW w:w="1980" w:type="dxa"/>
            <w:tcBorders>
              <w:top w:val="nil"/>
              <w:left w:val="nil"/>
              <w:bottom w:val="nil"/>
              <w:right w:val="nil"/>
            </w:tcBorders>
          </w:tcPr>
          <w:p w:rsidR="00154CA9" w:rsidRPr="00F71338" w:rsidRDefault="00154CA9" w:rsidP="005D0C6D">
            <w:pPr>
              <w:pStyle w:val="TableofFigures"/>
              <w:rPr>
                <w:rFonts w:eastAsiaTheme="minorEastAsia" w:cs="Calibri"/>
                <w:sz w:val="18"/>
                <w:lang w:eastAsia="en-AU"/>
              </w:rPr>
            </w:pPr>
            <w:r w:rsidRPr="00F71338">
              <w:rPr>
                <w:rFonts w:eastAsiaTheme="minorEastAsia"/>
                <w:sz w:val="18"/>
                <w:lang w:eastAsia="en-AU"/>
              </w:rPr>
              <w:t>( 103.2</w:t>
            </w:r>
            <w:r w:rsidRPr="00F71338">
              <w:rPr>
                <w:rFonts w:eastAsiaTheme="minorEastAsia" w:cs="Calibri"/>
                <w:sz w:val="18"/>
                <w:lang w:eastAsia="en-AU"/>
              </w:rPr>
              <w:t>)</w:t>
            </w:r>
          </w:p>
        </w:tc>
      </w:tr>
      <w:tr w:rsidR="00154CA9" w:rsidRPr="00F71338" w:rsidTr="005D0C6D">
        <w:tc>
          <w:tcPr>
            <w:tcW w:w="2624"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p>
        </w:tc>
        <w:tc>
          <w:tcPr>
            <w:tcW w:w="189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w:t>
            </w:r>
          </w:p>
        </w:tc>
        <w:tc>
          <w:tcPr>
            <w:tcW w:w="1980" w:type="dxa"/>
            <w:tcBorders>
              <w:top w:val="nil"/>
              <w:left w:val="nil"/>
              <w:bottom w:val="nil"/>
              <w:right w:val="nil"/>
            </w:tcBorders>
          </w:tcPr>
          <w:p w:rsidR="00154CA9" w:rsidRPr="00F71338" w:rsidRDefault="00154CA9" w:rsidP="005D0C6D">
            <w:pPr>
              <w:pStyle w:val="TableofFigures"/>
              <w:rPr>
                <w:rFonts w:eastAsiaTheme="minorEastAsia"/>
                <w:sz w:val="18"/>
                <w:lang w:eastAsia="en-AU"/>
              </w:rPr>
            </w:pPr>
            <w:r w:rsidRPr="00F71338">
              <w:rPr>
                <w:rFonts w:eastAsiaTheme="minorEastAsia"/>
                <w:sz w:val="18"/>
                <w:lang w:eastAsia="en-AU"/>
              </w:rPr>
              <w:t xml:space="preserve"> 422.8</w:t>
            </w:r>
          </w:p>
        </w:tc>
      </w:tr>
      <w:tr w:rsidR="00154CA9" w:rsidRPr="00F71338" w:rsidTr="005D0C6D">
        <w:tc>
          <w:tcPr>
            <w:tcW w:w="2624"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36 433.7</w:t>
            </w:r>
          </w:p>
        </w:tc>
        <w:tc>
          <w:tcPr>
            <w:tcW w:w="189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b/>
                <w:bCs/>
                <w:sz w:val="18"/>
                <w:lang w:eastAsia="en-AU"/>
              </w:rPr>
            </w:pPr>
            <w:r w:rsidRPr="00F71338">
              <w:rPr>
                <w:rFonts w:eastAsiaTheme="minorEastAsia"/>
                <w:b/>
                <w:bCs/>
                <w:sz w:val="18"/>
                <w:lang w:eastAsia="en-AU"/>
              </w:rPr>
              <w:t xml:space="preserve"> 983.7</w:t>
            </w:r>
          </w:p>
        </w:tc>
        <w:tc>
          <w:tcPr>
            <w:tcW w:w="1980" w:type="dxa"/>
            <w:tcBorders>
              <w:top w:val="single" w:sz="6" w:space="0" w:color="auto"/>
              <w:left w:val="nil"/>
              <w:bottom w:val="single" w:sz="12" w:space="0" w:color="auto"/>
              <w:right w:val="nil"/>
            </w:tcBorders>
          </w:tcPr>
          <w:p w:rsidR="00154CA9" w:rsidRPr="00F71338" w:rsidRDefault="00154CA9" w:rsidP="005D0C6D">
            <w:pPr>
              <w:pStyle w:val="TableofFigures"/>
              <w:rPr>
                <w:rFonts w:eastAsiaTheme="minorEastAsia" w:cs="Calibri"/>
                <w:b/>
                <w:bCs/>
                <w:sz w:val="18"/>
                <w:lang w:eastAsia="en-AU"/>
              </w:rPr>
            </w:pPr>
            <w:r w:rsidRPr="00F71338">
              <w:rPr>
                <w:rFonts w:eastAsiaTheme="minorEastAsia"/>
                <w:b/>
                <w:bCs/>
                <w:sz w:val="18"/>
                <w:lang w:eastAsia="en-AU"/>
              </w:rPr>
              <w:t>76 404.0</w:t>
            </w:r>
          </w:p>
        </w:tc>
      </w:tr>
    </w:tbl>
    <w:p w:rsidR="00154CA9" w:rsidRPr="00F71338" w:rsidRDefault="00154CA9" w:rsidP="006F6CFB">
      <w:pPr>
        <w:pStyle w:val="Tableheading"/>
      </w:pPr>
      <w:r w:rsidRPr="00F71338">
        <w:t>Table 2.5:</w:t>
      </w:r>
      <w:r w:rsidRPr="00F71338">
        <w:tab/>
        <w:t>Derivation of public non</w:t>
      </w:r>
      <w:r w:rsidRPr="00F71338">
        <w:noBreakHyphen/>
        <w:t>financial corporations sector GFS cash surplus/(deficit)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714"/>
        <w:gridCol w:w="843"/>
        <w:gridCol w:w="844"/>
        <w:gridCol w:w="844"/>
        <w:gridCol w:w="843"/>
        <w:gridCol w:w="844"/>
        <w:gridCol w:w="844"/>
      </w:tblGrid>
      <w:tr w:rsidR="00154CA9" w:rsidRPr="00F71338" w:rsidTr="00694ACA">
        <w:tc>
          <w:tcPr>
            <w:tcW w:w="2714" w:type="dxa"/>
            <w:tcBorders>
              <w:top w:val="single" w:sz="4" w:space="0" w:color="auto"/>
              <w:left w:val="single" w:sz="4" w:space="0" w:color="auto"/>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43"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2011</w:t>
            </w:r>
            <w:r w:rsidRPr="00F71338">
              <w:rPr>
                <w:rFonts w:eastAsiaTheme="minorEastAsia"/>
                <w:sz w:val="19"/>
                <w:szCs w:val="19"/>
                <w:lang w:eastAsia="en-AU"/>
              </w:rPr>
              <w:noBreakHyphen/>
              <w:t>12</w:t>
            </w:r>
          </w:p>
        </w:tc>
        <w:tc>
          <w:tcPr>
            <w:tcW w:w="844"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844"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843"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844"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844" w:type="dxa"/>
            <w:tcBorders>
              <w:top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154CA9" w:rsidRPr="00F71338" w:rsidTr="00694ACA">
        <w:tc>
          <w:tcPr>
            <w:tcW w:w="2714" w:type="dxa"/>
            <w:tcBorders>
              <w:left w:val="single" w:sz="4" w:space="0" w:color="auto"/>
              <w:bottom w:val="single" w:sz="4" w:space="0" w:color="auto"/>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43"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Actual</w:t>
            </w:r>
          </w:p>
        </w:tc>
        <w:tc>
          <w:tcPr>
            <w:tcW w:w="844"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Revised</w:t>
            </w:r>
          </w:p>
        </w:tc>
        <w:tc>
          <w:tcPr>
            <w:tcW w:w="844"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43"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44"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44" w:type="dxa"/>
            <w:tcBorders>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694ACA">
        <w:tc>
          <w:tcPr>
            <w:tcW w:w="2714" w:type="dxa"/>
            <w:tcBorders>
              <w:top w:val="single" w:sz="4" w:space="0" w:color="auto"/>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Cash surplus/(deficit) </w:t>
            </w:r>
          </w:p>
        </w:tc>
        <w:tc>
          <w:tcPr>
            <w:tcW w:w="843"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2 679.6)</w:t>
            </w:r>
          </w:p>
        </w:tc>
        <w:tc>
          <w:tcPr>
            <w:tcW w:w="844"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3 269.3)</w:t>
            </w:r>
          </w:p>
        </w:tc>
        <w:tc>
          <w:tcPr>
            <w:tcW w:w="844"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2 383.0)</w:t>
            </w:r>
          </w:p>
        </w:tc>
        <w:tc>
          <w:tcPr>
            <w:tcW w:w="843"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2 374.5)</w:t>
            </w:r>
          </w:p>
        </w:tc>
        <w:tc>
          <w:tcPr>
            <w:tcW w:w="844"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1 154.2)</w:t>
            </w:r>
          </w:p>
        </w:tc>
        <w:tc>
          <w:tcPr>
            <w:tcW w:w="844"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 xml:space="preserve"> 429.4)</w:t>
            </w:r>
          </w:p>
        </w:tc>
      </w:tr>
      <w:tr w:rsidR="00154CA9" w:rsidRPr="00F71338" w:rsidTr="00694ACA">
        <w:tc>
          <w:tcPr>
            <w:tcW w:w="271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Convergence differences:</w:t>
            </w:r>
          </w:p>
        </w:tc>
        <w:tc>
          <w:tcPr>
            <w:tcW w:w="84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4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4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4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4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4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714" w:type="dxa"/>
            <w:tcBorders>
              <w:top w:val="nil"/>
              <w:left w:val="nil"/>
              <w:bottom w:val="nil"/>
              <w:right w:val="nil"/>
            </w:tcBorders>
          </w:tcPr>
          <w:p w:rsidR="00154CA9" w:rsidRPr="00F71338" w:rsidRDefault="00154CA9" w:rsidP="00694ACA">
            <w:pPr>
              <w:pStyle w:val="Tabletext"/>
              <w:rPr>
                <w:rFonts w:eastAsiaTheme="minorEastAsia"/>
                <w:sz w:val="19"/>
                <w:szCs w:val="19"/>
                <w:vertAlign w:val="superscript"/>
                <w:lang w:eastAsia="en-AU"/>
              </w:rPr>
            </w:pPr>
            <w:r w:rsidRPr="00F71338">
              <w:rPr>
                <w:rFonts w:eastAsiaTheme="minorEastAsia"/>
                <w:sz w:val="19"/>
                <w:szCs w:val="19"/>
                <w:lang w:eastAsia="en-AU"/>
              </w:rPr>
              <w:t xml:space="preserve">Acquisitions under finance leases and similar arrangements </w:t>
            </w:r>
            <w:r w:rsidRPr="00F71338">
              <w:rPr>
                <w:rFonts w:eastAsiaTheme="minorEastAsia"/>
                <w:sz w:val="19"/>
                <w:szCs w:val="19"/>
                <w:vertAlign w:val="superscript"/>
                <w:lang w:eastAsia="en-AU"/>
              </w:rPr>
              <w:t>(a)</w:t>
            </w:r>
          </w:p>
        </w:tc>
        <w:tc>
          <w:tcPr>
            <w:tcW w:w="843"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1.1)</w:t>
            </w:r>
          </w:p>
        </w:tc>
        <w:tc>
          <w:tcPr>
            <w:tcW w:w="844"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4 351.5)</w:t>
            </w:r>
          </w:p>
        </w:tc>
        <w:tc>
          <w:tcPr>
            <w:tcW w:w="844"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843"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844"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844"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271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vertAlign w:val="superscript"/>
                <w:lang w:eastAsia="en-AU"/>
              </w:rPr>
            </w:pPr>
            <w:r w:rsidRPr="00F71338">
              <w:rPr>
                <w:rFonts w:eastAsiaTheme="minorEastAsia"/>
                <w:b/>
                <w:sz w:val="19"/>
                <w:szCs w:val="19"/>
                <w:lang w:eastAsia="en-AU"/>
              </w:rPr>
              <w:t xml:space="preserve">GFS cash surplus/(deficit) </w:t>
            </w:r>
            <w:r w:rsidRPr="00F71338">
              <w:rPr>
                <w:rFonts w:eastAsiaTheme="minorEastAsia"/>
                <w:b/>
                <w:sz w:val="19"/>
                <w:szCs w:val="19"/>
                <w:vertAlign w:val="superscript"/>
                <w:lang w:eastAsia="en-AU"/>
              </w:rPr>
              <w:t>(b)</w:t>
            </w:r>
          </w:p>
        </w:tc>
        <w:tc>
          <w:tcPr>
            <w:tcW w:w="84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2 680.7)</w:t>
            </w:r>
          </w:p>
        </w:tc>
        <w:tc>
          <w:tcPr>
            <w:tcW w:w="84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7 620.8)</w:t>
            </w:r>
          </w:p>
        </w:tc>
        <w:tc>
          <w:tcPr>
            <w:tcW w:w="84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2 383.0)</w:t>
            </w:r>
          </w:p>
        </w:tc>
        <w:tc>
          <w:tcPr>
            <w:tcW w:w="84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2 374.5)</w:t>
            </w:r>
          </w:p>
        </w:tc>
        <w:tc>
          <w:tcPr>
            <w:tcW w:w="84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1 154.2)</w:t>
            </w:r>
          </w:p>
        </w:tc>
        <w:tc>
          <w:tcPr>
            <w:tcW w:w="84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 xml:space="preserve"> 429.4)</w:t>
            </w:r>
          </w:p>
        </w:tc>
      </w:tr>
    </w:tbl>
    <w:p w:rsidR="00154CA9" w:rsidRPr="00F71338" w:rsidRDefault="00154CA9" w:rsidP="004F7539">
      <w:pPr>
        <w:pStyle w:val="Source"/>
      </w:pPr>
      <w:r w:rsidRPr="00F71338">
        <w:t>Source: Department of Treasury and Finance</w:t>
      </w:r>
    </w:p>
    <w:p w:rsidR="00154CA9" w:rsidRPr="00F71338" w:rsidRDefault="00154CA9" w:rsidP="004F7539">
      <w:pPr>
        <w:pStyle w:val="Notes"/>
      </w:pPr>
      <w:r w:rsidRPr="00F71338">
        <w:t>Notes:</w:t>
      </w:r>
    </w:p>
    <w:p w:rsidR="00154CA9" w:rsidRPr="00F71338" w:rsidRDefault="00154CA9" w:rsidP="00452355">
      <w:pPr>
        <w:pStyle w:val="Notes"/>
      </w:pPr>
      <w:r w:rsidRPr="00F71338">
        <w:t xml:space="preserve">(a) </w:t>
      </w:r>
      <w:r w:rsidRPr="00F71338">
        <w:tab/>
        <w:t>The 2012</w:t>
      </w:r>
      <w:r w:rsidRPr="00F71338">
        <w:noBreakHyphen/>
        <w:t>13 revised estimate reflect the recognition of the finance lease arrangement between the Government and Melbourne Water Corporation for the Victorian desalination plant.</w:t>
      </w:r>
    </w:p>
    <w:p w:rsidR="00154CA9" w:rsidRPr="00F71338" w:rsidRDefault="00154CA9" w:rsidP="004F7539">
      <w:pPr>
        <w:pStyle w:val="Notes"/>
      </w:pPr>
      <w:r w:rsidRPr="00F71338">
        <w:t xml:space="preserve">(b) </w:t>
      </w:r>
      <w:r w:rsidRPr="00F71338">
        <w:tab/>
        <w:t>Determined in accordance with the ABS GFS manual.</w:t>
      </w:r>
    </w:p>
    <w:p w:rsidR="00154CA9" w:rsidRPr="00F71338" w:rsidRDefault="00154CA9" w:rsidP="00DD21E3"/>
    <w:p w:rsidR="00154CA9" w:rsidRPr="00F71338" w:rsidRDefault="00154CA9" w:rsidP="00DD21E3"/>
    <w:p w:rsidR="00154CA9" w:rsidRPr="00F71338" w:rsidRDefault="00154CA9" w:rsidP="00DD21E3"/>
    <w:p w:rsidR="00154CA9" w:rsidRPr="00F71338" w:rsidRDefault="00154CA9" w:rsidP="007E3402">
      <w:pPr>
        <w:pStyle w:val="Tableheading"/>
      </w:pPr>
      <w:r w:rsidRPr="00F71338">
        <w:t>Table 2.6:</w:t>
      </w:r>
      <w:r w:rsidRPr="00F71338">
        <w:tab/>
        <w:t xml:space="preserve"> Net acquisition of non</w:t>
      </w:r>
      <w:r w:rsidRPr="00F71338">
        <w:noBreakHyphen/>
        <w:t>financial assets – public non</w:t>
      </w:r>
      <w:r w:rsidRPr="00F71338">
        <w:noBreakHyphen/>
        <w:t>financial corporations sector</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858"/>
        <w:gridCol w:w="859"/>
        <w:gridCol w:w="859"/>
        <w:gridCol w:w="858"/>
        <w:gridCol w:w="859"/>
        <w:gridCol w:w="859"/>
      </w:tblGrid>
      <w:tr w:rsidR="00154CA9" w:rsidRPr="00F71338" w:rsidTr="00694ACA">
        <w:tc>
          <w:tcPr>
            <w:tcW w:w="2624" w:type="dxa"/>
            <w:tcBorders>
              <w:top w:val="single" w:sz="4" w:space="0" w:color="auto"/>
              <w:left w:val="single" w:sz="4" w:space="0" w:color="auto"/>
              <w:bottom w:val="nil"/>
              <w:right w:val="nil"/>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58"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2011</w:t>
            </w:r>
            <w:r w:rsidRPr="00F71338">
              <w:rPr>
                <w:rFonts w:eastAsiaTheme="minorEastAsia"/>
                <w:sz w:val="19"/>
                <w:szCs w:val="19"/>
                <w:lang w:eastAsia="en-AU"/>
              </w:rPr>
              <w:noBreakHyphen/>
              <w:t>12</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858"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859" w:type="dxa"/>
            <w:tcBorders>
              <w:top w:val="single" w:sz="4" w:space="0" w:color="auto"/>
              <w:left w:val="nil"/>
              <w:bottom w:val="nil"/>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154CA9" w:rsidRPr="00F71338" w:rsidTr="00694ACA">
        <w:tc>
          <w:tcPr>
            <w:tcW w:w="2624" w:type="dxa"/>
            <w:tcBorders>
              <w:top w:val="nil"/>
              <w:left w:val="single" w:sz="4" w:space="0" w:color="auto"/>
              <w:bottom w:val="single" w:sz="4" w:space="0" w:color="auto"/>
              <w:right w:val="nil"/>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58"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Actual</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Revised</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58"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59" w:type="dxa"/>
            <w:tcBorders>
              <w:top w:val="nil"/>
              <w:left w:val="nil"/>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694ACA">
        <w:tc>
          <w:tcPr>
            <w:tcW w:w="2624" w:type="dxa"/>
            <w:tcBorders>
              <w:top w:val="single" w:sz="4" w:space="0" w:color="auto"/>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Purchases of non</w:t>
            </w:r>
            <w:r w:rsidRPr="00F71338">
              <w:rPr>
                <w:rFonts w:eastAsiaTheme="minorEastAsia"/>
                <w:sz w:val="19"/>
                <w:szCs w:val="19"/>
                <w:lang w:eastAsia="en-AU"/>
              </w:rPr>
              <w:noBreakHyphen/>
              <w:t>financial assets</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3</w:t>
            </w:r>
            <w:r w:rsidRPr="00F71338">
              <w:rPr>
                <w:rFonts w:eastAsiaTheme="minorEastAsia" w:cs="Calibri"/>
                <w:sz w:val="19"/>
                <w:szCs w:val="19"/>
                <w:lang w:eastAsia="en-AU"/>
              </w:rPr>
              <w:t xml:space="preserve"> 890.5</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3</w:t>
            </w:r>
            <w:r w:rsidRPr="00F71338">
              <w:rPr>
                <w:rFonts w:eastAsiaTheme="minorEastAsia" w:cs="Calibri"/>
                <w:sz w:val="19"/>
                <w:szCs w:val="19"/>
                <w:lang w:eastAsia="en-AU"/>
              </w:rPr>
              <w:t xml:space="preserve"> 682.7</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3</w:t>
            </w:r>
            <w:r w:rsidRPr="00F71338">
              <w:rPr>
                <w:rFonts w:eastAsiaTheme="minorEastAsia" w:cs="Calibri"/>
                <w:sz w:val="19"/>
                <w:szCs w:val="19"/>
                <w:lang w:eastAsia="en-AU"/>
              </w:rPr>
              <w:t xml:space="preserve"> 736.3</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3</w:t>
            </w:r>
            <w:r w:rsidRPr="00F71338">
              <w:rPr>
                <w:rFonts w:eastAsiaTheme="minorEastAsia" w:cs="Calibri"/>
                <w:sz w:val="19"/>
                <w:szCs w:val="19"/>
                <w:lang w:eastAsia="en-AU"/>
              </w:rPr>
              <w:t xml:space="preserve"> 899.9</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2</w:t>
            </w:r>
            <w:r w:rsidRPr="00F71338">
              <w:rPr>
                <w:rFonts w:eastAsiaTheme="minorEastAsia" w:cs="Calibri"/>
                <w:sz w:val="19"/>
                <w:szCs w:val="19"/>
                <w:lang w:eastAsia="en-AU"/>
              </w:rPr>
              <w:t xml:space="preserve"> 688.5</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2</w:t>
            </w:r>
            <w:r w:rsidRPr="00F71338">
              <w:rPr>
                <w:rFonts w:eastAsiaTheme="minorEastAsia" w:cs="Calibri"/>
                <w:sz w:val="19"/>
                <w:szCs w:val="19"/>
                <w:lang w:eastAsia="en-AU"/>
              </w:rPr>
              <w:t xml:space="preserve"> 113.1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Less: sales of non</w:t>
            </w:r>
            <w:r w:rsidRPr="00F71338">
              <w:rPr>
                <w:rFonts w:eastAsiaTheme="minorEastAsia"/>
                <w:sz w:val="19"/>
                <w:szCs w:val="19"/>
                <w:lang w:eastAsia="en-AU"/>
              </w:rPr>
              <w:noBreakHyphen/>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122.2)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102.9)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105.7)</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119.6)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90.2)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73.9)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Less: depreciation</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1 716.1)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1 887.3)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2 019.3)</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2 078.3)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2 268.3)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2 338.7)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9"/>
                <w:szCs w:val="19"/>
                <w:lang w:eastAsia="en-AU"/>
              </w:rPr>
              <w:t>Plus: other movements in non</w:t>
            </w:r>
            <w:r w:rsidRPr="00F71338">
              <w:rPr>
                <w:rFonts w:eastAsiaTheme="minorEastAsia"/>
                <w:sz w:val="19"/>
                <w:szCs w:val="19"/>
                <w:lang w:eastAsia="en-AU"/>
              </w:rPr>
              <w:noBreakHyphen/>
              <w:t xml:space="preserve">financial assets </w:t>
            </w:r>
            <w:r w:rsidRPr="00F71338">
              <w:rPr>
                <w:rFonts w:eastAsiaTheme="minorEastAsia" w:cs="Calibri"/>
                <w:vertAlign w:val="superscript"/>
                <w:lang w:eastAsia="en-AU"/>
              </w:rPr>
              <w:t>(a)</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312.1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4</w:t>
            </w:r>
            <w:r w:rsidRPr="00F71338">
              <w:rPr>
                <w:rFonts w:eastAsiaTheme="minorEastAsia" w:cs="Calibri"/>
                <w:sz w:val="19"/>
                <w:szCs w:val="19"/>
                <w:lang w:eastAsia="en-AU"/>
              </w:rPr>
              <w:t xml:space="preserve"> 464.4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93.2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93.8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91.8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91.4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net acquisition of non</w:t>
            </w:r>
            <w:r w:rsidRPr="00F71338">
              <w:rPr>
                <w:rFonts w:eastAsiaTheme="minorEastAsia"/>
                <w:b/>
                <w:sz w:val="19"/>
                <w:szCs w:val="19"/>
                <w:lang w:eastAsia="en-AU"/>
              </w:rPr>
              <w:noBreakHyphen/>
              <w:t>financial assets</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2</w:t>
            </w:r>
            <w:r w:rsidRPr="00F71338">
              <w:rPr>
                <w:rFonts w:eastAsiaTheme="minorEastAsia" w:cs="Calibri"/>
                <w:b/>
                <w:bCs/>
                <w:sz w:val="19"/>
                <w:szCs w:val="19"/>
                <w:lang w:eastAsia="en-AU"/>
              </w:rPr>
              <w:t xml:space="preserve"> 364.2</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6</w:t>
            </w:r>
            <w:r w:rsidRPr="00F71338">
              <w:rPr>
                <w:rFonts w:eastAsiaTheme="minorEastAsia" w:cs="Calibri"/>
                <w:b/>
                <w:bCs/>
                <w:sz w:val="19"/>
                <w:szCs w:val="19"/>
                <w:lang w:eastAsia="en-AU"/>
              </w:rPr>
              <w:t xml:space="preserve"> 156.9</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1</w:t>
            </w:r>
            <w:r w:rsidRPr="00F71338">
              <w:rPr>
                <w:rFonts w:eastAsiaTheme="minorEastAsia" w:cs="Calibri"/>
                <w:b/>
                <w:bCs/>
                <w:sz w:val="19"/>
                <w:szCs w:val="19"/>
                <w:lang w:eastAsia="en-AU"/>
              </w:rPr>
              <w:t xml:space="preserve"> 704.5</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1</w:t>
            </w:r>
            <w:r w:rsidRPr="00F71338">
              <w:rPr>
                <w:rFonts w:eastAsiaTheme="minorEastAsia" w:cs="Calibri"/>
                <w:b/>
                <w:bCs/>
                <w:sz w:val="19"/>
                <w:szCs w:val="19"/>
                <w:lang w:eastAsia="en-AU"/>
              </w:rPr>
              <w:t xml:space="preserve"> 795.9</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 </w:t>
            </w:r>
            <w:r w:rsidRPr="00F71338">
              <w:rPr>
                <w:rFonts w:eastAsiaTheme="minorEastAsia" w:cs="Calibri"/>
                <w:b/>
                <w:bCs/>
                <w:sz w:val="19"/>
                <w:szCs w:val="19"/>
                <w:lang w:eastAsia="en-AU"/>
              </w:rPr>
              <w:t>421.8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 xml:space="preserve"> 208.2)</w:t>
            </w:r>
          </w:p>
        </w:tc>
      </w:tr>
    </w:tbl>
    <w:p w:rsidR="00154CA9" w:rsidRPr="00F71338" w:rsidRDefault="00154CA9" w:rsidP="00C549BF">
      <w:pPr>
        <w:pStyle w:val="Source"/>
      </w:pPr>
      <w:r w:rsidRPr="00F71338">
        <w:t>Source: Department of Treasury and Finance</w:t>
      </w:r>
    </w:p>
    <w:p w:rsidR="00154CA9" w:rsidRPr="00F71338" w:rsidRDefault="00154CA9" w:rsidP="00C549BF">
      <w:pPr>
        <w:pStyle w:val="Notes"/>
      </w:pPr>
      <w:r w:rsidRPr="00F71338">
        <w:t>Note:</w:t>
      </w:r>
    </w:p>
    <w:p w:rsidR="00154CA9" w:rsidRPr="00F71338" w:rsidRDefault="00154CA9" w:rsidP="00C549BF">
      <w:pPr>
        <w:pStyle w:val="Notes"/>
      </w:pPr>
      <w:r w:rsidRPr="00F71338">
        <w:t xml:space="preserve">(a) </w:t>
      </w:r>
      <w:r w:rsidRPr="00F71338">
        <w:tab/>
        <w:t>The 2012</w:t>
      </w:r>
      <w:r w:rsidRPr="00F71338">
        <w:noBreakHyphen/>
        <w:t>13 revised estimate reflect the recognition of the finance lease arrangement between the Government and Melbourne Water Corporation for the Victorian desalination plant.</w:t>
      </w:r>
    </w:p>
    <w:p w:rsidR="00154CA9" w:rsidRPr="00F71338" w:rsidRDefault="00154CA9" w:rsidP="006F6CFB">
      <w:pPr>
        <w:pStyle w:val="Source"/>
      </w:pPr>
    </w:p>
    <w:p w:rsidR="00154CA9" w:rsidRPr="00F71338" w:rsidRDefault="00154CA9" w:rsidP="007E3402"/>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2.7. Non</w:t>
      </w:r>
      <w:r w:rsidRPr="00F71338">
        <w:noBreakHyphen/>
        <w:t>financial public sector comprehensive operating statement</w:t>
      </w:r>
    </w:p>
    <w:p w:rsidR="00154CA9" w:rsidRPr="00F71338" w:rsidRDefault="00154CA9" w:rsidP="00694ACA">
      <w:pPr>
        <w:pStyle w:val="million"/>
      </w:pPr>
      <w:r w:rsidRPr="00F71338">
        <w:t>($ million)</w:t>
      </w:r>
    </w:p>
    <w:tbl>
      <w:tblPr>
        <w:tblW w:w="7740" w:type="dxa"/>
        <w:tblInd w:w="29" w:type="dxa"/>
        <w:tblLayout w:type="fixed"/>
        <w:tblCellMar>
          <w:left w:w="43" w:type="dxa"/>
          <w:right w:w="43" w:type="dxa"/>
        </w:tblCellMar>
        <w:tblLook w:val="0000" w:firstRow="0" w:lastRow="0" w:firstColumn="0" w:lastColumn="0" w:noHBand="0" w:noVBand="0"/>
      </w:tblPr>
      <w:tblGrid>
        <w:gridCol w:w="2624"/>
        <w:gridCol w:w="90"/>
        <w:gridCol w:w="90"/>
        <w:gridCol w:w="738"/>
        <w:gridCol w:w="882"/>
        <w:gridCol w:w="90"/>
        <w:gridCol w:w="350"/>
        <w:gridCol w:w="66"/>
        <w:gridCol w:w="323"/>
        <w:gridCol w:w="34"/>
        <w:gridCol w:w="43"/>
        <w:gridCol w:w="354"/>
        <w:gridCol w:w="22"/>
        <w:gridCol w:w="375"/>
        <w:gridCol w:w="829"/>
        <w:gridCol w:w="830"/>
      </w:tblGrid>
      <w:tr w:rsidR="00154CA9" w:rsidRPr="00F71338" w:rsidTr="00694ACA">
        <w:trPr>
          <w:tblHeader/>
        </w:trPr>
        <w:tc>
          <w:tcPr>
            <w:tcW w:w="262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918" w:type="dxa"/>
            <w:gridSpan w:val="3"/>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8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29" w:type="dxa"/>
            <w:gridSpan w:val="4"/>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28" w:type="dxa"/>
            <w:gridSpan w:val="5"/>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2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30"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rPr>
          <w:tblHeader/>
        </w:trPr>
        <w:tc>
          <w:tcPr>
            <w:tcW w:w="2624" w:type="dxa"/>
            <w:tcBorders>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918" w:type="dxa"/>
            <w:gridSpan w:val="3"/>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8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29" w:type="dxa"/>
            <w:gridSpan w:val="4"/>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28" w:type="dxa"/>
            <w:gridSpan w:val="5"/>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29"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30" w:type="dxa"/>
            <w:tcBorders>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Revenue</w:t>
            </w:r>
          </w:p>
        </w:tc>
        <w:tc>
          <w:tcPr>
            <w:tcW w:w="918"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8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29" w:type="dxa"/>
            <w:gridSpan w:val="4"/>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28" w:type="dxa"/>
            <w:gridSpan w:val="5"/>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2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30"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Taxation revenue</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14 789.5</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15 298.6</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16 050.3</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17 066.0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17 802.8</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18 730.9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528.0</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403.4</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388.1</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396.2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398.3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400.6</w:t>
            </w:r>
          </w:p>
        </w:tc>
      </w:tr>
      <w:tr w:rsidR="00154CA9" w:rsidRPr="00F71338" w:rsidTr="00694ACA">
        <w:tc>
          <w:tcPr>
            <w:tcW w:w="2804" w:type="dxa"/>
            <w:gridSpan w:val="3"/>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Dividends and income tax equivalents and rate equivalents</w:t>
            </w:r>
          </w:p>
        </w:tc>
        <w:tc>
          <w:tcPr>
            <w:tcW w:w="73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457.1</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538.8</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399.5</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409.0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441.1</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469.1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Sales of goods and services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9 626.9</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9 985.4</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11 226.7</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11 603.7</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12 062.6</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12 390.0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22 559.4</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21 688.7</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23 290.6</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23 896.6</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25 168.2</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26 202.9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revenue</w:t>
            </w:r>
          </w:p>
        </w:tc>
        <w:tc>
          <w:tcPr>
            <w:tcW w:w="918" w:type="dxa"/>
            <w:gridSpan w:val="3"/>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2 788.2</w:t>
            </w:r>
          </w:p>
        </w:tc>
        <w:tc>
          <w:tcPr>
            <w:tcW w:w="88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2 350.8</w:t>
            </w:r>
          </w:p>
        </w:tc>
        <w:tc>
          <w:tcPr>
            <w:tcW w:w="829"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2 485.6</w:t>
            </w:r>
          </w:p>
        </w:tc>
        <w:tc>
          <w:tcPr>
            <w:tcW w:w="828" w:type="dxa"/>
            <w:gridSpan w:val="5"/>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2 348.7</w:t>
            </w:r>
          </w:p>
        </w:tc>
        <w:tc>
          <w:tcPr>
            <w:tcW w:w="82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2 424.2</w:t>
            </w:r>
          </w:p>
        </w:tc>
        <w:tc>
          <w:tcPr>
            <w:tcW w:w="830"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2 473.6</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revenue</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50 749.1</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50 265.7</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53 841.0</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55 720.2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58 297.3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60 667.2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Expenses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Employee expenses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18 058.4</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18 533.1</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18 948.1</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19 702.5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20 363.7</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20 959.3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 interest expense</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808.4</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446.3</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1 129.2</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1 121.1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1 111.5</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1 094.2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superannuation</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1 935.9</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2 008.1</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1 987.9</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2 002.9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2 028.8</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2 049.3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Depreciation </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3 842.6</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4 152.2</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4 397.0</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4 619.4</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4 889.0</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5 088.8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 expense</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1 928.0</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2 428.7</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2 940.4</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3 128.9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3 171.3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3 216.1</w:t>
            </w:r>
          </w:p>
        </w:tc>
      </w:tr>
      <w:tr w:rsidR="00154CA9" w:rsidRPr="00F71338" w:rsidTr="00694ACA">
        <w:tc>
          <w:tcPr>
            <w:tcW w:w="2624" w:type="dxa"/>
            <w:tcBorders>
              <w:top w:val="nil"/>
              <w:left w:val="nil"/>
              <w:bottom w:val="nil"/>
              <w:right w:val="nil"/>
            </w:tcBorders>
            <w:shd w:val="solid" w:color="FFFFFF" w:fill="auto"/>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 and other transfers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5 721.0</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5 124.2</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5 268.7</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5 449.3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5 659.3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5 904.2</w:t>
            </w:r>
          </w:p>
        </w:tc>
      </w:tr>
      <w:tr w:rsidR="00154CA9" w:rsidRPr="00F71338" w:rsidTr="00694ACA">
        <w:tc>
          <w:tcPr>
            <w:tcW w:w="2624" w:type="dxa"/>
            <w:tcBorders>
              <w:top w:val="nil"/>
              <w:left w:val="nil"/>
              <w:bottom w:val="nil"/>
              <w:right w:val="nil"/>
            </w:tcBorders>
            <w:shd w:val="solid" w:color="FFFFFF" w:fill="auto"/>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operating expenses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18 408.9</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19 009.9</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19 476.0</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19 766.0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19 789.8</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20 354.2</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expenses</w:t>
            </w:r>
          </w:p>
        </w:tc>
        <w:tc>
          <w:tcPr>
            <w:tcW w:w="918"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50 703.3</w:t>
            </w:r>
          </w:p>
        </w:tc>
        <w:tc>
          <w:tcPr>
            <w:tcW w:w="88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51 702.4</w:t>
            </w:r>
          </w:p>
        </w:tc>
        <w:tc>
          <w:tcPr>
            <w:tcW w:w="829"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54 147.3</w:t>
            </w:r>
          </w:p>
        </w:tc>
        <w:tc>
          <w:tcPr>
            <w:tcW w:w="828" w:type="dxa"/>
            <w:gridSpan w:val="5"/>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55 790.2</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57 013.4</w:t>
            </w:r>
          </w:p>
        </w:tc>
        <w:tc>
          <w:tcPr>
            <w:tcW w:w="830"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58 666.2</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result from transactions – net operating balance</w:t>
            </w:r>
          </w:p>
        </w:tc>
        <w:tc>
          <w:tcPr>
            <w:tcW w:w="918"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45.8</w:t>
            </w:r>
          </w:p>
        </w:tc>
        <w:tc>
          <w:tcPr>
            <w:tcW w:w="8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(1 436.7)</w:t>
            </w:r>
          </w:p>
        </w:tc>
        <w:tc>
          <w:tcPr>
            <w:tcW w:w="829"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( 306.3)</w:t>
            </w:r>
          </w:p>
        </w:tc>
        <w:tc>
          <w:tcPr>
            <w:tcW w:w="828"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( 70.0)</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1 283.8</w:t>
            </w:r>
          </w:p>
        </w:tc>
        <w:tc>
          <w:tcPr>
            <w:tcW w:w="8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2 001.0</w:t>
            </w:r>
          </w:p>
        </w:tc>
      </w:tr>
      <w:tr w:rsidR="00154CA9" w:rsidRPr="00F71338" w:rsidTr="00694ACA">
        <w:tc>
          <w:tcPr>
            <w:tcW w:w="4424" w:type="dxa"/>
            <w:gridSpan w:val="5"/>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Other economic flows included in net result</w:t>
            </w:r>
          </w:p>
        </w:tc>
        <w:tc>
          <w:tcPr>
            <w:tcW w:w="440"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423"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97"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97"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sale of non</w:t>
            </w:r>
            <w:r w:rsidRPr="00F71338">
              <w:rPr>
                <w:rFonts w:eastAsiaTheme="minorEastAsia"/>
                <w:sz w:val="18"/>
                <w:lang w:eastAsia="en-AU"/>
              </w:rPr>
              <w:noBreakHyphen/>
              <w:t>financial assets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( 101.6)</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91.2</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106.7</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97.3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79.9</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financial assets or liabilities at fair value</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( 674.8)</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46.0</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0.8</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Net actuarial gains/(losses) of superannuation defined benefits plans </w:t>
            </w:r>
            <w:r w:rsidRPr="00F71338">
              <w:rPr>
                <w:rFonts w:eastAsiaTheme="minorEastAsia"/>
                <w:sz w:val="18"/>
                <w:vertAlign w:val="superscript"/>
                <w:lang w:eastAsia="en-AU"/>
              </w:rPr>
              <w:t>(a)</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(9 389.2)</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3 596.5</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Share of net profit/(loss) from associates/ joint venture entities, excluding dividends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5.1</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(losses) from other economic flows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( 303.9)</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( 554.7)</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( 406.0)</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( 422.6)</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( 451.6)</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( 468.9)</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other economic flows included in net result</w:t>
            </w:r>
          </w:p>
        </w:tc>
        <w:tc>
          <w:tcPr>
            <w:tcW w:w="918"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(10 464.4)</w:t>
            </w:r>
          </w:p>
        </w:tc>
        <w:tc>
          <w:tcPr>
            <w:tcW w:w="88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3 179.0</w:t>
            </w:r>
          </w:p>
        </w:tc>
        <w:tc>
          <w:tcPr>
            <w:tcW w:w="829"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( 298.5)</w:t>
            </w:r>
          </w:p>
        </w:tc>
        <w:tc>
          <w:tcPr>
            <w:tcW w:w="828" w:type="dxa"/>
            <w:gridSpan w:val="5"/>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( 324.8)</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( 371.4)</w:t>
            </w:r>
          </w:p>
        </w:tc>
        <w:tc>
          <w:tcPr>
            <w:tcW w:w="830"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( 389.4)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result</w:t>
            </w:r>
          </w:p>
        </w:tc>
        <w:tc>
          <w:tcPr>
            <w:tcW w:w="918"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(10 418.6)</w:t>
            </w:r>
          </w:p>
        </w:tc>
        <w:tc>
          <w:tcPr>
            <w:tcW w:w="8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1 742.3</w:t>
            </w:r>
          </w:p>
        </w:tc>
        <w:tc>
          <w:tcPr>
            <w:tcW w:w="829"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( 604.8)</w:t>
            </w:r>
          </w:p>
        </w:tc>
        <w:tc>
          <w:tcPr>
            <w:tcW w:w="828"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( 394.7)</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912.4</w:t>
            </w:r>
          </w:p>
        </w:tc>
        <w:tc>
          <w:tcPr>
            <w:tcW w:w="8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1 611.6</w:t>
            </w:r>
          </w:p>
        </w:tc>
      </w:tr>
      <w:tr w:rsidR="00154CA9" w:rsidRPr="00F71338" w:rsidTr="00694ACA">
        <w:tc>
          <w:tcPr>
            <w:tcW w:w="4514" w:type="dxa"/>
            <w:gridSpan w:val="6"/>
            <w:tcBorders>
              <w:top w:val="nil"/>
              <w:left w:val="nil"/>
              <w:bottom w:val="nil"/>
              <w:right w:val="nil"/>
            </w:tcBorders>
          </w:tcPr>
          <w:p w:rsidR="00154CA9" w:rsidRPr="00F71338" w:rsidRDefault="00154CA9" w:rsidP="00694ACA">
            <w:pPr>
              <w:pStyle w:val="Tabletext"/>
              <w:rPr>
                <w:rFonts w:eastAsiaTheme="minorEastAsia"/>
                <w:b/>
                <w:bCs/>
                <w:sz w:val="18"/>
                <w:vertAlign w:val="superscript"/>
                <w:lang w:eastAsia="en-AU"/>
              </w:rPr>
            </w:pPr>
            <w:r w:rsidRPr="00F71338">
              <w:rPr>
                <w:rFonts w:eastAsiaTheme="minorEastAsia"/>
                <w:b/>
                <w:bCs/>
                <w:sz w:val="18"/>
                <w:lang w:eastAsia="en-AU"/>
              </w:rPr>
              <w:t xml:space="preserve">Other economic flows – other comprehensive income </w:t>
            </w:r>
            <w:r w:rsidRPr="00F71338">
              <w:rPr>
                <w:rFonts w:eastAsiaTheme="minorEastAsia"/>
                <w:b/>
                <w:bCs/>
                <w:sz w:val="18"/>
                <w:vertAlign w:val="superscript"/>
                <w:lang w:eastAsia="en-AU"/>
              </w:rPr>
              <w:t>(b)</w:t>
            </w:r>
          </w:p>
        </w:tc>
        <w:tc>
          <w:tcPr>
            <w:tcW w:w="416"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400"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76"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75"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4514" w:type="dxa"/>
            <w:gridSpan w:val="6"/>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Items that will not be reclassified to net result</w:t>
            </w:r>
          </w:p>
        </w:tc>
        <w:tc>
          <w:tcPr>
            <w:tcW w:w="416"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400"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76"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375"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Changes in non</w:t>
            </w:r>
            <w:r w:rsidRPr="00F71338">
              <w:rPr>
                <w:rFonts w:eastAsiaTheme="minorEastAsia"/>
                <w:sz w:val="18"/>
                <w:lang w:eastAsia="en-AU"/>
              </w:rPr>
              <w:noBreakHyphen/>
              <w:t xml:space="preserve">financial assets revaluation surplus </w:t>
            </w:r>
            <w:r w:rsidRPr="00F71338">
              <w:rPr>
                <w:rFonts w:eastAsiaTheme="minorEastAsia"/>
                <w:sz w:val="18"/>
                <w:vertAlign w:val="superscript"/>
                <w:lang w:eastAsia="en-AU"/>
              </w:rPr>
              <w:t>(c)</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2 897.8</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220.3</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5 774.7</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4 290.5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2 389.1</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1 975.1</w:t>
            </w:r>
          </w:p>
        </w:tc>
      </w:tr>
      <w:tr w:rsidR="00154CA9" w:rsidRPr="00F71338" w:rsidTr="00694ACA">
        <w:tc>
          <w:tcPr>
            <w:tcW w:w="2714" w:type="dxa"/>
            <w:gridSpan w:val="2"/>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Remeasurement of superannuation defined benefits plans </w:t>
            </w:r>
            <w:r w:rsidRPr="00F71338">
              <w:rPr>
                <w:rFonts w:eastAsiaTheme="minorEastAsia"/>
                <w:sz w:val="18"/>
                <w:vertAlign w:val="superscript"/>
                <w:lang w:eastAsia="en-AU"/>
              </w:rPr>
              <w:t>(a)</w:t>
            </w:r>
          </w:p>
        </w:tc>
        <w:tc>
          <w:tcPr>
            <w:tcW w:w="828"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593.2</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606.8</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617.3</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626.4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equity investments in other sector entities at proportional share of the carrying amount of net assets</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( 81.3)</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540.1</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62.1</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31.9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418.8</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60.0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Other movements in equity </w:t>
            </w:r>
            <w:r w:rsidRPr="00F71338">
              <w:rPr>
                <w:rFonts w:eastAsiaTheme="minorEastAsia"/>
                <w:sz w:val="18"/>
                <w:vertAlign w:val="superscript"/>
                <w:lang w:eastAsia="en-AU"/>
              </w:rPr>
              <w:t>(c)</w:t>
            </w:r>
          </w:p>
        </w:tc>
        <w:tc>
          <w:tcPr>
            <w:tcW w:w="91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175.4</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280.8</w:t>
            </w:r>
          </w:p>
        </w:tc>
        <w:tc>
          <w:tcPr>
            <w:tcW w:w="829"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4.7</w:t>
            </w:r>
          </w:p>
        </w:tc>
        <w:tc>
          <w:tcPr>
            <w:tcW w:w="828"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( 18.6)</w:t>
            </w:r>
          </w:p>
        </w:tc>
        <w:tc>
          <w:tcPr>
            <w:tcW w:w="830"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( 58.5)</w:t>
            </w:r>
          </w:p>
        </w:tc>
      </w:tr>
    </w:tbl>
    <w:p w:rsidR="00312C63" w:rsidRPr="00312C63" w:rsidRDefault="00312C63" w:rsidP="00312C63">
      <w:pPr>
        <w:pStyle w:val="Tableheading"/>
        <w:rPr>
          <w:i/>
        </w:rPr>
      </w:pPr>
      <w:r>
        <w:rPr>
          <w:rFonts w:ascii="Garamond" w:hAnsi="Garamond"/>
        </w:rPr>
        <w:br w:type="page"/>
      </w:r>
      <w:r w:rsidRPr="00F71338">
        <w:t>Table 2.7. Non</w:t>
      </w:r>
      <w:r w:rsidRPr="00F71338">
        <w:noBreakHyphen/>
        <w:t>financial public sector comprehensive operating statement</w:t>
      </w:r>
      <w:r>
        <w:t xml:space="preserve"> </w:t>
      </w:r>
      <w:r>
        <w:rPr>
          <w:i/>
        </w:rPr>
        <w:t>(continued)</w:t>
      </w:r>
    </w:p>
    <w:p w:rsidR="00312C63" w:rsidRDefault="00312C63" w:rsidP="00312C63">
      <w:pPr>
        <w:pStyle w:val="million"/>
      </w:pPr>
      <w:r>
        <w:t>($ million</w:t>
      </w:r>
    </w:p>
    <w:tbl>
      <w:tblPr>
        <w:tblW w:w="7740" w:type="dxa"/>
        <w:tblInd w:w="29" w:type="dxa"/>
        <w:tblLayout w:type="fixed"/>
        <w:tblCellMar>
          <w:left w:w="43" w:type="dxa"/>
          <w:right w:w="43" w:type="dxa"/>
        </w:tblCellMar>
        <w:tblLook w:val="0000" w:firstRow="0" w:lastRow="0" w:firstColumn="0" w:lastColumn="0" w:noHBand="0" w:noVBand="0"/>
      </w:tblPr>
      <w:tblGrid>
        <w:gridCol w:w="2624"/>
        <w:gridCol w:w="918"/>
        <w:gridCol w:w="882"/>
        <w:gridCol w:w="829"/>
        <w:gridCol w:w="828"/>
        <w:gridCol w:w="829"/>
        <w:gridCol w:w="34"/>
        <w:gridCol w:w="143"/>
        <w:gridCol w:w="137"/>
        <w:gridCol w:w="129"/>
        <w:gridCol w:w="129"/>
        <w:gridCol w:w="129"/>
        <w:gridCol w:w="129"/>
      </w:tblGrid>
      <w:tr w:rsidR="00312C63" w:rsidRPr="00F71338" w:rsidTr="00962369">
        <w:trPr>
          <w:tblHeader/>
        </w:trPr>
        <w:tc>
          <w:tcPr>
            <w:tcW w:w="2624"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8"/>
                <w:lang w:eastAsia="en-AU"/>
              </w:rPr>
            </w:pPr>
          </w:p>
        </w:tc>
        <w:tc>
          <w:tcPr>
            <w:tcW w:w="91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82"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2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2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2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30" w:type="dxa"/>
            <w:gridSpan w:val="7"/>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312C63" w:rsidRPr="00F71338" w:rsidTr="00962369">
        <w:trPr>
          <w:tblHeader/>
        </w:trPr>
        <w:tc>
          <w:tcPr>
            <w:tcW w:w="2624" w:type="dxa"/>
            <w:tcBorders>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8"/>
                <w:lang w:eastAsia="en-AU"/>
              </w:rPr>
            </w:pPr>
            <w:r w:rsidRPr="00F71338">
              <w:rPr>
                <w:rFonts w:eastAsiaTheme="minorEastAsia"/>
                <w:sz w:val="18"/>
                <w:lang w:eastAsia="en-AU"/>
              </w:rPr>
              <w:t xml:space="preserve"> </w:t>
            </w:r>
          </w:p>
        </w:tc>
        <w:tc>
          <w:tcPr>
            <w:tcW w:w="918"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Actual</w:t>
            </w:r>
          </w:p>
        </w:tc>
        <w:tc>
          <w:tcPr>
            <w:tcW w:w="882"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Revised</w:t>
            </w:r>
          </w:p>
        </w:tc>
        <w:tc>
          <w:tcPr>
            <w:tcW w:w="829"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28"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29"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30" w:type="dxa"/>
            <w:gridSpan w:val="7"/>
            <w:tcBorders>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6944" w:type="dxa"/>
            <w:gridSpan w:val="7"/>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Items that may be reclassified subsequently to net result</w:t>
            </w:r>
          </w:p>
        </w:tc>
        <w:tc>
          <w:tcPr>
            <w:tcW w:w="14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37"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financial assets at fair value</w:t>
            </w:r>
          </w:p>
        </w:tc>
        <w:tc>
          <w:tcPr>
            <w:tcW w:w="91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( 22.2)</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28.2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2.5</w:t>
            </w:r>
          </w:p>
        </w:tc>
        <w:tc>
          <w:tcPr>
            <w:tcW w:w="830" w:type="dxa"/>
            <w:gridSpan w:val="7"/>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2.2</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other economic flows – other comprehensive income</w:t>
            </w:r>
          </w:p>
        </w:tc>
        <w:tc>
          <w:tcPr>
            <w:tcW w:w="91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2 969.7</w:t>
            </w:r>
          </w:p>
        </w:tc>
        <w:tc>
          <w:tcPr>
            <w:tcW w:w="88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1 069.4</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6 442.4</w:t>
            </w:r>
          </w:p>
        </w:tc>
        <w:tc>
          <w:tcPr>
            <w:tcW w:w="82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4 937.6</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3 409.1</w:t>
            </w:r>
          </w:p>
        </w:tc>
        <w:tc>
          <w:tcPr>
            <w:tcW w:w="830" w:type="dxa"/>
            <w:gridSpan w:val="7"/>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2 605.3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Comprehensive result – total change in net worth</w:t>
            </w:r>
          </w:p>
        </w:tc>
        <w:tc>
          <w:tcPr>
            <w:tcW w:w="91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(7 448.9)</w:t>
            </w:r>
          </w:p>
        </w:tc>
        <w:tc>
          <w:tcPr>
            <w:tcW w:w="8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2 811.7</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5 837.6</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4 542.9</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4 321.5</w:t>
            </w:r>
          </w:p>
        </w:tc>
        <w:tc>
          <w:tcPr>
            <w:tcW w:w="830" w:type="dxa"/>
            <w:gridSpan w:val="7"/>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4 216.9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FISCAL AGGREGATES</w:t>
            </w:r>
          </w:p>
        </w:tc>
        <w:tc>
          <w:tcPr>
            <w:tcW w:w="91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82"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30" w:type="dxa"/>
            <w:gridSpan w:val="7"/>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operating balance</w:t>
            </w:r>
          </w:p>
        </w:tc>
        <w:tc>
          <w:tcPr>
            <w:tcW w:w="91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45.8</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(1 436.7)</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( 306.3)</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( 70.0)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1 283.8</w:t>
            </w:r>
          </w:p>
        </w:tc>
        <w:tc>
          <w:tcPr>
            <w:tcW w:w="830" w:type="dxa"/>
            <w:gridSpan w:val="7"/>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2 001.0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Less: net acquisition of non</w:t>
            </w:r>
            <w:r w:rsidRPr="00F71338">
              <w:rPr>
                <w:rFonts w:eastAsiaTheme="minorEastAsia"/>
                <w:sz w:val="18"/>
                <w:lang w:eastAsia="en-AU"/>
              </w:rPr>
              <w:noBreakHyphen/>
              <w:t xml:space="preserve">financial assets from transactions </w:t>
            </w:r>
            <w:r w:rsidRPr="00F71338">
              <w:rPr>
                <w:rFonts w:eastAsiaTheme="minorEastAsia"/>
                <w:sz w:val="18"/>
                <w:vertAlign w:val="superscript"/>
                <w:lang w:eastAsia="en-AU"/>
              </w:rPr>
              <w:t>(d)</w:t>
            </w:r>
          </w:p>
        </w:tc>
        <w:tc>
          <w:tcPr>
            <w:tcW w:w="91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(4 645.9)</w:t>
            </w:r>
          </w:p>
        </w:tc>
        <w:tc>
          <w:tcPr>
            <w:tcW w:w="88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(8 587.9)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(3 770.0)</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(2 940.2)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(1 694.9)</w:t>
            </w:r>
          </w:p>
        </w:tc>
        <w:tc>
          <w:tcPr>
            <w:tcW w:w="830" w:type="dxa"/>
            <w:gridSpan w:val="7"/>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( 484.7)</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lending/(borrowing)</w:t>
            </w:r>
          </w:p>
        </w:tc>
        <w:tc>
          <w:tcPr>
            <w:tcW w:w="91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(4 600.2)</w:t>
            </w:r>
          </w:p>
        </w:tc>
        <w:tc>
          <w:tcPr>
            <w:tcW w:w="8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(10 024.6)</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(4 076.3)</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(3 010.1)</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( 411.0)</w:t>
            </w:r>
          </w:p>
        </w:tc>
        <w:tc>
          <w:tcPr>
            <w:tcW w:w="830" w:type="dxa"/>
            <w:gridSpan w:val="7"/>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1 516.2</w:t>
            </w:r>
          </w:p>
        </w:tc>
      </w:tr>
    </w:tbl>
    <w:p w:rsidR="00154CA9" w:rsidRPr="00F71338" w:rsidRDefault="00154CA9" w:rsidP="00876EB4">
      <w:pPr>
        <w:pStyle w:val="Source"/>
      </w:pPr>
      <w:r w:rsidRPr="00F71338">
        <w:t>Source: Department of Treasury and Finance</w:t>
      </w:r>
    </w:p>
    <w:p w:rsidR="00154CA9" w:rsidRPr="00F71338" w:rsidRDefault="00154CA9" w:rsidP="003D4C58">
      <w:pPr>
        <w:pStyle w:val="Notes"/>
      </w:pPr>
      <w:r w:rsidRPr="00F71338">
        <w:t>Notes:</w:t>
      </w:r>
    </w:p>
    <w:p w:rsidR="00154CA9" w:rsidRPr="00F71338" w:rsidRDefault="00154CA9" w:rsidP="00662C98">
      <w:pPr>
        <w:pStyle w:val="Notes"/>
      </w:pPr>
      <w:r w:rsidRPr="00F71338">
        <w:t>(a)</w:t>
      </w:r>
      <w:r w:rsidRPr="00F71338">
        <w:tab/>
        <w:t xml:space="preserve">Due to changes to </w:t>
      </w:r>
      <w:r w:rsidR="00AE4C2A">
        <w:t>AASB </w:t>
      </w:r>
      <w:r w:rsidRPr="00F71338">
        <w:t>119 Employee Benefits, which applies from 2013</w:t>
      </w:r>
      <w:r w:rsidRPr="00F71338">
        <w:noBreakHyphen/>
        <w:t>14, actuarial gains and losses relating to superannuation defined benefit plans will be reported as remeasurements of the defined benefit liability in other comprehensive income rather than being included in the net result. The 2011</w:t>
      </w:r>
      <w:r w:rsidRPr="00F71338">
        <w:noBreakHyphen/>
        <w:t>12 and 2012</w:t>
      </w:r>
      <w:r w:rsidRPr="00F71338">
        <w:noBreakHyphen/>
        <w:t>13 figures are prepared based on the accounting policies and requirements that are applicable for the relevant period.</w:t>
      </w:r>
    </w:p>
    <w:p w:rsidR="00154CA9" w:rsidRPr="00F71338" w:rsidRDefault="00154CA9" w:rsidP="003D4C58">
      <w:pPr>
        <w:pStyle w:val="Notes"/>
      </w:pPr>
      <w:r w:rsidRPr="00F71338">
        <w:t>(b)</w:t>
      </w:r>
      <w:r w:rsidRPr="00F71338">
        <w:tab/>
        <w:t>The changed item description ‘other economic flows – other comprehensive income' and related inclusion of sub</w:t>
      </w:r>
      <w:r w:rsidRPr="00F71338">
        <w:noBreakHyphen/>
        <w:t>headings are due to new requirements of ‘</w:t>
      </w:r>
      <w:r w:rsidR="00AE4C2A">
        <w:rPr>
          <w:i w:val="0"/>
        </w:rPr>
        <w:t>AASB </w:t>
      </w:r>
      <w:r w:rsidRPr="00F71338">
        <w:rPr>
          <w:i w:val="0"/>
        </w:rPr>
        <w:t>101 Presentation of Financial Statements’</w:t>
      </w:r>
      <w:r w:rsidRPr="00F71338">
        <w:t xml:space="preserve"> and ‘</w:t>
      </w:r>
      <w:r w:rsidR="00AE4C2A">
        <w:rPr>
          <w:i w:val="0"/>
        </w:rPr>
        <w:t>AASB </w:t>
      </w:r>
      <w:r w:rsidRPr="00F71338">
        <w:rPr>
          <w:i w:val="0"/>
        </w:rPr>
        <w:t>1049 Whole of Government and General Government Sector Financial Reporting’</w:t>
      </w:r>
      <w:r w:rsidRPr="00F71338">
        <w:t>.</w:t>
      </w:r>
    </w:p>
    <w:p w:rsidR="00154CA9" w:rsidRPr="00F71338" w:rsidRDefault="00154CA9" w:rsidP="003D4C58">
      <w:pPr>
        <w:pStyle w:val="Notes"/>
      </w:pPr>
      <w:r w:rsidRPr="00F71338">
        <w:t>(c)</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rsidP="00913532">
      <w:pPr>
        <w:pStyle w:val="Notes"/>
      </w:pPr>
      <w:r w:rsidRPr="00F71338">
        <w:t>(d)</w:t>
      </w:r>
      <w:r w:rsidRPr="00F71338">
        <w:tab/>
        <w:t>The 2012</w:t>
      </w:r>
      <w:r w:rsidRPr="00F71338">
        <w:noBreakHyphen/>
        <w:t>13 revised estimate reflects the recognition of the finance lease arrangement for the Victorian desalination plant.</w:t>
      </w:r>
    </w:p>
    <w:p w:rsidR="00154CA9" w:rsidRPr="00F71338" w:rsidRDefault="00154CA9" w:rsidP="003D4C58">
      <w:pPr>
        <w:pStyle w:val="Notes"/>
      </w:pPr>
    </w:p>
    <w:p w:rsidR="00154CA9" w:rsidRPr="00F71338" w:rsidRDefault="00154CA9">
      <w:pPr>
        <w:spacing w:after="0"/>
      </w:pPr>
    </w:p>
    <w:p w:rsidR="00154CA9" w:rsidRPr="00F71338" w:rsidRDefault="00154CA9" w:rsidP="00DA7B90">
      <w:pPr>
        <w:pStyle w:val="Tableheading"/>
      </w:pPr>
      <w:r w:rsidRPr="00F71338">
        <w:t>Table 2.8:</w:t>
      </w:r>
      <w:r w:rsidRPr="00F71338">
        <w:tab/>
        <w:t>Non</w:t>
      </w:r>
      <w:r w:rsidRPr="00F71338">
        <w:noBreakHyphen/>
        <w:t>financial public sector government fiscal result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622"/>
        <w:gridCol w:w="236"/>
        <w:gridCol w:w="859"/>
        <w:gridCol w:w="859"/>
        <w:gridCol w:w="858"/>
        <w:gridCol w:w="859"/>
        <w:gridCol w:w="859"/>
      </w:tblGrid>
      <w:tr w:rsidR="00154CA9" w:rsidRPr="00F71338" w:rsidTr="00694ACA">
        <w:tc>
          <w:tcPr>
            <w:tcW w:w="2624" w:type="dxa"/>
            <w:tcBorders>
              <w:top w:val="single" w:sz="4" w:space="0" w:color="auto"/>
              <w:left w:val="single" w:sz="4"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58" w:type="dxa"/>
            <w:gridSpan w:val="2"/>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58"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59"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59" w:type="dxa"/>
            <w:tcBorders>
              <w:top w:val="single" w:sz="4" w:space="0" w:color="auto"/>
              <w:left w:val="nil"/>
              <w:bottom w:val="nil"/>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624" w:type="dxa"/>
            <w:tcBorders>
              <w:top w:val="nil"/>
              <w:left w:val="single" w:sz="4" w:space="0" w:color="auto"/>
              <w:bottom w:val="single" w:sz="4"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58" w:type="dxa"/>
            <w:gridSpan w:val="2"/>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8"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9"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9" w:type="dxa"/>
            <w:tcBorders>
              <w:top w:val="nil"/>
              <w:left w:val="nil"/>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3246" w:type="dxa"/>
            <w:gridSpan w:val="2"/>
            <w:tcBorders>
              <w:top w:val="single" w:sz="4" w:space="0" w:color="auto"/>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GOVERNMENT FISCAL PARAMETER</w:t>
            </w:r>
          </w:p>
        </w:tc>
        <w:tc>
          <w:tcPr>
            <w:tcW w:w="236"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operating balance</w:t>
            </w:r>
          </w:p>
        </w:tc>
        <w:tc>
          <w:tcPr>
            <w:tcW w:w="858" w:type="dxa"/>
            <w:gridSpan w:val="2"/>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45.8</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(1 436.7)</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( 306.3)</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( 70.0)</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1 283.8</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2 001.0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Plus: Expected return on superannuation assets in excess of </w:t>
            </w:r>
            <w:r w:rsidR="00AE4C2A">
              <w:rPr>
                <w:rFonts w:eastAsiaTheme="minorEastAsia"/>
                <w:sz w:val="19"/>
                <w:lang w:eastAsia="en-AU"/>
              </w:rPr>
              <w:t>AASB </w:t>
            </w:r>
            <w:r w:rsidRPr="00F71338">
              <w:rPr>
                <w:rFonts w:eastAsiaTheme="minorEastAsia"/>
                <w:sz w:val="19"/>
                <w:lang w:eastAsia="en-AU"/>
              </w:rPr>
              <w:t>119 discount rate taken to other comprehensive income</w:t>
            </w:r>
          </w:p>
        </w:tc>
        <w:tc>
          <w:tcPr>
            <w:tcW w:w="858"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593.2</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606.8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617.3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626.4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Government fiscal result</w:t>
            </w:r>
          </w:p>
        </w:tc>
        <w:tc>
          <w:tcPr>
            <w:tcW w:w="858"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45.8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(1 436.7)</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286.8</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536.8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1 901.2</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2 627.4</w:t>
            </w:r>
          </w:p>
        </w:tc>
      </w:tr>
    </w:tbl>
    <w:p w:rsidR="00154CA9" w:rsidRPr="00F71338" w:rsidRDefault="00154CA9" w:rsidP="00981C79"/>
    <w:p w:rsidR="00154CA9" w:rsidRPr="00F71338" w:rsidRDefault="00154CA9">
      <w:pPr>
        <w:spacing w:after="0"/>
      </w:pPr>
      <w:r w:rsidRPr="00F71338">
        <w:t>Refer to Chapter 1, Table 1.2 for further details on the Government fiscal result.</w:t>
      </w:r>
    </w:p>
    <w:p w:rsidR="00154CA9" w:rsidRPr="00F71338" w:rsidRDefault="00154CA9">
      <w:pPr>
        <w:spacing w:after="0"/>
        <w:rPr>
          <w:rFonts w:ascii="Calibri" w:hAnsi="Calibri"/>
        </w:rPr>
      </w:pPr>
      <w:r w:rsidRPr="00F71338">
        <w:br w:type="page"/>
      </w:r>
    </w:p>
    <w:p w:rsidR="00154CA9" w:rsidRPr="00F71338" w:rsidRDefault="00154CA9" w:rsidP="007E3402">
      <w:pPr>
        <w:pStyle w:val="Tableheading"/>
      </w:pPr>
      <w:r w:rsidRPr="00F71338">
        <w:t>Table 2.9:</w:t>
      </w:r>
      <w:r w:rsidRPr="00F71338">
        <w:tab/>
        <w:t>Non</w:t>
      </w:r>
      <w:r w:rsidRPr="00F71338">
        <w:noBreakHyphen/>
        <w:t>financial public sector balance sheet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858"/>
        <w:gridCol w:w="859"/>
        <w:gridCol w:w="859"/>
        <w:gridCol w:w="858"/>
        <w:gridCol w:w="859"/>
        <w:gridCol w:w="859"/>
      </w:tblGrid>
      <w:tr w:rsidR="00154CA9" w:rsidRPr="00F71338" w:rsidTr="00694ACA">
        <w:tc>
          <w:tcPr>
            <w:tcW w:w="2624" w:type="dxa"/>
            <w:tcBorders>
              <w:top w:val="single" w:sz="4" w:space="0" w:color="auto"/>
              <w:left w:val="single" w:sz="4" w:space="0" w:color="auto"/>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tcBorders>
              <w:top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58" w:type="dxa"/>
            <w:tcBorders>
              <w:top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59" w:type="dxa"/>
            <w:tcBorders>
              <w:top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c>
          <w:tcPr>
            <w:tcW w:w="2624" w:type="dxa"/>
            <w:tcBorders>
              <w:left w:val="single" w:sz="4" w:space="0" w:color="auto"/>
              <w:bottom w:val="single" w:sz="4" w:space="0" w:color="auto"/>
            </w:tcBorders>
            <w:shd w:val="clear" w:color="auto" w:fill="000000"/>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 xml:space="preserve"> </w:t>
            </w:r>
          </w:p>
        </w:tc>
        <w:tc>
          <w:tcPr>
            <w:tcW w:w="858" w:type="dxa"/>
            <w:tcBorders>
              <w:bottom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8" w:type="dxa"/>
            <w:tcBorders>
              <w:bottom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2624" w:type="dxa"/>
            <w:tcBorders>
              <w:top w:val="single" w:sz="4" w:space="0" w:color="auto"/>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Assets</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b/>
                <w:sz w:val="18"/>
                <w:lang w:eastAsia="en-AU"/>
              </w:rPr>
            </w:pPr>
            <w:r w:rsidRPr="00F71338">
              <w:rPr>
                <w:rFonts w:eastAsiaTheme="minorEastAsia"/>
                <w:b/>
                <w:sz w:val="18"/>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and deposits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5</w:t>
            </w:r>
            <w:r w:rsidRPr="00F71338">
              <w:rPr>
                <w:rFonts w:eastAsiaTheme="minorEastAsia" w:cs="Calibri"/>
                <w:sz w:val="18"/>
                <w:lang w:eastAsia="en-AU"/>
              </w:rPr>
              <w:t xml:space="preserve"> 374.2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5</w:t>
            </w:r>
            <w:r w:rsidRPr="00F71338">
              <w:rPr>
                <w:rFonts w:eastAsiaTheme="minorEastAsia" w:cs="Calibri"/>
                <w:sz w:val="18"/>
                <w:lang w:eastAsia="en-AU"/>
              </w:rPr>
              <w:t xml:space="preserve"> 157.9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5</w:t>
            </w:r>
            <w:r w:rsidRPr="00F71338">
              <w:rPr>
                <w:rFonts w:eastAsiaTheme="minorEastAsia" w:cs="Calibri"/>
                <w:sz w:val="18"/>
                <w:lang w:eastAsia="en-AU"/>
              </w:rPr>
              <w:t xml:space="preserve"> 399.4</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5</w:t>
            </w:r>
            <w:r w:rsidRPr="00F71338">
              <w:rPr>
                <w:rFonts w:eastAsiaTheme="minorEastAsia" w:cs="Calibri"/>
                <w:sz w:val="18"/>
                <w:lang w:eastAsia="en-AU"/>
              </w:rPr>
              <w:t xml:space="preserve"> 690.9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5</w:t>
            </w:r>
            <w:r w:rsidRPr="00F71338">
              <w:rPr>
                <w:rFonts w:eastAsiaTheme="minorEastAsia" w:cs="Calibri"/>
                <w:sz w:val="18"/>
                <w:lang w:eastAsia="en-AU"/>
              </w:rPr>
              <w:t xml:space="preserve"> 991.3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6</w:t>
            </w:r>
            <w:r w:rsidRPr="00F71338">
              <w:rPr>
                <w:rFonts w:eastAsiaTheme="minorEastAsia" w:cs="Calibri"/>
                <w:sz w:val="18"/>
                <w:lang w:eastAsia="en-AU"/>
              </w:rPr>
              <w:t xml:space="preserve"> 469.1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Advances paid</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88.6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133.4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131.0</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129.0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127.4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126.2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Receivables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800.1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w:t>
            </w:r>
            <w:r w:rsidRPr="00F71338">
              <w:rPr>
                <w:rFonts w:eastAsiaTheme="minorEastAsia" w:cs="Calibri"/>
                <w:sz w:val="18"/>
                <w:lang w:eastAsia="en-AU"/>
              </w:rPr>
              <w:t xml:space="preserve"> 470.3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w:t>
            </w:r>
            <w:r w:rsidRPr="00F71338">
              <w:rPr>
                <w:rFonts w:eastAsiaTheme="minorEastAsia" w:cs="Calibri"/>
                <w:sz w:val="18"/>
                <w:lang w:eastAsia="en-AU"/>
              </w:rPr>
              <w:t xml:space="preserve"> 444.9</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w:t>
            </w:r>
            <w:r w:rsidRPr="00F71338">
              <w:rPr>
                <w:rFonts w:eastAsiaTheme="minorEastAsia" w:cs="Calibri"/>
                <w:sz w:val="18"/>
                <w:lang w:eastAsia="en-AU"/>
              </w:rPr>
              <w:t xml:space="preserve"> 312.9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w:t>
            </w:r>
            <w:r w:rsidRPr="00F71338">
              <w:rPr>
                <w:rFonts w:eastAsiaTheme="minorEastAsia" w:cs="Calibri"/>
                <w:sz w:val="18"/>
                <w:lang w:eastAsia="en-AU"/>
              </w:rPr>
              <w:t xml:space="preserve"> 137.5</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w:t>
            </w:r>
            <w:r w:rsidRPr="00F71338">
              <w:rPr>
                <w:rFonts w:eastAsiaTheme="minorEastAsia" w:cs="Calibri"/>
                <w:sz w:val="18"/>
                <w:lang w:eastAsia="en-AU"/>
              </w:rPr>
              <w:t xml:space="preserve"> 017.6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Investments, loans and placements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682.9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528.0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556.6</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629.1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711.6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w:t>
            </w:r>
            <w:r w:rsidRPr="00F71338">
              <w:rPr>
                <w:rFonts w:eastAsiaTheme="minorEastAsia" w:cs="Calibri"/>
                <w:sz w:val="18"/>
                <w:lang w:eastAsia="en-AU"/>
              </w:rPr>
              <w:t xml:space="preserve"> 769.0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Investments accounted for using equity method </w:t>
            </w:r>
            <w:r w:rsidRPr="00F71338">
              <w:rPr>
                <w:rFonts w:eastAsiaTheme="minorEastAsia" w:cs="Calibri"/>
                <w:vertAlign w:val="superscript"/>
                <w:lang w:eastAsia="en-AU"/>
              </w:rPr>
              <w:t>(a)</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8"/>
                <w:lang w:eastAsia="en-AU"/>
              </w:rPr>
              <w:t>1</w:t>
            </w:r>
            <w:r w:rsidRPr="00F71338">
              <w:rPr>
                <w:rFonts w:eastAsiaTheme="minorEastAsia" w:cs="Calibri"/>
                <w:sz w:val="18"/>
                <w:lang w:eastAsia="en-AU"/>
              </w:rPr>
              <w:t xml:space="preserve"> 663.8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666.6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666.6</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666.6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666.6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666.6</w:t>
            </w:r>
          </w:p>
        </w:tc>
      </w:tr>
      <w:tr w:rsidR="00154CA9" w:rsidRPr="00F71338" w:rsidTr="00694ACA">
        <w:tc>
          <w:tcPr>
            <w:tcW w:w="2624"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Investments in other sector entities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055.4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604.7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688.1</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736.6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807.3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883.8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Total financial assets</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15</w:t>
            </w:r>
            <w:r w:rsidRPr="00F71338">
              <w:rPr>
                <w:rFonts w:eastAsiaTheme="minorEastAsia" w:cs="Calibri"/>
                <w:b/>
                <w:bCs/>
                <w:sz w:val="18"/>
                <w:lang w:eastAsia="en-AU"/>
              </w:rPr>
              <w:t xml:space="preserve"> 665.0</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16</w:t>
            </w:r>
            <w:r w:rsidRPr="00F71338">
              <w:rPr>
                <w:rFonts w:eastAsiaTheme="minorEastAsia" w:cs="Calibri"/>
                <w:b/>
                <w:bCs/>
                <w:sz w:val="18"/>
                <w:lang w:eastAsia="en-AU"/>
              </w:rPr>
              <w:t xml:space="preserve"> 560.9</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16</w:t>
            </w:r>
            <w:r w:rsidRPr="00F71338">
              <w:rPr>
                <w:rFonts w:eastAsiaTheme="minorEastAsia" w:cs="Calibri"/>
                <w:b/>
                <w:bCs/>
                <w:sz w:val="18"/>
                <w:lang w:eastAsia="en-AU"/>
              </w:rPr>
              <w:t xml:space="preserve"> 886.6</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17</w:t>
            </w:r>
            <w:r w:rsidRPr="00F71338">
              <w:rPr>
                <w:rFonts w:eastAsiaTheme="minorEastAsia" w:cs="Calibri"/>
                <w:b/>
                <w:bCs/>
                <w:sz w:val="18"/>
                <w:lang w:eastAsia="en-AU"/>
              </w:rPr>
              <w:t xml:space="preserve"> 165.0</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17</w:t>
            </w:r>
            <w:r w:rsidRPr="00F71338">
              <w:rPr>
                <w:rFonts w:eastAsiaTheme="minorEastAsia" w:cs="Calibri"/>
                <w:b/>
                <w:bCs/>
                <w:sz w:val="18"/>
                <w:lang w:eastAsia="en-AU"/>
              </w:rPr>
              <w:t xml:space="preserve"> 441.6</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17</w:t>
            </w:r>
            <w:r w:rsidRPr="00F71338">
              <w:rPr>
                <w:rFonts w:eastAsiaTheme="minorEastAsia" w:cs="Calibri"/>
                <w:b/>
                <w:bCs/>
                <w:sz w:val="18"/>
                <w:lang w:eastAsia="en-AU"/>
              </w:rPr>
              <w:t xml:space="preserve"> 932.4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Non</w:t>
            </w:r>
            <w:r w:rsidRPr="00F71338">
              <w:rPr>
                <w:rFonts w:eastAsiaTheme="minorEastAsia"/>
                <w:b/>
                <w:sz w:val="18"/>
                <w:lang w:eastAsia="en-AU"/>
              </w:rPr>
              <w:noBreakHyphen/>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Inventories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000.6</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037.3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025.6</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933.7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808.9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666.0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Non</w:t>
            </w:r>
            <w:r w:rsidRPr="00F71338">
              <w:rPr>
                <w:rFonts w:eastAsiaTheme="minorEastAsia"/>
                <w:sz w:val="18"/>
                <w:lang w:eastAsia="en-AU"/>
              </w:rPr>
              <w:noBreakHyphen/>
              <w:t>financial assets held for sale</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160.4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142.8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136.0</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129.4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122.8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116.2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Land, buildings, infrastructure, plant and equipment </w:t>
            </w:r>
            <w:r w:rsidRPr="00F71338">
              <w:rPr>
                <w:rFonts w:eastAsiaTheme="minorEastAsia" w:cs="Calibri"/>
                <w:vertAlign w:val="superscript"/>
                <w:lang w:eastAsia="en-AU"/>
              </w:rPr>
              <w:t>(b)</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179</w:t>
            </w:r>
            <w:r w:rsidRPr="00F71338">
              <w:rPr>
                <w:rFonts w:eastAsiaTheme="minorEastAsia" w:cs="Calibri"/>
                <w:sz w:val="18"/>
                <w:lang w:eastAsia="en-AU"/>
              </w:rPr>
              <w:t xml:space="preserve"> 894.5</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188</w:t>
            </w:r>
            <w:r w:rsidRPr="00F71338">
              <w:rPr>
                <w:rFonts w:eastAsiaTheme="minorEastAsia" w:cs="Calibri"/>
                <w:sz w:val="18"/>
                <w:lang w:eastAsia="en-AU"/>
              </w:rPr>
              <w:t xml:space="preserve"> 885.8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198</w:t>
            </w:r>
            <w:r w:rsidRPr="00F71338">
              <w:rPr>
                <w:rFonts w:eastAsiaTheme="minorEastAsia" w:cs="Calibri"/>
                <w:sz w:val="18"/>
                <w:lang w:eastAsia="en-AU"/>
              </w:rPr>
              <w:t xml:space="preserve"> 599.8</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206</w:t>
            </w:r>
            <w:r w:rsidRPr="00F71338">
              <w:rPr>
                <w:rFonts w:eastAsiaTheme="minorEastAsia" w:cs="Calibri"/>
                <w:sz w:val="18"/>
                <w:lang w:eastAsia="en-AU"/>
              </w:rPr>
              <w:t xml:space="preserve"> 051.4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210</w:t>
            </w:r>
            <w:r w:rsidRPr="00F71338">
              <w:rPr>
                <w:rFonts w:eastAsiaTheme="minorEastAsia" w:cs="Calibri"/>
                <w:sz w:val="18"/>
                <w:lang w:eastAsia="en-AU"/>
              </w:rPr>
              <w:t xml:space="preserve"> 370.1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213</w:t>
            </w:r>
            <w:r w:rsidRPr="00F71338">
              <w:rPr>
                <w:rFonts w:eastAsiaTheme="minorEastAsia" w:cs="Calibri"/>
                <w:sz w:val="18"/>
                <w:lang w:eastAsia="en-AU"/>
              </w:rPr>
              <w:t xml:space="preserve"> 033.9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non</w:t>
            </w:r>
            <w:r w:rsidRPr="00F71338">
              <w:rPr>
                <w:rFonts w:eastAsiaTheme="minorEastAsia"/>
                <w:sz w:val="18"/>
                <w:lang w:eastAsia="en-AU"/>
              </w:rPr>
              <w:noBreakHyphen/>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679.9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718.8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711.2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662.5</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584.8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511.4</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Total non</w:t>
            </w:r>
            <w:r w:rsidRPr="00F71338">
              <w:rPr>
                <w:rFonts w:eastAsiaTheme="minorEastAsia"/>
                <w:b/>
                <w:sz w:val="18"/>
                <w:lang w:eastAsia="en-AU"/>
              </w:rPr>
              <w:noBreakHyphen/>
              <w:t>financial assets</w:t>
            </w:r>
          </w:p>
        </w:tc>
        <w:tc>
          <w:tcPr>
            <w:tcW w:w="85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182</w:t>
            </w:r>
            <w:r w:rsidRPr="00F71338">
              <w:rPr>
                <w:rFonts w:eastAsiaTheme="minorEastAsia" w:cs="Calibri"/>
                <w:b/>
                <w:bCs/>
                <w:sz w:val="18"/>
                <w:lang w:eastAsia="en-AU"/>
              </w:rPr>
              <w:t xml:space="preserve"> 735.4</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191</w:t>
            </w:r>
            <w:r w:rsidRPr="00F71338">
              <w:rPr>
                <w:rFonts w:eastAsiaTheme="minorEastAsia" w:cs="Calibri"/>
                <w:b/>
                <w:bCs/>
                <w:sz w:val="18"/>
                <w:lang w:eastAsia="en-AU"/>
              </w:rPr>
              <w:t xml:space="preserve"> 784.8</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201</w:t>
            </w:r>
            <w:r w:rsidRPr="00F71338">
              <w:rPr>
                <w:rFonts w:eastAsiaTheme="minorEastAsia" w:cs="Calibri"/>
                <w:b/>
                <w:bCs/>
                <w:sz w:val="18"/>
                <w:lang w:eastAsia="en-AU"/>
              </w:rPr>
              <w:t xml:space="preserve"> 472.6</w:t>
            </w:r>
          </w:p>
        </w:tc>
        <w:tc>
          <w:tcPr>
            <w:tcW w:w="85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208</w:t>
            </w:r>
            <w:r w:rsidRPr="00F71338">
              <w:rPr>
                <w:rFonts w:eastAsiaTheme="minorEastAsia" w:cs="Calibri"/>
                <w:b/>
                <w:bCs/>
                <w:sz w:val="18"/>
                <w:lang w:eastAsia="en-AU"/>
              </w:rPr>
              <w:t xml:space="preserve"> 777.0</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212</w:t>
            </w:r>
            <w:r w:rsidRPr="00F71338">
              <w:rPr>
                <w:rFonts w:eastAsiaTheme="minorEastAsia" w:cs="Calibri"/>
                <w:b/>
                <w:bCs/>
                <w:sz w:val="18"/>
                <w:lang w:eastAsia="en-AU"/>
              </w:rPr>
              <w:t xml:space="preserve"> 886.6</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215</w:t>
            </w:r>
            <w:r w:rsidRPr="00F71338">
              <w:rPr>
                <w:rFonts w:eastAsiaTheme="minorEastAsia" w:cs="Calibri"/>
                <w:b/>
                <w:bCs/>
                <w:sz w:val="18"/>
                <w:lang w:eastAsia="en-AU"/>
              </w:rPr>
              <w:t xml:space="preserve"> 327.4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Total assets</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198</w:t>
            </w:r>
            <w:r w:rsidRPr="00F71338">
              <w:rPr>
                <w:rFonts w:eastAsiaTheme="minorEastAsia" w:cs="Calibri"/>
                <w:b/>
                <w:bCs/>
                <w:sz w:val="18"/>
                <w:lang w:eastAsia="en-AU"/>
              </w:rPr>
              <w:t xml:space="preserve"> 400.5</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208</w:t>
            </w:r>
            <w:r w:rsidRPr="00F71338">
              <w:rPr>
                <w:rFonts w:eastAsiaTheme="minorEastAsia" w:cs="Calibri"/>
                <w:b/>
                <w:bCs/>
                <w:sz w:val="18"/>
                <w:lang w:eastAsia="en-AU"/>
              </w:rPr>
              <w:t xml:space="preserve"> 345.7</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218</w:t>
            </w:r>
            <w:r w:rsidRPr="00F71338">
              <w:rPr>
                <w:rFonts w:eastAsiaTheme="minorEastAsia" w:cs="Calibri"/>
                <w:b/>
                <w:bCs/>
                <w:sz w:val="18"/>
                <w:lang w:eastAsia="en-AU"/>
              </w:rPr>
              <w:t xml:space="preserve"> 359.2</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225</w:t>
            </w:r>
            <w:r w:rsidRPr="00F71338">
              <w:rPr>
                <w:rFonts w:eastAsiaTheme="minorEastAsia" w:cs="Calibri"/>
                <w:b/>
                <w:bCs/>
                <w:sz w:val="18"/>
                <w:lang w:eastAsia="en-AU"/>
              </w:rPr>
              <w:t xml:space="preserve"> 942.1</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230</w:t>
            </w:r>
            <w:r w:rsidRPr="00F71338">
              <w:rPr>
                <w:rFonts w:eastAsiaTheme="minorEastAsia" w:cs="Calibri"/>
                <w:b/>
                <w:bCs/>
                <w:sz w:val="18"/>
                <w:lang w:eastAsia="en-AU"/>
              </w:rPr>
              <w:t xml:space="preserve"> 328.2</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233</w:t>
            </w:r>
            <w:r w:rsidRPr="00F71338">
              <w:rPr>
                <w:rFonts w:eastAsiaTheme="minorEastAsia" w:cs="Calibri"/>
                <w:b/>
                <w:bCs/>
                <w:sz w:val="18"/>
                <w:lang w:eastAsia="en-AU"/>
              </w:rPr>
              <w:t xml:space="preserve"> 259.8</w:t>
            </w:r>
          </w:p>
        </w:tc>
      </w:tr>
      <w:tr w:rsidR="00154CA9" w:rsidRPr="00F71338" w:rsidTr="00694ACA">
        <w:trPr>
          <w:trHeight w:hRule="exact" w:val="80"/>
        </w:trPr>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Liabilities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Deposits held and advances received</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507.2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471.8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477.9</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477.1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478.2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479.1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Payables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5 396.0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6 168.8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6 137.1</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5 993.0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5 847.9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5 713.6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Borrowings (b)</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33 259.7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43 490.0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47 811.2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51 116.8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51 480.8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50 580.1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Employee benefits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5 365.3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5 539.1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5 749.3</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5 956.2</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6 175.1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6 402.1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32</w:t>
            </w:r>
            <w:r w:rsidRPr="00F71338">
              <w:rPr>
                <w:rFonts w:eastAsiaTheme="minorEastAsia" w:cs="Calibri"/>
                <w:sz w:val="18"/>
                <w:lang w:eastAsia="en-AU"/>
              </w:rPr>
              <w:t xml:space="preserve"> 750.8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28</w:t>
            </w:r>
            <w:r w:rsidRPr="00F71338">
              <w:rPr>
                <w:rFonts w:eastAsiaTheme="minorEastAsia" w:cs="Calibri"/>
                <w:sz w:val="18"/>
                <w:lang w:eastAsia="en-AU"/>
              </w:rPr>
              <w:t xml:space="preserve"> 995.5</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28</w:t>
            </w:r>
            <w:r w:rsidRPr="00F71338">
              <w:rPr>
                <w:rFonts w:eastAsiaTheme="minorEastAsia" w:cs="Calibri"/>
                <w:sz w:val="18"/>
                <w:lang w:eastAsia="en-AU"/>
              </w:rPr>
              <w:t xml:space="preserve"> 782.8</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28</w:t>
            </w:r>
            <w:r w:rsidRPr="00F71338">
              <w:rPr>
                <w:rFonts w:eastAsiaTheme="minorEastAsia" w:cs="Calibri"/>
                <w:sz w:val="18"/>
                <w:lang w:eastAsia="en-AU"/>
              </w:rPr>
              <w:t xml:space="preserve"> 538.3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28</w:t>
            </w:r>
            <w:r w:rsidRPr="00F71338">
              <w:rPr>
                <w:rFonts w:eastAsiaTheme="minorEastAsia" w:cs="Calibri"/>
                <w:sz w:val="18"/>
                <w:lang w:eastAsia="en-AU"/>
              </w:rPr>
              <w:t xml:space="preserve"> 258.0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27</w:t>
            </w:r>
            <w:r w:rsidRPr="00F71338">
              <w:rPr>
                <w:rFonts w:eastAsiaTheme="minorEastAsia" w:cs="Calibri"/>
                <w:sz w:val="18"/>
                <w:lang w:eastAsia="en-AU"/>
              </w:rPr>
              <w:t xml:space="preserve"> 811.1</w:t>
            </w:r>
          </w:p>
        </w:tc>
      </w:tr>
      <w:tr w:rsidR="00154CA9" w:rsidRPr="00F71338" w:rsidTr="00694ACA">
        <w:tc>
          <w:tcPr>
            <w:tcW w:w="2624"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provisions</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294.4</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1</w:t>
            </w:r>
            <w:r w:rsidRPr="00F71338">
              <w:rPr>
                <w:rFonts w:eastAsiaTheme="minorEastAsia" w:cs="Calibri"/>
                <w:sz w:val="18"/>
                <w:lang w:eastAsia="en-AU"/>
              </w:rPr>
              <w:t xml:space="preserve"> 041.7</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924.4</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841.3</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747.4</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 xml:space="preserve"> </w:t>
            </w:r>
            <w:r w:rsidRPr="00F71338">
              <w:rPr>
                <w:rFonts w:eastAsiaTheme="minorEastAsia" w:cs="Calibri"/>
                <w:sz w:val="18"/>
                <w:lang w:eastAsia="en-AU"/>
              </w:rPr>
              <w:t>716.1</w:t>
            </w:r>
          </w:p>
        </w:tc>
      </w:tr>
      <w:tr w:rsidR="00154CA9" w:rsidRPr="00F71338" w:rsidTr="00694ACA">
        <w:tc>
          <w:tcPr>
            <w:tcW w:w="2624" w:type="dxa"/>
            <w:tcBorders>
              <w:top w:val="single" w:sz="6" w:space="0" w:color="auto"/>
              <w:left w:val="nil"/>
              <w:bottom w:val="single" w:sz="4" w:space="0" w:color="auto"/>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Total liabilities</w:t>
            </w:r>
          </w:p>
        </w:tc>
        <w:tc>
          <w:tcPr>
            <w:tcW w:w="858"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78</w:t>
            </w:r>
            <w:r w:rsidRPr="00F71338">
              <w:rPr>
                <w:rFonts w:eastAsiaTheme="minorEastAsia" w:cs="Calibri"/>
                <w:b/>
                <w:bCs/>
                <w:sz w:val="18"/>
                <w:lang w:eastAsia="en-AU"/>
              </w:rPr>
              <w:t xml:space="preserve"> 573.4</w:t>
            </w:r>
          </w:p>
        </w:tc>
        <w:tc>
          <w:tcPr>
            <w:tcW w:w="859"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85</w:t>
            </w:r>
            <w:r w:rsidRPr="00F71338">
              <w:rPr>
                <w:rFonts w:eastAsiaTheme="minorEastAsia" w:cs="Calibri"/>
                <w:b/>
                <w:bCs/>
                <w:sz w:val="18"/>
                <w:lang w:eastAsia="en-AU"/>
              </w:rPr>
              <w:t xml:space="preserve"> 706.9</w:t>
            </w:r>
          </w:p>
        </w:tc>
        <w:tc>
          <w:tcPr>
            <w:tcW w:w="859"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89</w:t>
            </w:r>
            <w:r w:rsidRPr="00F71338">
              <w:rPr>
                <w:rFonts w:eastAsiaTheme="minorEastAsia" w:cs="Calibri"/>
                <w:b/>
                <w:bCs/>
                <w:sz w:val="18"/>
                <w:lang w:eastAsia="en-AU"/>
              </w:rPr>
              <w:t xml:space="preserve"> 882.8</w:t>
            </w:r>
          </w:p>
        </w:tc>
        <w:tc>
          <w:tcPr>
            <w:tcW w:w="858"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92</w:t>
            </w:r>
            <w:r w:rsidRPr="00F71338">
              <w:rPr>
                <w:rFonts w:eastAsiaTheme="minorEastAsia" w:cs="Calibri"/>
                <w:b/>
                <w:bCs/>
                <w:sz w:val="18"/>
                <w:lang w:eastAsia="en-AU"/>
              </w:rPr>
              <w:t xml:space="preserve"> 922.7</w:t>
            </w:r>
          </w:p>
        </w:tc>
        <w:tc>
          <w:tcPr>
            <w:tcW w:w="859"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92</w:t>
            </w:r>
            <w:r w:rsidRPr="00F71338">
              <w:rPr>
                <w:rFonts w:eastAsiaTheme="minorEastAsia" w:cs="Calibri"/>
                <w:b/>
                <w:bCs/>
                <w:sz w:val="18"/>
                <w:lang w:eastAsia="en-AU"/>
              </w:rPr>
              <w:t xml:space="preserve"> 987.4</w:t>
            </w:r>
          </w:p>
        </w:tc>
        <w:tc>
          <w:tcPr>
            <w:tcW w:w="859" w:type="dxa"/>
            <w:tcBorders>
              <w:top w:val="single" w:sz="6" w:space="0" w:color="auto"/>
              <w:left w:val="nil"/>
              <w:bottom w:val="single" w:sz="4"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91</w:t>
            </w:r>
            <w:r w:rsidRPr="00F71338">
              <w:rPr>
                <w:rFonts w:eastAsiaTheme="minorEastAsia" w:cs="Calibri"/>
                <w:b/>
                <w:bCs/>
                <w:sz w:val="18"/>
                <w:lang w:eastAsia="en-AU"/>
              </w:rPr>
              <w:t xml:space="preserve"> 702.1</w:t>
            </w:r>
          </w:p>
        </w:tc>
      </w:tr>
      <w:tr w:rsidR="00154CA9" w:rsidRPr="00F71338" w:rsidTr="00694ACA">
        <w:tc>
          <w:tcPr>
            <w:tcW w:w="2624" w:type="dxa"/>
            <w:tcBorders>
              <w:top w:val="single" w:sz="4" w:space="0" w:color="auto"/>
              <w:left w:val="nil"/>
              <w:bottom w:val="single" w:sz="12" w:space="0" w:color="auto"/>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Net assets</w:t>
            </w:r>
          </w:p>
        </w:tc>
        <w:tc>
          <w:tcPr>
            <w:tcW w:w="858"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119</w:t>
            </w:r>
            <w:r w:rsidRPr="00F71338">
              <w:rPr>
                <w:rFonts w:eastAsiaTheme="minorEastAsia" w:cs="Calibri"/>
                <w:b/>
                <w:bCs/>
                <w:sz w:val="18"/>
                <w:lang w:eastAsia="en-AU"/>
              </w:rPr>
              <w:t xml:space="preserve"> 827.1</w:t>
            </w:r>
          </w:p>
        </w:tc>
        <w:tc>
          <w:tcPr>
            <w:tcW w:w="859"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122</w:t>
            </w:r>
            <w:r w:rsidRPr="00F71338">
              <w:rPr>
                <w:rFonts w:eastAsiaTheme="minorEastAsia" w:cs="Calibri"/>
                <w:b/>
                <w:bCs/>
                <w:sz w:val="18"/>
                <w:lang w:eastAsia="en-AU"/>
              </w:rPr>
              <w:t xml:space="preserve"> 638.8</w:t>
            </w:r>
          </w:p>
        </w:tc>
        <w:tc>
          <w:tcPr>
            <w:tcW w:w="859"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128</w:t>
            </w:r>
            <w:r w:rsidRPr="00F71338">
              <w:rPr>
                <w:rFonts w:eastAsiaTheme="minorEastAsia" w:cs="Calibri"/>
                <w:b/>
                <w:bCs/>
                <w:sz w:val="18"/>
                <w:lang w:eastAsia="en-AU"/>
              </w:rPr>
              <w:t xml:space="preserve"> 476.4</w:t>
            </w:r>
          </w:p>
        </w:tc>
        <w:tc>
          <w:tcPr>
            <w:tcW w:w="858"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133</w:t>
            </w:r>
            <w:r w:rsidRPr="00F71338">
              <w:rPr>
                <w:rFonts w:eastAsiaTheme="minorEastAsia" w:cs="Calibri"/>
                <w:b/>
                <w:bCs/>
                <w:sz w:val="18"/>
                <w:lang w:eastAsia="en-AU"/>
              </w:rPr>
              <w:t xml:space="preserve"> 019.3</w:t>
            </w:r>
          </w:p>
        </w:tc>
        <w:tc>
          <w:tcPr>
            <w:tcW w:w="859"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137</w:t>
            </w:r>
            <w:r w:rsidRPr="00F71338">
              <w:rPr>
                <w:rFonts w:eastAsiaTheme="minorEastAsia" w:cs="Calibri"/>
                <w:b/>
                <w:bCs/>
                <w:sz w:val="18"/>
                <w:lang w:eastAsia="en-AU"/>
              </w:rPr>
              <w:t xml:space="preserve"> 340.8</w:t>
            </w:r>
          </w:p>
        </w:tc>
        <w:tc>
          <w:tcPr>
            <w:tcW w:w="859" w:type="dxa"/>
            <w:tcBorders>
              <w:top w:val="single" w:sz="4"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141</w:t>
            </w:r>
            <w:r w:rsidRPr="00F71338">
              <w:rPr>
                <w:rFonts w:eastAsiaTheme="minorEastAsia" w:cs="Calibri"/>
                <w:b/>
                <w:bCs/>
                <w:sz w:val="18"/>
                <w:lang w:eastAsia="en-AU"/>
              </w:rPr>
              <w:t xml:space="preserve"> 557.7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Accumulated surplus </w:t>
            </w:r>
            <w:r w:rsidRPr="00F71338">
              <w:rPr>
                <w:rFonts w:eastAsiaTheme="minorEastAsia" w:cs="Calibri"/>
                <w:vertAlign w:val="superscript"/>
                <w:lang w:eastAsia="en-AU"/>
              </w:rPr>
              <w:t>(a)</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41 571.8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43 560.0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43 544.2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43 741.9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45 235.1</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47 403.1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Reserves </w:t>
            </w:r>
            <w:r w:rsidRPr="00F71338">
              <w:rPr>
                <w:rFonts w:eastAsiaTheme="minorEastAsia" w:cs="Calibri"/>
                <w:vertAlign w:val="superscript"/>
                <w:lang w:eastAsia="en-AU"/>
              </w:rPr>
              <w:t>(a)</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78 205.3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79 028.8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84 882.2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89 227.4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92 055.7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94 104.6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Non</w:t>
            </w:r>
            <w:r w:rsidRPr="00F71338">
              <w:rPr>
                <w:rFonts w:eastAsiaTheme="minorEastAsia"/>
                <w:sz w:val="18"/>
                <w:lang w:eastAsia="en-AU"/>
              </w:rPr>
              <w:noBreakHyphen/>
              <w:t>controlling interest</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cs="Calibri"/>
                <w:sz w:val="18"/>
                <w:lang w:eastAsia="en-AU"/>
              </w:rPr>
              <w:t xml:space="preserve"> 50.0</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Net worth</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119</w:t>
            </w:r>
            <w:r w:rsidRPr="00F71338">
              <w:rPr>
                <w:rFonts w:eastAsiaTheme="minorEastAsia" w:cs="Calibri"/>
                <w:b/>
                <w:bCs/>
                <w:sz w:val="18"/>
                <w:lang w:eastAsia="en-AU"/>
              </w:rPr>
              <w:t xml:space="preserve"> 827.1</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122</w:t>
            </w:r>
            <w:r w:rsidRPr="00F71338">
              <w:rPr>
                <w:rFonts w:eastAsiaTheme="minorEastAsia" w:cs="Calibri"/>
                <w:b/>
                <w:bCs/>
                <w:sz w:val="18"/>
                <w:lang w:eastAsia="en-AU"/>
              </w:rPr>
              <w:t xml:space="preserve"> 638.8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128</w:t>
            </w:r>
            <w:r w:rsidRPr="00F71338">
              <w:rPr>
                <w:rFonts w:eastAsiaTheme="minorEastAsia" w:cs="Calibri"/>
                <w:b/>
                <w:bCs/>
                <w:sz w:val="18"/>
                <w:lang w:eastAsia="en-AU"/>
              </w:rPr>
              <w:t xml:space="preserve"> 476.4</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133</w:t>
            </w:r>
            <w:r w:rsidRPr="00F71338">
              <w:rPr>
                <w:rFonts w:eastAsiaTheme="minorEastAsia" w:cs="Calibri"/>
                <w:b/>
                <w:bCs/>
                <w:sz w:val="18"/>
                <w:lang w:eastAsia="en-AU"/>
              </w:rPr>
              <w:t xml:space="preserve"> 019.3</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137</w:t>
            </w:r>
            <w:r w:rsidRPr="00F71338">
              <w:rPr>
                <w:rFonts w:eastAsiaTheme="minorEastAsia" w:cs="Calibri"/>
                <w:b/>
                <w:bCs/>
                <w:sz w:val="18"/>
                <w:lang w:eastAsia="en-AU"/>
              </w:rPr>
              <w:t xml:space="preserve"> 340.8</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8"/>
                <w:lang w:eastAsia="en-AU"/>
              </w:rPr>
            </w:pPr>
            <w:r w:rsidRPr="00F71338">
              <w:rPr>
                <w:rFonts w:eastAsiaTheme="minorEastAsia"/>
                <w:b/>
                <w:sz w:val="18"/>
                <w:lang w:eastAsia="en-AU"/>
              </w:rPr>
              <w:t>141</w:t>
            </w:r>
            <w:r w:rsidRPr="00F71338">
              <w:rPr>
                <w:rFonts w:eastAsiaTheme="minorEastAsia" w:cs="Calibri"/>
                <w:b/>
                <w:bCs/>
                <w:sz w:val="18"/>
                <w:lang w:eastAsia="en-AU"/>
              </w:rPr>
              <w:t xml:space="preserve"> 557.7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sz w:val="18"/>
                <w:lang w:eastAsia="en-AU"/>
              </w:rPr>
            </w:pPr>
            <w:r w:rsidRPr="00F71338">
              <w:rPr>
                <w:rFonts w:eastAsiaTheme="minorEastAsia"/>
                <w:b/>
                <w:sz w:val="18"/>
                <w:lang w:eastAsia="en-AU"/>
              </w:rPr>
              <w:t>FISCAL AGGREGATES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Net financial worth </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62 908.3)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69 145.9)</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72 996.2)</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75 757.7)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75 545.8)</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w:t>
            </w:r>
            <w:r w:rsidRPr="00F71338">
              <w:rPr>
                <w:rFonts w:eastAsiaTheme="minorEastAsia" w:cs="Calibri"/>
                <w:sz w:val="18"/>
                <w:lang w:eastAsia="en-AU"/>
              </w:rPr>
              <w:t>73 769.8)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financial liabilities</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63</w:t>
            </w:r>
            <w:r w:rsidRPr="00F71338">
              <w:rPr>
                <w:rFonts w:eastAsiaTheme="minorEastAsia" w:cs="Calibri"/>
                <w:sz w:val="18"/>
                <w:lang w:eastAsia="en-AU"/>
              </w:rPr>
              <w:t xml:space="preserve"> 963.7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70</w:t>
            </w:r>
            <w:r w:rsidRPr="00F71338">
              <w:rPr>
                <w:rFonts w:eastAsiaTheme="minorEastAsia" w:cs="Calibri"/>
                <w:sz w:val="18"/>
                <w:lang w:eastAsia="en-AU"/>
              </w:rPr>
              <w:t xml:space="preserve"> 750.7</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74</w:t>
            </w:r>
            <w:r w:rsidRPr="00F71338">
              <w:rPr>
                <w:rFonts w:eastAsiaTheme="minorEastAsia" w:cs="Calibri"/>
                <w:sz w:val="18"/>
                <w:lang w:eastAsia="en-AU"/>
              </w:rPr>
              <w:t xml:space="preserve"> 684.3</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77</w:t>
            </w:r>
            <w:r w:rsidRPr="00F71338">
              <w:rPr>
                <w:rFonts w:eastAsiaTheme="minorEastAsia" w:cs="Calibri"/>
                <w:sz w:val="18"/>
                <w:lang w:eastAsia="en-AU"/>
              </w:rPr>
              <w:t xml:space="preserve"> 494.3</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77</w:t>
            </w:r>
            <w:r w:rsidRPr="00F71338">
              <w:rPr>
                <w:rFonts w:eastAsiaTheme="minorEastAsia" w:cs="Calibri"/>
                <w:sz w:val="18"/>
                <w:lang w:eastAsia="en-AU"/>
              </w:rPr>
              <w:t xml:space="preserve"> 353.0</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75</w:t>
            </w:r>
            <w:r w:rsidRPr="00F71338">
              <w:rPr>
                <w:rFonts w:eastAsiaTheme="minorEastAsia" w:cs="Calibri"/>
                <w:sz w:val="18"/>
                <w:lang w:eastAsia="en-AU"/>
              </w:rPr>
              <w:t xml:space="preserve"> 653.6</w:t>
            </w:r>
          </w:p>
        </w:tc>
      </w:tr>
      <w:tr w:rsidR="00154CA9" w:rsidRPr="00F71338" w:rsidTr="00694ACA">
        <w:tc>
          <w:tcPr>
            <w:tcW w:w="2624" w:type="dxa"/>
            <w:tcBorders>
              <w:top w:val="nil"/>
              <w:left w:val="nil"/>
              <w:bottom w:val="single" w:sz="12" w:space="0" w:color="auto"/>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8"/>
                <w:lang w:eastAsia="en-AU"/>
              </w:rPr>
              <w:t xml:space="preserve">Net debt </w:t>
            </w:r>
            <w:r w:rsidRPr="00F71338">
              <w:rPr>
                <w:rFonts w:eastAsiaTheme="minorEastAsia" w:cs="Calibri"/>
                <w:vertAlign w:val="superscript"/>
                <w:lang w:eastAsia="en-AU"/>
              </w:rPr>
              <w:t>(b)</w:t>
            </w:r>
          </w:p>
        </w:tc>
        <w:tc>
          <w:tcPr>
            <w:tcW w:w="858"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24</w:t>
            </w:r>
            <w:r w:rsidRPr="00F71338">
              <w:rPr>
                <w:rFonts w:eastAsiaTheme="minorEastAsia" w:cs="Calibri"/>
                <w:sz w:val="18"/>
                <w:lang w:eastAsia="en-AU"/>
              </w:rPr>
              <w:t xml:space="preserve"> 621.1</w:t>
            </w:r>
          </w:p>
        </w:tc>
        <w:tc>
          <w:tcPr>
            <w:tcW w:w="859"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35</w:t>
            </w:r>
            <w:r w:rsidRPr="00F71338">
              <w:rPr>
                <w:rFonts w:eastAsiaTheme="minorEastAsia" w:cs="Calibri"/>
                <w:sz w:val="18"/>
                <w:lang w:eastAsia="en-AU"/>
              </w:rPr>
              <w:t xml:space="preserve"> 142.6</w:t>
            </w:r>
          </w:p>
        </w:tc>
        <w:tc>
          <w:tcPr>
            <w:tcW w:w="859"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39</w:t>
            </w:r>
            <w:r w:rsidRPr="00F71338">
              <w:rPr>
                <w:rFonts w:eastAsiaTheme="minorEastAsia" w:cs="Calibri"/>
                <w:sz w:val="18"/>
                <w:lang w:eastAsia="en-AU"/>
              </w:rPr>
              <w:t xml:space="preserve"> 202.1</w:t>
            </w:r>
          </w:p>
        </w:tc>
        <w:tc>
          <w:tcPr>
            <w:tcW w:w="858"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42</w:t>
            </w:r>
            <w:r w:rsidRPr="00F71338">
              <w:rPr>
                <w:rFonts w:eastAsiaTheme="minorEastAsia" w:cs="Calibri"/>
                <w:sz w:val="18"/>
                <w:lang w:eastAsia="en-AU"/>
              </w:rPr>
              <w:t xml:space="preserve"> 145.0</w:t>
            </w:r>
          </w:p>
        </w:tc>
        <w:tc>
          <w:tcPr>
            <w:tcW w:w="859"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42</w:t>
            </w:r>
            <w:r w:rsidRPr="00F71338">
              <w:rPr>
                <w:rFonts w:eastAsiaTheme="minorEastAsia" w:cs="Calibri"/>
                <w:sz w:val="18"/>
                <w:lang w:eastAsia="en-AU"/>
              </w:rPr>
              <w:t xml:space="preserve"> 128.7</w:t>
            </w:r>
          </w:p>
        </w:tc>
        <w:tc>
          <w:tcPr>
            <w:tcW w:w="859" w:type="dxa"/>
            <w:tcBorders>
              <w:top w:val="nil"/>
              <w:left w:val="nil"/>
              <w:bottom w:val="single" w:sz="12" w:space="0" w:color="auto"/>
              <w:right w:val="nil"/>
            </w:tcBorders>
          </w:tcPr>
          <w:p w:rsidR="00154CA9" w:rsidRPr="00F71338" w:rsidRDefault="00154CA9" w:rsidP="00694ACA">
            <w:pPr>
              <w:pStyle w:val="TableofFigures"/>
              <w:rPr>
                <w:rFonts w:eastAsiaTheme="minorEastAsia" w:cs="Calibri"/>
                <w:sz w:val="18"/>
                <w:lang w:eastAsia="en-AU"/>
              </w:rPr>
            </w:pPr>
            <w:r w:rsidRPr="00F71338">
              <w:rPr>
                <w:rFonts w:eastAsiaTheme="minorEastAsia"/>
                <w:sz w:val="18"/>
                <w:lang w:eastAsia="en-AU"/>
              </w:rPr>
              <w:t>40</w:t>
            </w:r>
            <w:r w:rsidRPr="00F71338">
              <w:rPr>
                <w:rFonts w:eastAsiaTheme="minorEastAsia" w:cs="Calibri"/>
                <w:sz w:val="18"/>
                <w:lang w:eastAsia="en-AU"/>
              </w:rPr>
              <w:t xml:space="preserve"> 694.9</w:t>
            </w:r>
          </w:p>
        </w:tc>
      </w:tr>
    </w:tbl>
    <w:p w:rsidR="00154CA9" w:rsidRPr="00F71338" w:rsidRDefault="00154CA9" w:rsidP="00876EB4">
      <w:pPr>
        <w:pStyle w:val="Source"/>
      </w:pPr>
      <w:r w:rsidRPr="00F71338">
        <w:t>Source: Department of Treasury and Finance</w:t>
      </w:r>
    </w:p>
    <w:p w:rsidR="00154CA9" w:rsidRPr="00F71338" w:rsidRDefault="00154CA9" w:rsidP="00913532">
      <w:pPr>
        <w:pStyle w:val="Notes"/>
      </w:pPr>
      <w:r w:rsidRPr="00F71338">
        <w:t>Notes:</w:t>
      </w:r>
    </w:p>
    <w:p w:rsidR="00154CA9" w:rsidRPr="00F71338" w:rsidRDefault="00154CA9" w:rsidP="00913532">
      <w:pPr>
        <w:pStyle w:val="Notes"/>
      </w:pPr>
      <w:r w:rsidRPr="00F71338">
        <w:t>(a)</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rsidP="00913532">
      <w:pPr>
        <w:pStyle w:val="Notes"/>
      </w:pPr>
      <w:r w:rsidRPr="00F71338">
        <w:t>(b)</w:t>
      </w:r>
      <w:r w:rsidRPr="00F71338">
        <w:tab/>
        <w:t>The 2012</w:t>
      </w:r>
      <w:r w:rsidRPr="00F71338">
        <w:noBreakHyphen/>
        <w:t>13 revised estimate reflects the recognition of the finance lease arrangement for the Victorian desalination plant.</w:t>
      </w:r>
    </w:p>
    <w:p w:rsidR="00154CA9" w:rsidRPr="00F71338" w:rsidRDefault="00154CA9" w:rsidP="00913532"/>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2.10:</w:t>
      </w:r>
      <w:r w:rsidRPr="00F71338">
        <w:tab/>
        <w:t>Non</w:t>
      </w:r>
      <w:r w:rsidRPr="00F71338">
        <w:noBreakHyphen/>
        <w:t>financial public sector cash flow statement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540"/>
        <w:gridCol w:w="82"/>
        <w:gridCol w:w="236"/>
        <w:gridCol w:w="859"/>
        <w:gridCol w:w="859"/>
        <w:gridCol w:w="858"/>
        <w:gridCol w:w="859"/>
        <w:gridCol w:w="859"/>
      </w:tblGrid>
      <w:tr w:rsidR="00154CA9" w:rsidRPr="00F71338" w:rsidTr="00694ACA">
        <w:trPr>
          <w:tblHeader/>
        </w:trPr>
        <w:tc>
          <w:tcPr>
            <w:tcW w:w="262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gridSpan w:val="3"/>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58"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5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59"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rPr>
          <w:tblHeader/>
        </w:trPr>
        <w:tc>
          <w:tcPr>
            <w:tcW w:w="2624" w:type="dxa"/>
            <w:tcBorders>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58" w:type="dxa"/>
            <w:gridSpan w:val="3"/>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59"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59"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8"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59" w:type="dxa"/>
            <w:tcBorders>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3164" w:type="dxa"/>
            <w:gridSpan w:val="2"/>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flows from operating activities</w:t>
            </w:r>
          </w:p>
        </w:tc>
        <w:tc>
          <w:tcPr>
            <w:tcW w:w="318" w:type="dxa"/>
            <w:gridSpan w:val="2"/>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Receipts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Taxes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15 372.3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15 341.6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16 046.8</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17 065.3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17 842.3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18 790.4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22 818.2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21 594.8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23 292.5</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23 896.0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25 164.7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26 197.5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Sales of goods and services </w:t>
            </w:r>
            <w:r w:rsidRPr="00F71338">
              <w:rPr>
                <w:rFonts w:eastAsiaTheme="minorEastAsia"/>
                <w:sz w:val="18"/>
                <w:vertAlign w:val="superscript"/>
                <w:lang w:eastAsia="en-AU"/>
              </w:rPr>
              <w:t>(a)</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10 682.3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10 977.1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12 353.4</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12 886.0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13 419.4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13 801.8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489.2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391.5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379.6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390.4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396.1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400.1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Dividends and income tax equivalent and rate equivalents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456.6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536.9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399.5</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408.4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440.7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468.5</w:t>
            </w:r>
          </w:p>
        </w:tc>
      </w:tr>
      <w:tr w:rsidR="00154CA9" w:rsidRPr="00F71338" w:rsidTr="00694ACA">
        <w:tc>
          <w:tcPr>
            <w:tcW w:w="2624"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receipts</w:t>
            </w:r>
          </w:p>
        </w:tc>
        <w:tc>
          <w:tcPr>
            <w:tcW w:w="858" w:type="dxa"/>
            <w:gridSpan w:val="3"/>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2 204.0</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1 913.7</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2 002.8</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1 819.8</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1 873.0</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1 854.6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receipts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52 022.7</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50 755.6</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54 474.7</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56 465.9</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59 136.1</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61 512.9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Payments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Payments for employees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(17 704.5)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(18 363.3)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(18 743.7)</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(19 501.1)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(20 150.9)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(20 738.5)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(2 226.0)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(2 613.2)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(2 736.6)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(2 761.8)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(2 803.3)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(2 964.0)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(1 807.6)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(2 359.3)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(2 881.7)</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(3 078.2)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(3 129.8)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(3 180.9)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(6 252.3)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(5 386.8)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(5 384.4)</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(5 519.6)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(5 741.2)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(5 949.9)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Goods and services </w:t>
            </w:r>
            <w:r w:rsidRPr="00F71338">
              <w:rPr>
                <w:rFonts w:eastAsiaTheme="minorEastAsia"/>
                <w:sz w:val="18"/>
                <w:vertAlign w:val="superscript"/>
                <w:lang w:eastAsia="en-AU"/>
              </w:rPr>
              <w:t>(a)</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(19 608.9)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(19 716.0)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(20 121.3)</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(20 448.1)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(20 502.0)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(21 067.9)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payments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( 581.0)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( 600.5)</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( 627.9)</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( 664.4)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( 694.0)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( 723.1)</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payments</w:t>
            </w:r>
          </w:p>
        </w:tc>
        <w:tc>
          <w:tcPr>
            <w:tcW w:w="858"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(48 180.3)</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(49 039.0)</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(50 495.6)</w:t>
            </w:r>
          </w:p>
        </w:tc>
        <w:tc>
          <w:tcPr>
            <w:tcW w:w="85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(51 973.2)</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(53 021.1)</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(54 624.4)</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operating activities</w:t>
            </w:r>
          </w:p>
        </w:tc>
        <w:tc>
          <w:tcPr>
            <w:tcW w:w="858"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3 842.4</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bCs/>
                <w:sz w:val="18"/>
                <w:lang w:eastAsia="en-AU"/>
              </w:rPr>
              <w:t>1 716.6</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3 979.1</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4 492.7</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6 115.0</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6 888.5</w:t>
            </w:r>
          </w:p>
        </w:tc>
      </w:tr>
      <w:tr w:rsidR="00154CA9" w:rsidRPr="00F71338" w:rsidTr="00694ACA">
        <w:tc>
          <w:tcPr>
            <w:tcW w:w="3246" w:type="dxa"/>
            <w:gridSpan w:val="3"/>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flows from investing activities</w:t>
            </w:r>
          </w:p>
        </w:tc>
        <w:tc>
          <w:tcPr>
            <w:tcW w:w="236"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Purchases of non</w:t>
            </w:r>
            <w:r w:rsidRPr="00F71338">
              <w:rPr>
                <w:rFonts w:eastAsiaTheme="minorEastAsia"/>
                <w:sz w:val="18"/>
                <w:lang w:eastAsia="en-AU"/>
              </w:rPr>
              <w:noBreakHyphen/>
              <w:t>financial assets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(7 455.4)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(7 735.6)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(8 550.7)</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(7 975.8)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(5 965.1)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(5 925.3)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Sales of non</w:t>
            </w:r>
            <w:r w:rsidRPr="00F71338">
              <w:rPr>
                <w:rFonts w:eastAsiaTheme="minorEastAsia"/>
                <w:sz w:val="18"/>
                <w:lang w:eastAsia="en-AU"/>
              </w:rPr>
              <w:noBreakHyphen/>
              <w:t>financial assets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289.3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508.6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525.9</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553.9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591.1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510.9</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flows from investments in non</w:t>
            </w:r>
            <w:r w:rsidRPr="00F71338">
              <w:rPr>
                <w:rFonts w:eastAsiaTheme="minorEastAsia"/>
                <w:sz w:val="18"/>
                <w:lang w:eastAsia="en-AU"/>
              </w:rPr>
              <w:noBreakHyphen/>
              <w:t>financial assets</w:t>
            </w:r>
          </w:p>
        </w:tc>
        <w:tc>
          <w:tcPr>
            <w:tcW w:w="858"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(7 166.1)</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(7 226.9)</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(8 024.8)</w:t>
            </w:r>
          </w:p>
        </w:tc>
        <w:tc>
          <w:tcPr>
            <w:tcW w:w="858"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(7 421.9)</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(5 374.1)</w:t>
            </w:r>
          </w:p>
        </w:tc>
        <w:tc>
          <w:tcPr>
            <w:tcW w:w="859" w:type="dxa"/>
            <w:tcBorders>
              <w:top w:val="single" w:sz="6" w:space="0" w:color="auto"/>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(5 414.4)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investments in financial assets for policy purposes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378.7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( 15.0)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( 11.7)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331.4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( 35.8)</w:t>
            </w:r>
          </w:p>
        </w:tc>
      </w:tr>
      <w:tr w:rsidR="00154CA9" w:rsidRPr="00F71338" w:rsidTr="00694ACA">
        <w:tc>
          <w:tcPr>
            <w:tcW w:w="2624"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investments in financial assets for liquidity purposes</w:t>
            </w:r>
          </w:p>
        </w:tc>
        <w:tc>
          <w:tcPr>
            <w:tcW w:w="858" w:type="dxa"/>
            <w:gridSpan w:val="3"/>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( 365.7)</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180.9</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( 24.3)</w:t>
            </w:r>
          </w:p>
        </w:tc>
        <w:tc>
          <w:tcPr>
            <w:tcW w:w="858"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( 78.8)</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( 99.3)</w:t>
            </w:r>
          </w:p>
        </w:tc>
        <w:tc>
          <w:tcPr>
            <w:tcW w:w="859"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( 62.9)</w:t>
            </w:r>
          </w:p>
        </w:tc>
      </w:tr>
      <w:tr w:rsidR="00154CA9" w:rsidRPr="00F71338" w:rsidTr="00694ACA">
        <w:tc>
          <w:tcPr>
            <w:tcW w:w="262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investing activities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(7 452.9)</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(6 667.3)</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(8 064.1)</w:t>
            </w: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(7 512.4)</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(5 142.0)</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(5 513.1)</w:t>
            </w:r>
          </w:p>
        </w:tc>
      </w:tr>
      <w:tr w:rsidR="00154CA9" w:rsidRPr="00F71338" w:rsidTr="00694ACA">
        <w:tc>
          <w:tcPr>
            <w:tcW w:w="3246" w:type="dxa"/>
            <w:gridSpan w:val="3"/>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flows from financing activities</w:t>
            </w:r>
          </w:p>
        </w:tc>
        <w:tc>
          <w:tcPr>
            <w:tcW w:w="236"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Advances received (net)</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( 0.2)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borrowings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4 561.4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4 768.4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4 318.6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3 309.7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( 675.9)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( 900.6)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Deposits received (net)</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( 12.8)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( 35.3)</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6.0</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( 0.8)</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0.8</w:t>
            </w:r>
          </w:p>
        </w:tc>
      </w:tr>
      <w:tr w:rsidR="00154CA9" w:rsidRPr="00F71338" w:rsidTr="00694ACA">
        <w:tc>
          <w:tcPr>
            <w:tcW w:w="262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cash flows from financing activities</w:t>
            </w:r>
          </w:p>
        </w:tc>
        <w:tc>
          <w:tcPr>
            <w:tcW w:w="858"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4 548.4</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4 733.1</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4 324.5</w:t>
            </w:r>
          </w:p>
        </w:tc>
        <w:tc>
          <w:tcPr>
            <w:tcW w:w="85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3 308.9</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( 674.8)</w:t>
            </w:r>
          </w:p>
        </w:tc>
        <w:tc>
          <w:tcPr>
            <w:tcW w:w="85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( 899.8)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increase/(decrease) in cash and cash equivalents</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938.0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( 217.6)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239.6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289.2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298.2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475.7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and cash equivalents at beginning of reporting period</w:t>
            </w:r>
          </w:p>
        </w:tc>
        <w:tc>
          <w:tcPr>
            <w:tcW w:w="858"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4 436.2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5 374.2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5 156.6</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5 396.2</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5 685.4</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5 983.6</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vertAlign w:val="superscript"/>
                <w:lang w:eastAsia="en-AU"/>
              </w:rPr>
            </w:pPr>
            <w:r w:rsidRPr="00F71338">
              <w:rPr>
                <w:rFonts w:eastAsiaTheme="minorEastAsia"/>
                <w:b/>
                <w:bCs/>
                <w:sz w:val="18"/>
                <w:lang w:eastAsia="en-AU"/>
              </w:rPr>
              <w:t xml:space="preserve">Cash and cash equivalents at end of reporting period </w:t>
            </w:r>
            <w:r w:rsidRPr="00F71338">
              <w:rPr>
                <w:rFonts w:eastAsiaTheme="minorEastAsia"/>
                <w:b/>
                <w:bCs/>
                <w:sz w:val="18"/>
                <w:vertAlign w:val="superscript"/>
                <w:lang w:eastAsia="en-AU"/>
              </w:rPr>
              <w:t>(b)</w:t>
            </w:r>
          </w:p>
        </w:tc>
        <w:tc>
          <w:tcPr>
            <w:tcW w:w="858"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5 374.2</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5 156.6</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5 396.2</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5 685.4</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5 983.6</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6 459.3</w:t>
            </w:r>
          </w:p>
        </w:tc>
      </w:tr>
    </w:tbl>
    <w:p w:rsidR="00312C63" w:rsidRDefault="00312C63">
      <w:r>
        <w:br w:type="page"/>
      </w:r>
    </w:p>
    <w:p w:rsidR="00312C63" w:rsidRDefault="00312C63" w:rsidP="00312C63">
      <w:pPr>
        <w:pStyle w:val="Tableheading"/>
        <w:rPr>
          <w:i/>
        </w:rPr>
      </w:pPr>
      <w:r w:rsidRPr="00F71338">
        <w:t>Table 2.10:</w:t>
      </w:r>
      <w:r w:rsidRPr="00F71338">
        <w:tab/>
        <w:t>Non</w:t>
      </w:r>
      <w:r w:rsidRPr="00F71338">
        <w:noBreakHyphen/>
        <w:t>financial public sector cash flow statement</w:t>
      </w:r>
      <w:r>
        <w:t xml:space="preserve"> </w:t>
      </w:r>
      <w:r>
        <w:rPr>
          <w:i/>
        </w:rPr>
        <w:t>(continued)</w:t>
      </w:r>
    </w:p>
    <w:p w:rsidR="00312C63" w:rsidRP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4"/>
        <w:gridCol w:w="858"/>
        <w:gridCol w:w="859"/>
        <w:gridCol w:w="859"/>
        <w:gridCol w:w="858"/>
        <w:gridCol w:w="859"/>
        <w:gridCol w:w="859"/>
      </w:tblGrid>
      <w:tr w:rsidR="00312C63" w:rsidRPr="00F71338" w:rsidTr="00962369">
        <w:trPr>
          <w:tblHeader/>
        </w:trPr>
        <w:tc>
          <w:tcPr>
            <w:tcW w:w="2624"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8"/>
                <w:lang w:eastAsia="en-AU"/>
              </w:rPr>
            </w:pPr>
          </w:p>
        </w:tc>
        <w:tc>
          <w:tcPr>
            <w:tcW w:w="85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5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5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59"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312C63" w:rsidRPr="00F71338" w:rsidTr="00962369">
        <w:trPr>
          <w:tblHeader/>
        </w:trPr>
        <w:tc>
          <w:tcPr>
            <w:tcW w:w="2624" w:type="dxa"/>
            <w:tcBorders>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8"/>
                <w:lang w:eastAsia="en-AU"/>
              </w:rPr>
            </w:pPr>
            <w:r w:rsidRPr="00F71338">
              <w:rPr>
                <w:rFonts w:eastAsiaTheme="minorEastAsia"/>
                <w:sz w:val="18"/>
                <w:lang w:eastAsia="en-AU"/>
              </w:rPr>
              <w:t xml:space="preserve"> </w:t>
            </w:r>
          </w:p>
        </w:tc>
        <w:tc>
          <w:tcPr>
            <w:tcW w:w="858"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Actual</w:t>
            </w:r>
          </w:p>
        </w:tc>
        <w:tc>
          <w:tcPr>
            <w:tcW w:w="859"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Revised</w:t>
            </w:r>
          </w:p>
        </w:tc>
        <w:tc>
          <w:tcPr>
            <w:tcW w:w="859"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8"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9"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59" w:type="dxa"/>
            <w:tcBorders>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rPr>
          <w:trHeight w:hRule="exact" w:val="80"/>
        </w:trPr>
        <w:tc>
          <w:tcPr>
            <w:tcW w:w="2624" w:type="dxa"/>
            <w:tcBorders>
              <w:top w:val="nil"/>
              <w:left w:val="nil"/>
              <w:bottom w:val="nil"/>
              <w:right w:val="nil"/>
            </w:tcBorders>
          </w:tcPr>
          <w:p w:rsidR="00154CA9" w:rsidRPr="00F71338" w:rsidRDefault="00154CA9" w:rsidP="00312C63">
            <w:pPr>
              <w:pStyle w:val="Tabletext"/>
              <w:ind w:left="187" w:hanging="187"/>
              <w:rPr>
                <w:rFonts w:eastAsiaTheme="minorEastAsia"/>
                <w:b/>
                <w:bCs/>
                <w:sz w:val="18"/>
                <w:lang w:eastAsia="en-AU"/>
              </w:rPr>
            </w:pPr>
            <w:r w:rsidRPr="00F71338">
              <w:rPr>
                <w:rFonts w:eastAsiaTheme="minorEastAsia"/>
                <w:b/>
                <w:bCs/>
                <w:sz w:val="18"/>
                <w:lang w:eastAsia="en-AU"/>
              </w:rPr>
              <w:t xml:space="preserve"> </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FISCAL AGGREGATES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operating activities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3 842.4</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8"/>
                <w:lang w:eastAsia="en-AU"/>
              </w:rPr>
              <w:t>1 716.6</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3 979.1</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4 492.7</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6 115.0</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6 888.5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cash flows from investments in non</w:t>
            </w:r>
            <w:r w:rsidRPr="00F71338">
              <w:rPr>
                <w:rFonts w:eastAsiaTheme="minorEastAsia"/>
                <w:sz w:val="18"/>
                <w:lang w:eastAsia="en-AU"/>
              </w:rPr>
              <w:noBreakHyphen/>
              <w:t>financial assets</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(7 166.1)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(7 226.9)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(8 024.8)</w:t>
            </w:r>
          </w:p>
        </w:tc>
        <w:tc>
          <w:tcPr>
            <w:tcW w:w="858"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(7 421.9)</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(5 374.1)</w:t>
            </w:r>
          </w:p>
        </w:tc>
        <w:tc>
          <w:tcPr>
            <w:tcW w:w="859"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(5 414.4)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Cash surplus/(deficit)</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(3 323.7)</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(5 510.3)</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(4 045.7)</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(2 929.2)</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740.9</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1 474.1</w:t>
            </w:r>
          </w:p>
        </w:tc>
      </w:tr>
    </w:tbl>
    <w:p w:rsidR="00154CA9" w:rsidRPr="00F71338" w:rsidRDefault="00154CA9" w:rsidP="00876EB4">
      <w:pPr>
        <w:pStyle w:val="Source"/>
      </w:pPr>
      <w:r w:rsidRPr="00F71338">
        <w:t>Source: Department of Treasury and Finance</w:t>
      </w:r>
    </w:p>
    <w:p w:rsidR="00154CA9" w:rsidRPr="00F71338" w:rsidRDefault="00154CA9" w:rsidP="009B0902">
      <w:pPr>
        <w:pStyle w:val="Notes"/>
      </w:pPr>
      <w:r w:rsidRPr="00F71338">
        <w:t>Notes:</w:t>
      </w:r>
    </w:p>
    <w:p w:rsidR="00154CA9" w:rsidRPr="00F71338" w:rsidRDefault="00154CA9" w:rsidP="009B0902">
      <w:pPr>
        <w:pStyle w:val="Notes"/>
      </w:pPr>
      <w:r w:rsidRPr="00F71338">
        <w:t xml:space="preserve">(a) </w:t>
      </w:r>
      <w:r w:rsidRPr="00F71338">
        <w:tab/>
        <w:t>These items are inclusive of goods and service tax.</w:t>
      </w:r>
    </w:p>
    <w:p w:rsidR="00154CA9" w:rsidRPr="00F71338" w:rsidRDefault="00154CA9" w:rsidP="009B0902">
      <w:pPr>
        <w:pStyle w:val="Notes"/>
      </w:pPr>
      <w:r w:rsidRPr="00F71338">
        <w:t xml:space="preserve">(b) </w:t>
      </w:r>
      <w:r w:rsidRPr="00F71338">
        <w:tab/>
      </w:r>
      <w:r w:rsidRPr="00F71338">
        <w:rPr>
          <w:iCs/>
        </w:rPr>
        <w:t>Cash and cash equivalents at the end of the reporting period does not equal cash and deposits on the balance sheet. This is due to overdraft</w:t>
      </w:r>
      <w:r w:rsidRPr="00F71338">
        <w:rPr>
          <w:bCs/>
          <w:iCs/>
        </w:rPr>
        <w:t>s</w:t>
      </w:r>
      <w:r w:rsidRPr="00F71338">
        <w:rPr>
          <w:iCs/>
        </w:rPr>
        <w:t xml:space="preserve"> being included in the cash flow statement</w:t>
      </w:r>
      <w:r w:rsidRPr="00F71338">
        <w: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2.11:</w:t>
      </w:r>
      <w:r w:rsidRPr="00F71338">
        <w:tab/>
        <w:t>Non</w:t>
      </w:r>
      <w:r w:rsidRPr="00F71338">
        <w:noBreakHyphen/>
        <w:t>financial public sector statement of changes in equity</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784"/>
        <w:gridCol w:w="1530"/>
        <w:gridCol w:w="1462"/>
      </w:tblGrid>
      <w:tr w:rsidR="00154CA9" w:rsidRPr="00F71338" w:rsidTr="00694ACA">
        <w:tc>
          <w:tcPr>
            <w:tcW w:w="4784" w:type="dxa"/>
            <w:tcBorders>
              <w:top w:val="single" w:sz="6" w:space="0" w:color="auto"/>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1530" w:type="dxa"/>
            <w:tcBorders>
              <w:top w:val="single" w:sz="6"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Accumulated surplus/(deficit)</w:t>
            </w:r>
          </w:p>
        </w:tc>
        <w:tc>
          <w:tcPr>
            <w:tcW w:w="1462" w:type="dxa"/>
            <w:tcBorders>
              <w:top w:val="single" w:sz="6" w:space="0" w:color="auto"/>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Non</w:t>
            </w:r>
            <w:r w:rsidRPr="00F71338">
              <w:rPr>
                <w:rFonts w:eastAsiaTheme="minorEastAsia"/>
                <w:sz w:val="19"/>
                <w:lang w:eastAsia="en-AU"/>
              </w:rPr>
              <w:noBreakHyphen/>
              <w:t xml:space="preserve">controlling </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interest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2011</w:t>
            </w:r>
            <w:r w:rsidRPr="00F71338">
              <w:rPr>
                <w:rFonts w:eastAsiaTheme="minorEastAsia"/>
                <w:b/>
                <w:bCs/>
                <w:sz w:val="19"/>
                <w:lang w:eastAsia="en-AU"/>
              </w:rPr>
              <w:noBreakHyphen/>
              <w:t>12 Actual</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2011</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51 816.8</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48.5</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(10 418.6)</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9"/>
                <w:lang w:eastAsia="en-AU"/>
              </w:rPr>
              <w:t xml:space="preserve">Other comprehensive income for the year </w:t>
            </w:r>
            <w:r w:rsidRPr="00F71338">
              <w:rPr>
                <w:rFonts w:eastAsiaTheme="minorEastAsia" w:cs="Calibri"/>
                <w:vertAlign w:val="superscript"/>
                <w:lang w:eastAsia="en-AU"/>
              </w:rPr>
              <w:t>(a)</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173.6</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1.5</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41 571.8</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2012</w:t>
            </w:r>
            <w:r w:rsidRPr="00F71338">
              <w:rPr>
                <w:rFonts w:eastAsiaTheme="minorEastAsia"/>
                <w:b/>
                <w:bCs/>
                <w:sz w:val="19"/>
                <w:lang w:eastAsia="en-AU"/>
              </w:rPr>
              <w:noBreakHyphen/>
              <w:t>13 Revised</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2012</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41 571.8</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1 742.3</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245.9</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43 560.0</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2013</w:t>
            </w:r>
            <w:r w:rsidRPr="00F71338">
              <w:rPr>
                <w:rFonts w:eastAsiaTheme="minorEastAsia"/>
                <w:b/>
                <w:bCs/>
                <w:sz w:val="19"/>
                <w:lang w:eastAsia="en-AU"/>
              </w:rPr>
              <w:noBreakHyphen/>
              <w:t>14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2013</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43 560.0</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( 604.8)</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589.0</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43 544.2</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2014</w:t>
            </w:r>
            <w:r w:rsidRPr="00F71338">
              <w:rPr>
                <w:rFonts w:eastAsiaTheme="minorEastAsia"/>
                <w:b/>
                <w:bCs/>
                <w:sz w:val="19"/>
                <w:lang w:eastAsia="en-AU"/>
              </w:rPr>
              <w:noBreakHyphen/>
              <w:t>15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2014</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43 544.2</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( 394.7)</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592.5</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43 741.9</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2015</w:t>
            </w:r>
            <w:r w:rsidRPr="00F71338">
              <w:rPr>
                <w:rFonts w:eastAsiaTheme="minorEastAsia"/>
                <w:b/>
                <w:bCs/>
                <w:sz w:val="19"/>
                <w:lang w:eastAsia="en-AU"/>
              </w:rPr>
              <w:noBreakHyphen/>
              <w:t>16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2015</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43 741.9</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912.4</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580.8</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45 235.1</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2016</w:t>
            </w:r>
            <w:r w:rsidRPr="00F71338">
              <w:rPr>
                <w:rFonts w:eastAsiaTheme="minorEastAsia"/>
                <w:b/>
                <w:bCs/>
                <w:sz w:val="19"/>
                <w:lang w:eastAsia="en-AU"/>
              </w:rPr>
              <w:noBreakHyphen/>
              <w:t>17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Balance at 1 July 2016</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45 235.1</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1 611.6</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556.4</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478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47 403.1</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50.0</w:t>
            </w:r>
          </w:p>
        </w:tc>
      </w:tr>
    </w:tbl>
    <w:p w:rsidR="00154CA9" w:rsidRPr="00F71338" w:rsidRDefault="00154CA9" w:rsidP="00ED369F">
      <w:pPr>
        <w:pStyle w:val="Source"/>
      </w:pPr>
      <w:r w:rsidRPr="00F71338">
        <w:t xml:space="preserve"> Source: Department of Treasury and Finance</w:t>
      </w:r>
    </w:p>
    <w:p w:rsidR="00154CA9" w:rsidRPr="00F71338" w:rsidRDefault="00154CA9" w:rsidP="00ED369F">
      <w:pPr>
        <w:pStyle w:val="Notes"/>
      </w:pPr>
      <w:r w:rsidRPr="00F71338">
        <w:t>Note:</w:t>
      </w:r>
    </w:p>
    <w:p w:rsidR="00154CA9" w:rsidRPr="00F71338" w:rsidRDefault="00154CA9" w:rsidP="00ED369F">
      <w:pPr>
        <w:pStyle w:val="Notes"/>
      </w:pPr>
      <w:r w:rsidRPr="00F71338">
        <w:t xml:space="preserve">(a) </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rsidP="00452355"/>
    <w:p w:rsidR="00154CA9" w:rsidRPr="00F71338" w:rsidRDefault="00154CA9">
      <w:pPr>
        <w:spacing w:after="0"/>
        <w:rPr>
          <w:rFonts w:ascii="Calibri" w:hAnsi="Calibri"/>
          <w:b/>
        </w:rPr>
      </w:pPr>
      <w:r w:rsidRPr="00F71338">
        <w:br w:type="page"/>
      </w:r>
    </w:p>
    <w:p w:rsidR="00154CA9" w:rsidRPr="00F71338" w:rsidRDefault="00154CA9" w:rsidP="00876EB4">
      <w:pPr>
        <w:pStyle w:val="Tableheading"/>
      </w:pPr>
    </w:p>
    <w:p w:rsidR="00154CA9" w:rsidRPr="00F71338" w:rsidRDefault="00154CA9" w:rsidP="00694ACA">
      <w:pPr>
        <w:pStyle w:val="million"/>
        <w:rPr>
          <w:rFonts w:ascii="Times New Roman" w:hAnsi="Times New Roman"/>
          <w:i w:val="0"/>
          <w:sz w:val="20"/>
          <w:szCs w:val="20"/>
          <w:lang w:eastAsia="en-AU"/>
        </w:rPr>
      </w:pPr>
    </w:p>
    <w:tbl>
      <w:tblPr>
        <w:tblW w:w="7776" w:type="dxa"/>
        <w:tblInd w:w="29" w:type="dxa"/>
        <w:tblLayout w:type="fixed"/>
        <w:tblCellMar>
          <w:left w:w="43" w:type="dxa"/>
          <w:right w:w="43" w:type="dxa"/>
        </w:tblCellMar>
        <w:tblLook w:val="0000" w:firstRow="0" w:lastRow="0" w:firstColumn="0" w:lastColumn="0" w:noHBand="0" w:noVBand="0"/>
      </w:tblPr>
      <w:tblGrid>
        <w:gridCol w:w="2624"/>
        <w:gridCol w:w="1890"/>
        <w:gridCol w:w="1530"/>
        <w:gridCol w:w="1732"/>
      </w:tblGrid>
      <w:tr w:rsidR="00154CA9" w:rsidRPr="00F71338" w:rsidTr="00694ACA">
        <w:tc>
          <w:tcPr>
            <w:tcW w:w="262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 xml:space="preserve">Land, buildings, infrastructure, </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plant and equipment</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 xml:space="preserve"> revaluation surplus</w:t>
            </w:r>
          </w:p>
        </w:tc>
        <w:tc>
          <w:tcPr>
            <w:tcW w:w="189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Investment in other</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 xml:space="preserve"> sector entities</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 xml:space="preserve"> revaluation surplus</w:t>
            </w:r>
          </w:p>
        </w:tc>
        <w:tc>
          <w:tcPr>
            <w:tcW w:w="153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Other</w:t>
            </w: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 xml:space="preserve"> reserves</w:t>
            </w:r>
          </w:p>
        </w:tc>
        <w:tc>
          <w:tcPr>
            <w:tcW w:w="1732"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p>
          <w:p w:rsidR="00154CA9" w:rsidRPr="00F71338" w:rsidRDefault="00154CA9" w:rsidP="00694ACA">
            <w:pPr>
              <w:pStyle w:val="Tabletextheading"/>
              <w:rPr>
                <w:rFonts w:eastAsiaTheme="minorEastAsia"/>
                <w:sz w:val="19"/>
                <w:lang w:eastAsia="en-AU"/>
              </w:rPr>
            </w:pPr>
          </w:p>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Total</w:t>
            </w:r>
          </w:p>
        </w:tc>
      </w:tr>
      <w:tr w:rsidR="00154CA9" w:rsidRPr="00F71338" w:rsidTr="00694ACA">
        <w:tc>
          <w:tcPr>
            <w:tcW w:w="262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89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3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732"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72 654.8</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844.2</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1 910.3</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127 274.6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 xml:space="preserve">(10 </w:t>
            </w:r>
            <w:r w:rsidRPr="00F71338">
              <w:rPr>
                <w:rFonts w:eastAsiaTheme="minorEastAsia" w:cs="Calibri"/>
                <w:b/>
                <w:bCs/>
                <w:sz w:val="19"/>
                <w:lang w:eastAsia="en-AU"/>
              </w:rPr>
              <w:t>418.6)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2 897.8</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( 81.3</w:t>
            </w:r>
            <w:r w:rsidRPr="00F71338">
              <w:rPr>
                <w:rFonts w:eastAsiaTheme="minorEastAsia" w:cs="Calibri"/>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( 20.4</w:t>
            </w:r>
            <w:r w:rsidRPr="00F71338">
              <w:rPr>
                <w:rFonts w:eastAsiaTheme="minorEastAsia" w:cs="Calibri"/>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2 969.7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1.5</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75 552.6</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762.9</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1 889.8</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119 827.1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73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75 552.6</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762.9</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1 889.8</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119 827.1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1 742.3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220.3</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540.1</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63.1</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1 069.4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75 772.9</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1 303.0</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1 952.9</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122 638.8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73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75 772.9</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1 303.0</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1 952.9</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122 638.8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( 604.8</w:t>
            </w:r>
            <w:r w:rsidRPr="00F71338">
              <w:rPr>
                <w:rFonts w:eastAsiaTheme="minorEastAsia" w:cs="Calibri"/>
                <w:b/>
                <w:bCs/>
                <w:sz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5 774.7</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62.1</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16.7</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6 442.4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81 547.6</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1 365.0</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1 969.6</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128 476.4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73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81 547.6</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1 365.0</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1 969.6</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128 476.4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( 394.7</w:t>
            </w:r>
            <w:r w:rsidRPr="00F71338">
              <w:rPr>
                <w:rFonts w:eastAsiaTheme="minorEastAsia" w:cs="Calibri"/>
                <w:b/>
                <w:bCs/>
                <w:sz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4 290.5</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31.9</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22.8</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4 937.6</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85 838.1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1 396.9</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1 992.4</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133 019.3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73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85 838.1</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1 396.9</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1 992.4</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133 019.3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912.4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2 389.1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418.8</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20.4</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3 409.1</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88 227.2</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1 815.7</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2 012.8</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137 340.8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30"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732"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88 227.2</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1 815.7</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2 012.8</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137 340.8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1 611.6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1 975.1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60.0</w:t>
            </w:r>
          </w:p>
        </w:tc>
        <w:tc>
          <w:tcPr>
            <w:tcW w:w="1530"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13.8</w:t>
            </w:r>
          </w:p>
        </w:tc>
        <w:tc>
          <w:tcPr>
            <w:tcW w:w="1732" w:type="dxa"/>
            <w:tcBorders>
              <w:top w:val="nil"/>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sz w:val="19"/>
                <w:lang w:eastAsia="en-AU"/>
              </w:rPr>
              <w:t>2 605.3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90 202.4</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1 875.6</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2 026.6</w:t>
            </w:r>
          </w:p>
        </w:tc>
        <w:tc>
          <w:tcPr>
            <w:tcW w:w="173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141 557.7</w:t>
            </w:r>
          </w:p>
        </w:tc>
      </w:tr>
    </w:tbl>
    <w:p w:rsidR="00154CA9" w:rsidRPr="00F71338" w:rsidRDefault="00154CA9" w:rsidP="00452355"/>
    <w:p w:rsidR="00154CA9" w:rsidRPr="00F71338" w:rsidRDefault="00154CA9" w:rsidP="00B341AB"/>
    <w:p w:rsidR="00154CA9" w:rsidRPr="00F71338" w:rsidRDefault="00154CA9">
      <w:pPr>
        <w:spacing w:after="0"/>
        <w:rPr>
          <w:rFonts w:ascii="Calibri" w:hAnsi="Calibri"/>
          <w:b/>
        </w:rPr>
      </w:pPr>
      <w:r w:rsidRPr="00F71338">
        <w:br w:type="page"/>
      </w:r>
    </w:p>
    <w:p w:rsidR="00154CA9" w:rsidRPr="00F71338" w:rsidRDefault="00154CA9" w:rsidP="00BA63AA">
      <w:pPr>
        <w:pStyle w:val="Tableheading"/>
      </w:pPr>
      <w:r w:rsidRPr="00F71338">
        <w:t>Table 2.12:</w:t>
      </w:r>
      <w:r w:rsidRPr="00F71338">
        <w:tab/>
        <w:t>Derivation of non</w:t>
      </w:r>
      <w:r w:rsidRPr="00F71338">
        <w:noBreakHyphen/>
        <w:t>financial public sector GFS cash surplus/(deficit)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92"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419" w:type="dxa"/>
            <w:tcBorders>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419" w:type="dxa"/>
            <w:tcBorders>
              <w:top w:val="single" w:sz="6" w:space="0" w:color="auto"/>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Cash surplus/(deficit)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3 323.7)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5 510.3)</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4 045.7)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2 929.2)</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740.9</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w:t>
            </w:r>
            <w:r w:rsidRPr="00F71338">
              <w:rPr>
                <w:rFonts w:eastAsiaTheme="minorEastAsia" w:cs="Calibri"/>
                <w:b/>
                <w:bCs/>
                <w:sz w:val="19"/>
                <w:lang w:eastAsia="en-AU"/>
              </w:rPr>
              <w:t xml:space="preserve"> 474.1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Convergence differences: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 xml:space="preserve">Acquisitions under finance leases and similar arrangements </w:t>
            </w:r>
            <w:r w:rsidRPr="00F71338">
              <w:rPr>
                <w:rFonts w:eastAsiaTheme="minorEastAsia"/>
                <w:sz w:val="19"/>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917.1)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5 371.4)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1 050.4)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vertAlign w:val="superscript"/>
                <w:lang w:eastAsia="en-AU"/>
              </w:rPr>
            </w:pPr>
            <w:r w:rsidRPr="00F71338">
              <w:rPr>
                <w:rFonts w:eastAsiaTheme="minorEastAsia"/>
                <w:b/>
                <w:sz w:val="19"/>
                <w:lang w:eastAsia="en-AU"/>
              </w:rPr>
              <w:t xml:space="preserve">GFS cash surplus/(deficit) </w:t>
            </w:r>
            <w:r w:rsidRPr="00F71338">
              <w:rPr>
                <w:rFonts w:eastAsiaTheme="minorEastAsia"/>
                <w:b/>
                <w:sz w:val="19"/>
                <w:vertAlign w:val="superscript"/>
                <w:lang w:eastAsia="en-AU"/>
              </w:rPr>
              <w:t>(b)</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4 240.8)</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10 881.7)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4 045.7)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2 929.2)</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w:t>
            </w:r>
            <w:r w:rsidRPr="00F71338">
              <w:rPr>
                <w:rFonts w:eastAsiaTheme="minorEastAsia" w:cs="Calibri"/>
                <w:b/>
                <w:bCs/>
                <w:sz w:val="19"/>
                <w:lang w:eastAsia="en-AU"/>
              </w:rPr>
              <w:t xml:space="preserve"> 309.5)</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1</w:t>
            </w:r>
            <w:r w:rsidRPr="00F71338">
              <w:rPr>
                <w:rFonts w:eastAsiaTheme="minorEastAsia" w:cs="Calibri"/>
                <w:b/>
                <w:bCs/>
                <w:sz w:val="19"/>
                <w:lang w:eastAsia="en-AU"/>
              </w:rPr>
              <w:t xml:space="preserve"> 474.1</w:t>
            </w:r>
          </w:p>
        </w:tc>
      </w:tr>
    </w:tbl>
    <w:p w:rsidR="00154CA9" w:rsidRPr="00F71338" w:rsidRDefault="00154CA9" w:rsidP="00876EB4">
      <w:pPr>
        <w:pStyle w:val="Source"/>
      </w:pPr>
      <w:r w:rsidRPr="00F71338">
        <w:t xml:space="preserve"> Source: Department of Treasury and Finance</w:t>
      </w:r>
    </w:p>
    <w:p w:rsidR="00154CA9" w:rsidRPr="00F71338" w:rsidRDefault="00154CA9" w:rsidP="00445FB6">
      <w:pPr>
        <w:pStyle w:val="Notes"/>
      </w:pPr>
      <w:r w:rsidRPr="00F71338">
        <w:t>Notes:</w:t>
      </w:r>
    </w:p>
    <w:p w:rsidR="00154CA9" w:rsidRPr="00F71338" w:rsidRDefault="00154CA9" w:rsidP="00445FB6">
      <w:pPr>
        <w:pStyle w:val="Notes"/>
      </w:pPr>
      <w:r w:rsidRPr="00F71338">
        <w:t xml:space="preserve">(a) </w:t>
      </w:r>
      <w:r w:rsidRPr="00F71338">
        <w:tab/>
        <w:t xml:space="preserve">The finance lease amount in 2011-12 relates to the Royal Children’s Hospital. The finance lease amount in 2012-13 relates to the Biosciences Research Centre, Peninsula Link and recognition of the finance lease arrangement for the Victorian desalination plant. The 2015-16 finance lease amount relates to the Victorian Comprehensive Cancer Centre. </w:t>
      </w:r>
    </w:p>
    <w:p w:rsidR="00154CA9" w:rsidRPr="00F71338" w:rsidRDefault="00154CA9" w:rsidP="00445FB6">
      <w:pPr>
        <w:pStyle w:val="Notes"/>
      </w:pPr>
      <w:r w:rsidRPr="00F71338">
        <w:t xml:space="preserve">(b) </w:t>
      </w:r>
      <w:r w:rsidRPr="00F71338">
        <w:tab/>
        <w:t>Determined in accordance with the ABS GFS manual.</w:t>
      </w:r>
    </w:p>
    <w:p w:rsidR="00154CA9" w:rsidRPr="00F71338" w:rsidRDefault="00154CA9" w:rsidP="00CA2DE3"/>
    <w:p w:rsidR="00154CA9" w:rsidRPr="00F71338" w:rsidRDefault="00154CA9" w:rsidP="00CA2DE3"/>
    <w:p w:rsidR="00154CA9" w:rsidRPr="00F71338" w:rsidRDefault="00154CA9" w:rsidP="007E3402">
      <w:pPr>
        <w:pStyle w:val="Tableheading"/>
      </w:pPr>
      <w:r w:rsidRPr="00F71338">
        <w:t>Table 2.13:</w:t>
      </w:r>
      <w:r w:rsidRPr="00F71338">
        <w:tab/>
        <w:t>Net acquisition of non</w:t>
      </w:r>
      <w:r w:rsidRPr="00F71338">
        <w:noBreakHyphen/>
        <w:t>financial assets – non</w:t>
      </w:r>
      <w:r w:rsidRPr="00F71338">
        <w:noBreakHyphen/>
        <w:t>financial public sector</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4" w:space="0" w:color="auto"/>
              <w:left w:val="single" w:sz="4"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92" w:type="dxa"/>
            <w:tcBorders>
              <w:top w:val="single" w:sz="4" w:space="0" w:color="auto"/>
              <w:left w:val="nil"/>
              <w:bottom w:val="nil"/>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419" w:type="dxa"/>
            <w:tcBorders>
              <w:top w:val="nil"/>
              <w:left w:val="single" w:sz="4" w:space="0" w:color="auto"/>
              <w:bottom w:val="single" w:sz="4"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419" w:type="dxa"/>
            <w:tcBorders>
              <w:top w:val="single" w:sz="4" w:space="0" w:color="auto"/>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Purchases of non</w:t>
            </w:r>
            <w:r w:rsidRPr="00F71338">
              <w:rPr>
                <w:rFonts w:eastAsiaTheme="minorEastAsia"/>
                <w:sz w:val="19"/>
                <w:lang w:eastAsia="en-AU"/>
              </w:rPr>
              <w:noBreakHyphen/>
              <w:t>financial assets</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7 455.4</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7 735.6</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8 550.7</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7 975.8</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5 965.1</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5 925.3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sales of non</w:t>
            </w:r>
            <w:r w:rsidRPr="00F71338">
              <w:rPr>
                <w:rFonts w:eastAsiaTheme="minorEastAsia"/>
                <w:sz w:val="19"/>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( 289.3)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( 508.6)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( 525.9)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( 553.9)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( 591.1)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( 510.9)</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depreciation</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(3 842.6)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(4 152.2)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(4 397.0)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(4 619.4)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(4 889.0)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(5 088.8)</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Plus: other movements in non</w:t>
            </w:r>
            <w:r w:rsidRPr="00F71338">
              <w:rPr>
                <w:rFonts w:eastAsiaTheme="minorEastAsia"/>
                <w:sz w:val="19"/>
                <w:lang w:eastAsia="en-AU"/>
              </w:rPr>
              <w:noBreakHyphen/>
              <w:t xml:space="preserve">financial assets  </w:t>
            </w:r>
            <w:r w:rsidRPr="00F71338">
              <w:rPr>
                <w:rFonts w:eastAsiaTheme="minorEastAsia"/>
                <w:sz w:val="19"/>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1 322.4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5 513.2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142.1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137.7</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1 209.8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159.2</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net acquisition of non</w:t>
            </w:r>
            <w:r w:rsidRPr="00F71338">
              <w:rPr>
                <w:rFonts w:eastAsiaTheme="minorEastAsia"/>
                <w:b/>
                <w:sz w:val="19"/>
                <w:lang w:eastAsia="en-AU"/>
              </w:rPr>
              <w:noBreakHyphen/>
              <w:t>financial assets</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4 645.9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8 587.9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3 770.0</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2 940.2</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1 694.9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sz w:val="19"/>
                <w:lang w:eastAsia="en-AU"/>
              </w:rPr>
            </w:pPr>
            <w:r w:rsidRPr="00F71338">
              <w:rPr>
                <w:rFonts w:eastAsiaTheme="minorEastAsia"/>
                <w:b/>
                <w:sz w:val="19"/>
                <w:lang w:eastAsia="en-AU"/>
              </w:rPr>
              <w:t xml:space="preserve"> 484.7</w:t>
            </w:r>
          </w:p>
        </w:tc>
      </w:tr>
    </w:tbl>
    <w:p w:rsidR="00154CA9" w:rsidRPr="00F71338" w:rsidRDefault="00154CA9" w:rsidP="00876EB4">
      <w:pPr>
        <w:pStyle w:val="Source"/>
      </w:pPr>
      <w:r w:rsidRPr="00F71338">
        <w:t>Source: Department of Treasury and Finance</w:t>
      </w:r>
    </w:p>
    <w:p w:rsidR="00154CA9" w:rsidRPr="00F71338" w:rsidRDefault="00154CA9" w:rsidP="00411099">
      <w:pPr>
        <w:pStyle w:val="Notes"/>
      </w:pPr>
      <w:r w:rsidRPr="00F71338">
        <w:t>Note:</w:t>
      </w:r>
    </w:p>
    <w:p w:rsidR="00154CA9" w:rsidRPr="00F71338" w:rsidRDefault="00154CA9" w:rsidP="00411099">
      <w:pPr>
        <w:pStyle w:val="Notes"/>
      </w:pPr>
      <w:r w:rsidRPr="00F71338">
        <w:t xml:space="preserve">(a) </w:t>
      </w:r>
      <w:r w:rsidRPr="00F71338">
        <w:tab/>
        <w:t xml:space="preserve">The other movements in non-financial assets amount in 2011-12 predominantly reflects the Royal Children’s Hospital finance lease. The amount in 2012-13 predominantly reflects recognition of the Biosciences Research Centre, Peninsula Link and Victorian desalination plant finances leases. The 2015-16 finance lease amount predominantly relates to the Victorian Comprehensive Cancer Centre. </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2.14:</w:t>
      </w:r>
      <w:r w:rsidRPr="00F71338">
        <w:tab/>
        <w:t>Public financial corporations sector comprehensive operating statement</w:t>
      </w:r>
    </w:p>
    <w:p w:rsidR="00154CA9" w:rsidRPr="00F71338" w:rsidRDefault="00154CA9" w:rsidP="00694ACA">
      <w:pPr>
        <w:pStyle w:val="million"/>
      </w:pPr>
      <w:r w:rsidRPr="00F71338">
        <w:t>($ million)</w:t>
      </w:r>
    </w:p>
    <w:tbl>
      <w:tblPr>
        <w:tblW w:w="7778" w:type="dxa"/>
        <w:tblInd w:w="29" w:type="dxa"/>
        <w:tblLayout w:type="fixed"/>
        <w:tblCellMar>
          <w:left w:w="43" w:type="dxa"/>
          <w:right w:w="43" w:type="dxa"/>
        </w:tblCellMar>
        <w:tblLook w:val="0000" w:firstRow="0" w:lastRow="0" w:firstColumn="0" w:lastColumn="0" w:noHBand="0" w:noVBand="0"/>
      </w:tblPr>
      <w:tblGrid>
        <w:gridCol w:w="2804"/>
        <w:gridCol w:w="828"/>
        <w:gridCol w:w="432"/>
        <w:gridCol w:w="198"/>
        <w:gridCol w:w="199"/>
        <w:gridCol w:w="829"/>
        <w:gridCol w:w="828"/>
        <w:gridCol w:w="829"/>
        <w:gridCol w:w="87"/>
        <w:gridCol w:w="124"/>
        <w:gridCol w:w="124"/>
        <w:gridCol w:w="124"/>
        <w:gridCol w:w="124"/>
        <w:gridCol w:w="124"/>
        <w:gridCol w:w="124"/>
      </w:tblGrid>
      <w:tr w:rsidR="00154CA9" w:rsidRPr="00F71338" w:rsidTr="00312C63">
        <w:trPr>
          <w:tblHeader/>
        </w:trPr>
        <w:tc>
          <w:tcPr>
            <w:tcW w:w="280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28"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29" w:type="dxa"/>
            <w:gridSpan w:val="3"/>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2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28"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29"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31" w:type="dxa"/>
            <w:gridSpan w:val="7"/>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312C63">
        <w:trPr>
          <w:tblHeader/>
        </w:trPr>
        <w:tc>
          <w:tcPr>
            <w:tcW w:w="2804" w:type="dxa"/>
            <w:tcBorders>
              <w:top w:val="nil"/>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28"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29" w:type="dxa"/>
            <w:gridSpan w:val="3"/>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29"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28"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29"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31" w:type="dxa"/>
            <w:gridSpan w:val="7"/>
            <w:tcBorders>
              <w:top w:val="nil"/>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Revenue</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Interest</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2 406.7</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2 439.0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2 715.5</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2 958.5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3 092.6</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2 959.0</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Dividends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482.6</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413.2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434.1</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464.1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496.1</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531.0</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Sales of goods and services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3 628.6</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3 698.6</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3 913.0</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4 114.8</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4 322.3</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4 533.2</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Grants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1.0</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revenue</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20.4</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21.7</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23.2</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24.9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24.5</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25.2</w:t>
            </w:r>
          </w:p>
        </w:tc>
      </w:tr>
      <w:tr w:rsidR="00154CA9" w:rsidRPr="00F71338" w:rsidTr="00312C63">
        <w:tc>
          <w:tcPr>
            <w:tcW w:w="2804" w:type="dxa"/>
            <w:tcBorders>
              <w:top w:val="single" w:sz="6" w:space="0" w:color="auto"/>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revenue</w:t>
            </w:r>
          </w:p>
        </w:tc>
        <w:tc>
          <w:tcPr>
            <w:tcW w:w="82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6 539.3</w:t>
            </w:r>
          </w:p>
        </w:tc>
        <w:tc>
          <w:tcPr>
            <w:tcW w:w="829"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6 576.5</w:t>
            </w:r>
          </w:p>
        </w:tc>
        <w:tc>
          <w:tcPr>
            <w:tcW w:w="82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7 085.9</w:t>
            </w:r>
          </w:p>
        </w:tc>
        <w:tc>
          <w:tcPr>
            <w:tcW w:w="82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7 562.3</w:t>
            </w:r>
          </w:p>
        </w:tc>
        <w:tc>
          <w:tcPr>
            <w:tcW w:w="82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7 935.6</w:t>
            </w:r>
          </w:p>
        </w:tc>
        <w:tc>
          <w:tcPr>
            <w:tcW w:w="831" w:type="dxa"/>
            <w:gridSpan w:val="7"/>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8 048.5</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Expenses</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Employee expenses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286.1</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299.6</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307.2</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313.9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323.0</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319.4</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superannuation</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25.4</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24.0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24.7</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25.4</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26.2</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25.9</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Depreciation </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37.8</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40.9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48.1</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52.3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55.2</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53.3</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Interest expense</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1 856.1</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1 938.3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2 195.3</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2 421.8</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2 523.3</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2 484.5</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operating expenses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5 258.6</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5 114.9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5 381.8</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5 696.3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5 936.5</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6 109.9</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property expenses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15.6</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18.5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15.6</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18.4</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20.0</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18.7</w:t>
            </w:r>
          </w:p>
        </w:tc>
      </w:tr>
      <w:tr w:rsidR="00154CA9" w:rsidRPr="00F71338" w:rsidTr="00312C63">
        <w:tc>
          <w:tcPr>
            <w:tcW w:w="280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expenses</w:t>
            </w:r>
          </w:p>
        </w:tc>
        <w:tc>
          <w:tcPr>
            <w:tcW w:w="82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7 479.5</w:t>
            </w:r>
          </w:p>
        </w:tc>
        <w:tc>
          <w:tcPr>
            <w:tcW w:w="829"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7 436.2</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7 972.8</w:t>
            </w:r>
          </w:p>
        </w:tc>
        <w:tc>
          <w:tcPr>
            <w:tcW w:w="82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8 528.0</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8 884.2</w:t>
            </w:r>
          </w:p>
        </w:tc>
        <w:tc>
          <w:tcPr>
            <w:tcW w:w="831" w:type="dxa"/>
            <w:gridSpan w:val="7"/>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9 011.8</w:t>
            </w:r>
          </w:p>
        </w:tc>
      </w:tr>
      <w:tr w:rsidR="00154CA9" w:rsidRPr="00F71338" w:rsidTr="00312C63">
        <w:tc>
          <w:tcPr>
            <w:tcW w:w="2804" w:type="dxa"/>
            <w:tcBorders>
              <w:top w:val="nil"/>
              <w:left w:val="nil"/>
              <w:bottom w:val="single" w:sz="12" w:space="0" w:color="auto"/>
              <w:right w:val="nil"/>
            </w:tcBorders>
          </w:tcPr>
          <w:p w:rsidR="00154CA9" w:rsidRPr="00F71338" w:rsidRDefault="00154CA9" w:rsidP="00694ACA">
            <w:pPr>
              <w:pStyle w:val="Tabletext"/>
              <w:rPr>
                <w:rFonts w:eastAsiaTheme="minorEastAsia"/>
                <w:b/>
                <w:sz w:val="19"/>
                <w:vertAlign w:val="superscript"/>
                <w:lang w:eastAsia="en-AU"/>
              </w:rPr>
            </w:pPr>
            <w:r w:rsidRPr="00F71338">
              <w:rPr>
                <w:rFonts w:eastAsiaTheme="minorEastAsia"/>
                <w:b/>
                <w:sz w:val="19"/>
                <w:lang w:eastAsia="en-AU"/>
              </w:rPr>
              <w:t xml:space="preserve">Net result from transactions – net operating balance </w:t>
            </w:r>
            <w:r w:rsidRPr="00F71338">
              <w:rPr>
                <w:rFonts w:eastAsiaTheme="minorEastAsia"/>
                <w:b/>
                <w:sz w:val="19"/>
                <w:vertAlign w:val="superscript"/>
                <w:lang w:eastAsia="en-AU"/>
              </w:rPr>
              <w:t>(a)</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( 940.3)</w:t>
            </w:r>
          </w:p>
        </w:tc>
        <w:tc>
          <w:tcPr>
            <w:tcW w:w="829"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( 859.7)</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( 886.9)</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( 965.7)</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( 948.7)</w:t>
            </w:r>
          </w:p>
        </w:tc>
        <w:tc>
          <w:tcPr>
            <w:tcW w:w="831" w:type="dxa"/>
            <w:gridSpan w:val="7"/>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( 963.3)</w:t>
            </w:r>
          </w:p>
        </w:tc>
      </w:tr>
      <w:tr w:rsidR="00154CA9" w:rsidRPr="00F71338" w:rsidTr="00312C63">
        <w:tc>
          <w:tcPr>
            <w:tcW w:w="4064" w:type="dxa"/>
            <w:gridSpan w:val="3"/>
            <w:tcBorders>
              <w:top w:val="nil"/>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Other economic flows included in net result</w:t>
            </w:r>
          </w:p>
        </w:tc>
        <w:tc>
          <w:tcPr>
            <w:tcW w:w="19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9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gain/(loss) on sale of non</w:t>
            </w:r>
            <w:r w:rsidRPr="00F71338">
              <w:rPr>
                <w:rFonts w:eastAsiaTheme="minorEastAsia"/>
                <w:sz w:val="19"/>
                <w:lang w:eastAsia="en-AU"/>
              </w:rPr>
              <w:noBreakHyphen/>
              <w:t>financial assets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( 0.1)</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( 0.1)</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gain/(loss) on financial assets or liabilities at fair value</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(2 574.9)</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2 328.3</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805.6</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892.8</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949.7</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1 011.5</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gains/(losses) from other economic flows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( 920.8)</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788.0</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478.3</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490.1</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493.8</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493.1</w:t>
            </w:r>
          </w:p>
        </w:tc>
      </w:tr>
      <w:tr w:rsidR="00154CA9" w:rsidRPr="00F71338" w:rsidTr="00312C63">
        <w:tc>
          <w:tcPr>
            <w:tcW w:w="280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other economic flows included in net result</w:t>
            </w:r>
          </w:p>
        </w:tc>
        <w:tc>
          <w:tcPr>
            <w:tcW w:w="82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(3 495.7)</w:t>
            </w:r>
          </w:p>
        </w:tc>
        <w:tc>
          <w:tcPr>
            <w:tcW w:w="829" w:type="dxa"/>
            <w:gridSpan w:val="3"/>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3 116.2</w:t>
            </w:r>
          </w:p>
        </w:tc>
        <w:tc>
          <w:tcPr>
            <w:tcW w:w="82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1 283.8</w:t>
            </w:r>
          </w:p>
        </w:tc>
        <w:tc>
          <w:tcPr>
            <w:tcW w:w="828"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1 382.8</w:t>
            </w:r>
          </w:p>
        </w:tc>
        <w:tc>
          <w:tcPr>
            <w:tcW w:w="829"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1 443.5</w:t>
            </w:r>
          </w:p>
        </w:tc>
        <w:tc>
          <w:tcPr>
            <w:tcW w:w="831" w:type="dxa"/>
            <w:gridSpan w:val="7"/>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1 504.5</w:t>
            </w:r>
          </w:p>
        </w:tc>
      </w:tr>
      <w:tr w:rsidR="00154CA9" w:rsidRPr="00F71338" w:rsidTr="00312C63">
        <w:tc>
          <w:tcPr>
            <w:tcW w:w="280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Net result</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(4 436.0)</w:t>
            </w:r>
          </w:p>
        </w:tc>
        <w:tc>
          <w:tcPr>
            <w:tcW w:w="829"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2 256.5</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396.9</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417.1</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494.8</w:t>
            </w:r>
          </w:p>
        </w:tc>
        <w:tc>
          <w:tcPr>
            <w:tcW w:w="831" w:type="dxa"/>
            <w:gridSpan w:val="7"/>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541.2</w:t>
            </w:r>
          </w:p>
        </w:tc>
      </w:tr>
      <w:tr w:rsidR="00154CA9" w:rsidRPr="00F71338" w:rsidTr="00694ACA">
        <w:tc>
          <w:tcPr>
            <w:tcW w:w="7034" w:type="dxa"/>
            <w:gridSpan w:val="9"/>
            <w:tcBorders>
              <w:top w:val="nil"/>
              <w:left w:val="nil"/>
              <w:bottom w:val="nil"/>
              <w:right w:val="nil"/>
            </w:tcBorders>
          </w:tcPr>
          <w:p w:rsidR="00154CA9" w:rsidRPr="00F71338" w:rsidRDefault="00154CA9" w:rsidP="00694ACA">
            <w:pPr>
              <w:pStyle w:val="Tabletext"/>
              <w:rPr>
                <w:rFonts w:eastAsiaTheme="minorEastAsia"/>
                <w:b/>
                <w:sz w:val="19"/>
                <w:vertAlign w:val="superscript"/>
                <w:lang w:eastAsia="en-AU"/>
              </w:rPr>
            </w:pPr>
            <w:r w:rsidRPr="00F71338">
              <w:rPr>
                <w:rFonts w:eastAsiaTheme="minorEastAsia"/>
                <w:b/>
                <w:sz w:val="19"/>
                <w:lang w:eastAsia="en-AU"/>
              </w:rPr>
              <w:t xml:space="preserve">Other economic flows – other comprehensive income </w:t>
            </w:r>
            <w:r w:rsidRPr="00F71338">
              <w:rPr>
                <w:rFonts w:eastAsiaTheme="minorEastAsia"/>
                <w:b/>
                <w:sz w:val="19"/>
                <w:vertAlign w:val="superscript"/>
                <w:lang w:eastAsia="en-AU"/>
              </w:rPr>
              <w:t>(b)</w:t>
            </w: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124"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Items that will not be reclassified to net result</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Changes in non</w:t>
            </w:r>
            <w:r w:rsidRPr="00F71338">
              <w:rPr>
                <w:rFonts w:eastAsiaTheme="minorEastAsia"/>
                <w:sz w:val="19"/>
                <w:lang w:eastAsia="en-AU"/>
              </w:rPr>
              <w:noBreakHyphen/>
              <w:t>financial assets revaluation surplus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3.7</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( 13.9)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movements in equity</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( 0.4)</w:t>
            </w:r>
          </w:p>
        </w:tc>
        <w:tc>
          <w:tcPr>
            <w:tcW w:w="829" w:type="dxa"/>
            <w:gridSpan w:val="3"/>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13.9</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31" w:type="dxa"/>
            <w:gridSpan w:val="7"/>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312C63">
        <w:tc>
          <w:tcPr>
            <w:tcW w:w="280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other economic flows – other comprehensive income</w:t>
            </w:r>
          </w:p>
        </w:tc>
        <w:tc>
          <w:tcPr>
            <w:tcW w:w="82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3.3</w:t>
            </w:r>
          </w:p>
        </w:tc>
        <w:tc>
          <w:tcPr>
            <w:tcW w:w="829"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w:t>
            </w:r>
          </w:p>
        </w:tc>
        <w:tc>
          <w:tcPr>
            <w:tcW w:w="828"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w:t>
            </w:r>
          </w:p>
        </w:tc>
        <w:tc>
          <w:tcPr>
            <w:tcW w:w="831" w:type="dxa"/>
            <w:gridSpan w:val="7"/>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w:t>
            </w:r>
          </w:p>
        </w:tc>
      </w:tr>
      <w:tr w:rsidR="00154CA9" w:rsidRPr="00F71338" w:rsidTr="00312C63">
        <w:tc>
          <w:tcPr>
            <w:tcW w:w="280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Comprehensive result – total change in net worth</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(4 432.7)</w:t>
            </w:r>
          </w:p>
        </w:tc>
        <w:tc>
          <w:tcPr>
            <w:tcW w:w="829" w:type="dxa"/>
            <w:gridSpan w:val="3"/>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2 256.5</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396.9</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417.1</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494.8</w:t>
            </w:r>
          </w:p>
        </w:tc>
        <w:tc>
          <w:tcPr>
            <w:tcW w:w="831" w:type="dxa"/>
            <w:gridSpan w:val="7"/>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541.2</w:t>
            </w:r>
          </w:p>
        </w:tc>
      </w:tr>
    </w:tbl>
    <w:p w:rsidR="00312C63" w:rsidRDefault="00312C63">
      <w:r>
        <w:br w:type="page"/>
      </w:r>
    </w:p>
    <w:p w:rsidR="00312C63" w:rsidRDefault="00312C63" w:rsidP="00312C63">
      <w:pPr>
        <w:pStyle w:val="Tableheading"/>
        <w:rPr>
          <w:i/>
        </w:rPr>
      </w:pPr>
      <w:r w:rsidRPr="00F71338">
        <w:t>Table 2.14:</w:t>
      </w:r>
      <w:r w:rsidRPr="00F71338">
        <w:tab/>
        <w:t>Public financial corporations sector comprehensive operating statement</w:t>
      </w:r>
      <w:r>
        <w:t xml:space="preserve"> </w:t>
      </w:r>
      <w:r>
        <w:rPr>
          <w:i/>
        </w:rPr>
        <w:t>(continued)</w:t>
      </w:r>
    </w:p>
    <w:p w:rsidR="00312C63" w:rsidRPr="00312C63" w:rsidRDefault="00312C63" w:rsidP="00312C63">
      <w:pPr>
        <w:pStyle w:val="million"/>
      </w:pPr>
      <w:r>
        <w:t>($ million)</w:t>
      </w:r>
    </w:p>
    <w:tbl>
      <w:tblPr>
        <w:tblW w:w="7778" w:type="dxa"/>
        <w:tblInd w:w="29" w:type="dxa"/>
        <w:tblLayout w:type="fixed"/>
        <w:tblCellMar>
          <w:left w:w="43" w:type="dxa"/>
          <w:right w:w="43" w:type="dxa"/>
        </w:tblCellMar>
        <w:tblLook w:val="0000" w:firstRow="0" w:lastRow="0" w:firstColumn="0" w:lastColumn="0" w:noHBand="0" w:noVBand="0"/>
      </w:tblPr>
      <w:tblGrid>
        <w:gridCol w:w="2804"/>
        <w:gridCol w:w="828"/>
        <w:gridCol w:w="829"/>
        <w:gridCol w:w="829"/>
        <w:gridCol w:w="828"/>
        <w:gridCol w:w="829"/>
        <w:gridCol w:w="831"/>
      </w:tblGrid>
      <w:tr w:rsidR="00312C63" w:rsidRPr="00F71338" w:rsidTr="00962369">
        <w:trPr>
          <w:tblHeader/>
        </w:trPr>
        <w:tc>
          <w:tcPr>
            <w:tcW w:w="2804"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9"/>
                <w:lang w:eastAsia="en-AU"/>
              </w:rPr>
            </w:pPr>
            <w:r w:rsidRPr="00F71338">
              <w:rPr>
                <w:rFonts w:eastAsiaTheme="minorEastAsia"/>
                <w:sz w:val="19"/>
                <w:lang w:eastAsia="en-AU"/>
              </w:rPr>
              <w:t xml:space="preserve">    </w:t>
            </w:r>
          </w:p>
        </w:tc>
        <w:tc>
          <w:tcPr>
            <w:tcW w:w="82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2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2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28"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29"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31"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312C63" w:rsidRPr="00F71338" w:rsidTr="00962369">
        <w:trPr>
          <w:tblHeader/>
        </w:trPr>
        <w:tc>
          <w:tcPr>
            <w:tcW w:w="2804" w:type="dxa"/>
            <w:tcBorders>
              <w:top w:val="nil"/>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9"/>
                <w:lang w:eastAsia="en-AU"/>
              </w:rPr>
            </w:pPr>
            <w:r w:rsidRPr="00F71338">
              <w:rPr>
                <w:rFonts w:eastAsiaTheme="minorEastAsia"/>
                <w:sz w:val="19"/>
                <w:lang w:eastAsia="en-AU"/>
              </w:rPr>
              <w:t xml:space="preserve">    </w:t>
            </w:r>
          </w:p>
        </w:tc>
        <w:tc>
          <w:tcPr>
            <w:tcW w:w="828"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Actual</w:t>
            </w:r>
          </w:p>
        </w:tc>
        <w:tc>
          <w:tcPr>
            <w:tcW w:w="82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Revised</w:t>
            </w:r>
          </w:p>
        </w:tc>
        <w:tc>
          <w:tcPr>
            <w:tcW w:w="82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Estimate</w:t>
            </w:r>
          </w:p>
        </w:tc>
        <w:tc>
          <w:tcPr>
            <w:tcW w:w="828"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Estimate</w:t>
            </w:r>
          </w:p>
        </w:tc>
        <w:tc>
          <w:tcPr>
            <w:tcW w:w="829"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Estimate</w:t>
            </w:r>
          </w:p>
        </w:tc>
        <w:tc>
          <w:tcPr>
            <w:tcW w:w="831" w:type="dxa"/>
            <w:tcBorders>
              <w:top w:val="nil"/>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312C63">
        <w:tc>
          <w:tcPr>
            <w:tcW w:w="2804" w:type="dxa"/>
            <w:tcBorders>
              <w:top w:val="nil"/>
              <w:left w:val="nil"/>
              <w:bottom w:val="nil"/>
              <w:right w:val="nil"/>
            </w:tcBorders>
          </w:tcPr>
          <w:p w:rsidR="00154CA9" w:rsidRPr="00F71338" w:rsidRDefault="00154CA9" w:rsidP="00312C63">
            <w:pPr>
              <w:pStyle w:val="Tabletext"/>
              <w:ind w:left="187" w:hanging="187"/>
              <w:rPr>
                <w:rFonts w:eastAsiaTheme="minorEastAsia"/>
                <w:b/>
                <w:sz w:val="19"/>
                <w:lang w:eastAsia="en-AU"/>
              </w:rPr>
            </w:pPr>
            <w:r w:rsidRPr="00F71338">
              <w:rPr>
                <w:rFonts w:eastAsiaTheme="minorEastAsia"/>
                <w:b/>
                <w:sz w:val="19"/>
                <w:lang w:eastAsia="en-AU"/>
              </w:rPr>
              <w:t>FISCAL AGGREGATES</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xml:space="preserve"> </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c>
          <w:tcPr>
            <w:tcW w:w="831"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Net operating balance</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( 940.3)</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( 859.7)</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( 886.9)</w:t>
            </w:r>
          </w:p>
        </w:tc>
        <w:tc>
          <w:tcPr>
            <w:tcW w:w="828"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( 965.7)</w:t>
            </w:r>
          </w:p>
        </w:tc>
        <w:tc>
          <w:tcPr>
            <w:tcW w:w="829"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( 948.7)</w:t>
            </w:r>
          </w:p>
        </w:tc>
        <w:tc>
          <w:tcPr>
            <w:tcW w:w="831" w:type="dxa"/>
            <w:tcBorders>
              <w:top w:val="nil"/>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( 963.3)</w:t>
            </w:r>
          </w:p>
        </w:tc>
      </w:tr>
      <w:tr w:rsidR="00154CA9" w:rsidRPr="00F71338" w:rsidTr="00312C63">
        <w:tc>
          <w:tcPr>
            <w:tcW w:w="280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net acquisition of non</w:t>
            </w:r>
            <w:r w:rsidRPr="00F71338">
              <w:rPr>
                <w:rFonts w:eastAsiaTheme="minorEastAsia"/>
                <w:sz w:val="19"/>
                <w:lang w:eastAsia="en-AU"/>
              </w:rPr>
              <w:noBreakHyphen/>
              <w:t>financial assets from transactions</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18.2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16.2</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37.7</w:t>
            </w:r>
          </w:p>
        </w:tc>
        <w:tc>
          <w:tcPr>
            <w:tcW w:w="82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13.5</w:t>
            </w:r>
          </w:p>
        </w:tc>
        <w:tc>
          <w:tcPr>
            <w:tcW w:w="82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( 4.0)</w:t>
            </w:r>
          </w:p>
        </w:tc>
        <w:tc>
          <w:tcPr>
            <w:tcW w:w="831"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( 0.3)</w:t>
            </w:r>
          </w:p>
        </w:tc>
      </w:tr>
      <w:tr w:rsidR="00154CA9" w:rsidRPr="00F71338" w:rsidTr="00312C63">
        <w:tc>
          <w:tcPr>
            <w:tcW w:w="280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Net lending/(borrowing)</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( 958.5)</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( 875.9)</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( 924.6)</w:t>
            </w:r>
          </w:p>
        </w:tc>
        <w:tc>
          <w:tcPr>
            <w:tcW w:w="82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( 979.2)</w:t>
            </w:r>
          </w:p>
        </w:tc>
        <w:tc>
          <w:tcPr>
            <w:tcW w:w="82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( 944.7)</w:t>
            </w:r>
          </w:p>
        </w:tc>
        <w:tc>
          <w:tcPr>
            <w:tcW w:w="831"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( 963.0)</w:t>
            </w:r>
          </w:p>
        </w:tc>
      </w:tr>
    </w:tbl>
    <w:p w:rsidR="00154CA9" w:rsidRPr="00F71338" w:rsidRDefault="00154CA9" w:rsidP="00110036">
      <w:pPr>
        <w:pStyle w:val="Source"/>
      </w:pPr>
      <w:r w:rsidRPr="00F71338">
        <w:t>Source: Department of Treasury and Finance</w:t>
      </w:r>
    </w:p>
    <w:p w:rsidR="00154CA9" w:rsidRPr="00F71338" w:rsidRDefault="00154CA9" w:rsidP="003D4C58">
      <w:pPr>
        <w:pStyle w:val="Notes"/>
      </w:pPr>
      <w:r w:rsidRPr="00F71338">
        <w:t>Notes:</w:t>
      </w:r>
    </w:p>
    <w:p w:rsidR="00154CA9" w:rsidRPr="00F71338" w:rsidRDefault="00154CA9" w:rsidP="00FD54BB">
      <w:pPr>
        <w:pStyle w:val="Notes"/>
      </w:pPr>
      <w:r w:rsidRPr="00F71338">
        <w:rPr>
          <w:i w:val="0"/>
        </w:rPr>
        <w:t>(a</w:t>
      </w:r>
      <w:r w:rsidRPr="00F71338">
        <w:t xml:space="preserve">) </w:t>
      </w:r>
      <w:r w:rsidRPr="00F71338">
        <w:tab/>
        <w:t>Capital gains on the investment portfolios of the State's insurance agencies (Victorian Workcover Authority, Transport Accident Commission and Victorian Managed Insurance Authority) are classified as other economic flows. As these capital gains are available to fund claims expenses, the net result provides a more meaningful reflection of the underlying operating performance of the PFC sector than the net results from transactions.</w:t>
      </w:r>
    </w:p>
    <w:p w:rsidR="00154CA9" w:rsidRPr="00F71338" w:rsidRDefault="00154CA9" w:rsidP="00FD54BB">
      <w:pPr>
        <w:pStyle w:val="Notes"/>
      </w:pPr>
      <w:r w:rsidRPr="00F71338">
        <w:t xml:space="preserve">(b) </w:t>
      </w:r>
      <w:r w:rsidRPr="00F71338">
        <w:tab/>
        <w:t>The changed item description ‘other economic flows – other comprehensive income' and related inclusion of sub</w:t>
      </w:r>
      <w:r w:rsidRPr="00F71338">
        <w:noBreakHyphen/>
        <w:t>headings are due to new requirements of ‘</w:t>
      </w:r>
      <w:r w:rsidR="00AE4C2A">
        <w:rPr>
          <w:i w:val="0"/>
        </w:rPr>
        <w:t>AASB </w:t>
      </w:r>
      <w:r w:rsidRPr="00F71338">
        <w:rPr>
          <w:i w:val="0"/>
        </w:rPr>
        <w:t>101 Presentation of Financial Statements’</w:t>
      </w:r>
      <w:r w:rsidRPr="00F71338">
        <w:t xml:space="preserve"> and ‘</w:t>
      </w:r>
      <w:r w:rsidR="00AE4C2A">
        <w:rPr>
          <w:i w:val="0"/>
        </w:rPr>
        <w:t>AASB </w:t>
      </w:r>
      <w:r w:rsidRPr="00F71338">
        <w:rPr>
          <w:i w:val="0"/>
        </w:rPr>
        <w:t>1049 Whole of Government and General Government Sector Financial Reporting’</w:t>
      </w:r>
      <w:r w:rsidRPr="00F71338">
        <w: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2.15:</w:t>
      </w:r>
      <w:r w:rsidRPr="00F71338">
        <w:tab/>
        <w:t>Public financial corporations sector balance sheet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114"/>
        <w:gridCol w:w="778"/>
        <w:gridCol w:w="892"/>
        <w:gridCol w:w="893"/>
        <w:gridCol w:w="893"/>
        <w:gridCol w:w="893"/>
        <w:gridCol w:w="893"/>
      </w:tblGrid>
      <w:tr w:rsidR="00154CA9" w:rsidRPr="00F71338" w:rsidTr="00694ACA">
        <w:tc>
          <w:tcPr>
            <w:tcW w:w="2420"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gridSpan w:val="2"/>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93"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93"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93"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93"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420" w:type="dxa"/>
            <w:tcBorders>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 xml:space="preserve"> </w:t>
            </w:r>
          </w:p>
        </w:tc>
        <w:tc>
          <w:tcPr>
            <w:tcW w:w="892" w:type="dxa"/>
            <w:gridSpan w:val="2"/>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92"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93"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3"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3" w:type="dxa"/>
            <w:tcBorders>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3" w:type="dxa"/>
            <w:tcBorders>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420"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Assets</w:t>
            </w:r>
          </w:p>
        </w:tc>
        <w:tc>
          <w:tcPr>
            <w:tcW w:w="892" w:type="dxa"/>
            <w:gridSpan w:val="2"/>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Financial assets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Cash and deposits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5 045.2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3 898.6</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4 199.3</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4 253.4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4 641.8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4 687.1</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Advances paid, investments, loans and placements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25 955.7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26 927.5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27 994.0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29 574.1</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29 028.8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30 836.7</w:t>
            </w:r>
          </w:p>
        </w:tc>
      </w:tr>
      <w:tr w:rsidR="00154CA9" w:rsidRPr="00F71338" w:rsidTr="003425C9">
        <w:tc>
          <w:tcPr>
            <w:tcW w:w="2534" w:type="dxa"/>
            <w:gridSpan w:val="2"/>
            <w:tcBorders>
              <w:top w:val="nil"/>
              <w:left w:val="nil"/>
              <w:bottom w:val="nil"/>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Loans receivable from non</w:t>
            </w:r>
            <w:r w:rsidRPr="00F71338">
              <w:rPr>
                <w:rFonts w:eastAsiaTheme="minorEastAsia"/>
                <w:sz w:val="19"/>
                <w:lang w:eastAsia="en-AU"/>
              </w:rPr>
              <w:noBreakHyphen/>
              <w:t xml:space="preserve">financial public sector </w:t>
            </w:r>
            <w:r w:rsidRPr="00F71338">
              <w:rPr>
                <w:rFonts w:eastAsiaTheme="minorEastAsia"/>
                <w:sz w:val="19"/>
                <w:vertAlign w:val="superscript"/>
                <w:lang w:eastAsia="en-AU"/>
              </w:rPr>
              <w:t>(a)</w:t>
            </w:r>
          </w:p>
        </w:tc>
        <w:tc>
          <w:tcPr>
            <w:tcW w:w="77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28 176.6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34 331.9</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38 875.5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42 421.5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41 981.4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41 297.7</w:t>
            </w:r>
          </w:p>
        </w:tc>
      </w:tr>
      <w:tr w:rsidR="00154CA9" w:rsidRPr="00F71338" w:rsidTr="00694ACA">
        <w:tc>
          <w:tcPr>
            <w:tcW w:w="2420" w:type="dxa"/>
            <w:tcBorders>
              <w:top w:val="nil"/>
              <w:left w:val="nil"/>
              <w:bottom w:val="single" w:sz="6" w:space="0" w:color="auto"/>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Receivables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2 082.2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2 072.0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2 083.8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2 106.4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2 167.0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2 241.9</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financial assets</w:t>
            </w:r>
          </w:p>
        </w:tc>
        <w:tc>
          <w:tcPr>
            <w:tcW w:w="892" w:type="dxa"/>
            <w:gridSpan w:val="2"/>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61 259.7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67 230.0</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73 152.6</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78 355.5</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77 819.0</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79 063.3</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Non</w:t>
            </w:r>
            <w:r w:rsidRPr="00F71338">
              <w:rPr>
                <w:rFonts w:eastAsiaTheme="minorEastAsia"/>
                <w:b/>
                <w:bCs/>
                <w:sz w:val="19"/>
                <w:lang w:eastAsia="en-AU"/>
              </w:rPr>
              <w:noBreakHyphen/>
              <w:t>financial assets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Non</w:t>
            </w:r>
            <w:r w:rsidRPr="00F71338">
              <w:rPr>
                <w:rFonts w:eastAsiaTheme="minorEastAsia"/>
                <w:sz w:val="19"/>
                <w:lang w:eastAsia="en-AU"/>
              </w:rPr>
              <w:noBreakHyphen/>
              <w:t>financial assets held for sale</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2.0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w:t>
            </w:r>
          </w:p>
        </w:tc>
      </w:tr>
      <w:tr w:rsidR="00154CA9" w:rsidRPr="00F71338" w:rsidTr="00694ACA">
        <w:tc>
          <w:tcPr>
            <w:tcW w:w="2534" w:type="dxa"/>
            <w:gridSpan w:val="2"/>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Land, buildings, infrastructure, plant and equipment</w:t>
            </w:r>
          </w:p>
        </w:tc>
        <w:tc>
          <w:tcPr>
            <w:tcW w:w="77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78.4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63.7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67.7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64.9</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53.6</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43.7</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non</w:t>
            </w:r>
            <w:r w:rsidRPr="00F71338">
              <w:rPr>
                <w:rFonts w:eastAsiaTheme="minorEastAsia"/>
                <w:sz w:val="19"/>
                <w:lang w:eastAsia="en-AU"/>
              </w:rPr>
              <w:noBreakHyphen/>
              <w:t>financial assets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2 452.1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1 892.2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1 814.2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1 709.8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1 565.4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1 387.7</w:t>
            </w:r>
          </w:p>
        </w:tc>
      </w:tr>
      <w:tr w:rsidR="00154CA9" w:rsidRPr="00F71338" w:rsidTr="00694ACA">
        <w:tc>
          <w:tcPr>
            <w:tcW w:w="2420"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non</w:t>
            </w:r>
            <w:r w:rsidRPr="00F71338">
              <w:rPr>
                <w:rFonts w:eastAsiaTheme="minorEastAsia"/>
                <w:b/>
                <w:bCs/>
                <w:sz w:val="19"/>
                <w:lang w:eastAsia="en-AU"/>
              </w:rPr>
              <w:noBreakHyphen/>
              <w:t>financial assets</w:t>
            </w:r>
          </w:p>
        </w:tc>
        <w:tc>
          <w:tcPr>
            <w:tcW w:w="892"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2 540.3</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1 958.0</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1 883.9</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1 776.7</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1 619.0</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1 431.4</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assets</w:t>
            </w:r>
          </w:p>
        </w:tc>
        <w:tc>
          <w:tcPr>
            <w:tcW w:w="892" w:type="dxa"/>
            <w:gridSpan w:val="2"/>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63 800.1</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69 188.0</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75 036.5</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80 132.2</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79 438.0</w:t>
            </w:r>
          </w:p>
        </w:tc>
        <w:tc>
          <w:tcPr>
            <w:tcW w:w="89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80 494.7</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Liabilities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Deposits held and advances received</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6 376.8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6 869.7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6 881.9</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6 987.5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7 049.5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7 259.0</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Payables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1 492.5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1 806.6</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1 872.8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1 942.5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2 014.0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2 131.6</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Borrowings</w:t>
            </w:r>
            <w:r w:rsidRPr="00F71338">
              <w:rPr>
                <w:rFonts w:eastAsiaTheme="minorEastAsia"/>
                <w:sz w:val="19"/>
                <w:szCs w:val="16"/>
                <w:lang w:eastAsia="en-AU"/>
              </w:rPr>
              <w:t xml:space="preserve"> </w:t>
            </w:r>
            <w:r w:rsidRPr="00F71338">
              <w:rPr>
                <w:rFonts w:eastAsiaTheme="minorEastAsia"/>
                <w:sz w:val="19"/>
                <w:vertAlign w:val="superscript"/>
                <w:lang w:eastAsia="en-AU"/>
              </w:rPr>
              <w:t>(b)</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36 894.2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39 543.9</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44 169.0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47 801.2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45 937.0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45 243.9</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Employee benefits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77.1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71.9</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73.7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75.7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74.4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76.0</w:t>
            </w:r>
          </w:p>
        </w:tc>
      </w:tr>
      <w:tr w:rsidR="00154CA9" w:rsidRPr="00F71338" w:rsidTr="00694ACA">
        <w:tc>
          <w:tcPr>
            <w:tcW w:w="2420" w:type="dxa"/>
            <w:tcBorders>
              <w:top w:val="nil"/>
              <w:left w:val="nil"/>
              <w:bottom w:val="single" w:sz="6" w:space="0" w:color="auto"/>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Other provisions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22 627.1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22 738.3</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23 757.2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24 907.8</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26 127.3</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27 364.0</w:t>
            </w:r>
          </w:p>
        </w:tc>
      </w:tr>
      <w:tr w:rsidR="00154CA9" w:rsidRPr="00F71338" w:rsidTr="00694ACA">
        <w:tc>
          <w:tcPr>
            <w:tcW w:w="2420"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Total liabilities</w:t>
            </w:r>
          </w:p>
        </w:tc>
        <w:tc>
          <w:tcPr>
            <w:tcW w:w="892"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67 467.7</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71 030.4</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76 754.7</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81 714.7</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81 202.2</w:t>
            </w:r>
          </w:p>
        </w:tc>
        <w:tc>
          <w:tcPr>
            <w:tcW w:w="89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82 074.7</w:t>
            </w:r>
          </w:p>
        </w:tc>
      </w:tr>
      <w:tr w:rsidR="00154CA9" w:rsidRPr="00F71338" w:rsidTr="00694ACA">
        <w:tc>
          <w:tcPr>
            <w:tcW w:w="2420" w:type="dxa"/>
            <w:tcBorders>
              <w:top w:val="nil"/>
              <w:left w:val="nil"/>
              <w:bottom w:val="single" w:sz="12" w:space="0" w:color="auto"/>
              <w:right w:val="nil"/>
            </w:tcBorders>
          </w:tcPr>
          <w:p w:rsidR="00154CA9" w:rsidRPr="00F71338" w:rsidRDefault="00154CA9" w:rsidP="00694ACA">
            <w:pPr>
              <w:pStyle w:val="Tabletext"/>
              <w:rPr>
                <w:rFonts w:eastAsiaTheme="minorEastAsia"/>
                <w:b/>
                <w:bCs/>
                <w:sz w:val="19"/>
                <w:vertAlign w:val="superscript"/>
                <w:lang w:eastAsia="en-AU"/>
              </w:rPr>
            </w:pPr>
            <w:r w:rsidRPr="00F71338">
              <w:rPr>
                <w:rFonts w:eastAsiaTheme="minorEastAsia"/>
                <w:b/>
                <w:bCs/>
                <w:sz w:val="19"/>
                <w:lang w:eastAsia="en-AU"/>
              </w:rPr>
              <w:t xml:space="preserve">Net assets </w:t>
            </w:r>
            <w:r w:rsidRPr="00F71338">
              <w:rPr>
                <w:rFonts w:eastAsiaTheme="minorEastAsia"/>
                <w:b/>
                <w:bCs/>
                <w:sz w:val="19"/>
                <w:vertAlign w:val="superscript"/>
                <w:lang w:eastAsia="en-AU"/>
              </w:rPr>
              <w:t>(c)</w:t>
            </w:r>
          </w:p>
        </w:tc>
        <w:tc>
          <w:tcPr>
            <w:tcW w:w="892" w:type="dxa"/>
            <w:gridSpan w:val="2"/>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(3 667.7)</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(1 842.4)</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(1 718.2)</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(1 582.4)</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(1 764.2)</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9"/>
                <w:lang w:eastAsia="en-AU"/>
              </w:rPr>
            </w:pPr>
            <w:r w:rsidRPr="00F71338">
              <w:rPr>
                <w:rFonts w:eastAsiaTheme="minorEastAsia"/>
                <w:b/>
                <w:bCs/>
                <w:sz w:val="19"/>
                <w:lang w:eastAsia="en-AU"/>
              </w:rPr>
              <w:t>(1 579.9)</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Accumulated surplus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(4 675.8)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(2 848.1)</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(2 752.2)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(2 640.7)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(2 482.5)</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(2 311.8)</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Reserves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1 008.1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1 005.7</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1 034.0</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1 058.3</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718.3</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 xml:space="preserve"> 731.9</w:t>
            </w:r>
          </w:p>
        </w:tc>
      </w:tr>
      <w:tr w:rsidR="00154CA9" w:rsidRPr="00F71338" w:rsidTr="00694ACA">
        <w:tc>
          <w:tcPr>
            <w:tcW w:w="2420"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 xml:space="preserve">Net worth </w:t>
            </w:r>
            <w:r w:rsidRPr="00F71338">
              <w:rPr>
                <w:rFonts w:eastAsiaTheme="minorEastAsia"/>
                <w:sz w:val="19"/>
                <w:vertAlign w:val="superscript"/>
                <w:lang w:eastAsia="en-AU"/>
              </w:rPr>
              <w:t>(c)</w:t>
            </w:r>
          </w:p>
        </w:tc>
        <w:tc>
          <w:tcPr>
            <w:tcW w:w="892"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(3 667.7)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(1 842.4)</w:t>
            </w:r>
          </w:p>
        </w:tc>
        <w:tc>
          <w:tcPr>
            <w:tcW w:w="89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(1 718.2)</w:t>
            </w:r>
          </w:p>
        </w:tc>
        <w:tc>
          <w:tcPr>
            <w:tcW w:w="89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(1 582.4)</w:t>
            </w:r>
          </w:p>
        </w:tc>
        <w:tc>
          <w:tcPr>
            <w:tcW w:w="89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(1 764.2)</w:t>
            </w:r>
          </w:p>
        </w:tc>
        <w:tc>
          <w:tcPr>
            <w:tcW w:w="89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(1 579.9)</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b/>
                <w:bCs/>
                <w:sz w:val="19"/>
                <w:lang w:eastAsia="en-AU"/>
              </w:rPr>
            </w:pPr>
            <w:r w:rsidRPr="00F71338">
              <w:rPr>
                <w:rFonts w:eastAsiaTheme="minorEastAsia"/>
                <w:b/>
                <w:bCs/>
                <w:sz w:val="19"/>
                <w:lang w:eastAsia="en-AU"/>
              </w:rPr>
              <w:t>FISCAL AGGREGATES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Net financial worth </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(6 208.0)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(3 800.4)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(3 602.1)</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(3 359.2)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(3 383.2)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(3 011.3)</w:t>
            </w:r>
          </w:p>
        </w:tc>
      </w:tr>
      <w:tr w:rsidR="00154CA9" w:rsidRPr="00F71338" w:rsidTr="00694ACA">
        <w:tc>
          <w:tcPr>
            <w:tcW w:w="2420"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financial liabilities</w:t>
            </w:r>
          </w:p>
        </w:tc>
        <w:tc>
          <w:tcPr>
            <w:tcW w:w="892" w:type="dxa"/>
            <w:gridSpan w:val="2"/>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6 208.0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3 800.4</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3 602.1</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3 359.2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3 383.2</w:t>
            </w:r>
          </w:p>
        </w:tc>
        <w:tc>
          <w:tcPr>
            <w:tcW w:w="893"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3 011.3</w:t>
            </w:r>
          </w:p>
        </w:tc>
      </w:tr>
      <w:tr w:rsidR="00154CA9" w:rsidRPr="00F71338" w:rsidTr="00694ACA">
        <w:tc>
          <w:tcPr>
            <w:tcW w:w="2420" w:type="dxa"/>
            <w:tcBorders>
              <w:top w:val="nil"/>
              <w:left w:val="nil"/>
              <w:bottom w:val="single" w:sz="12" w:space="0" w:color="auto"/>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Net debt</w:t>
            </w:r>
          </w:p>
        </w:tc>
        <w:tc>
          <w:tcPr>
            <w:tcW w:w="892" w:type="dxa"/>
            <w:gridSpan w:val="2"/>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(15 906.5)</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(18 744.4)</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(20 017.9)</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(21 460.5)</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(22 665.5)</w:t>
            </w:r>
          </w:p>
        </w:tc>
        <w:tc>
          <w:tcPr>
            <w:tcW w:w="893" w:type="dxa"/>
            <w:tcBorders>
              <w:top w:val="nil"/>
              <w:left w:val="nil"/>
              <w:bottom w:val="single" w:sz="12" w:space="0" w:color="auto"/>
              <w:right w:val="nil"/>
            </w:tcBorders>
          </w:tcPr>
          <w:p w:rsidR="00154CA9" w:rsidRPr="00F71338" w:rsidRDefault="00154CA9" w:rsidP="00694ACA">
            <w:pPr>
              <w:pStyle w:val="TableofFigures"/>
              <w:rPr>
                <w:rFonts w:eastAsiaTheme="minorEastAsia"/>
                <w:sz w:val="19"/>
                <w:lang w:eastAsia="en-AU"/>
              </w:rPr>
            </w:pPr>
            <w:r w:rsidRPr="00F71338">
              <w:rPr>
                <w:rFonts w:eastAsiaTheme="minorEastAsia"/>
                <w:sz w:val="19"/>
                <w:lang w:eastAsia="en-AU"/>
              </w:rPr>
              <w:t>(24 318.5)</w:t>
            </w:r>
          </w:p>
        </w:tc>
      </w:tr>
    </w:tbl>
    <w:p w:rsidR="00154CA9" w:rsidRPr="00F71338" w:rsidRDefault="00154CA9" w:rsidP="00876EB4">
      <w:pPr>
        <w:pStyle w:val="Source"/>
      </w:pPr>
      <w:r w:rsidRPr="00F71338">
        <w:t>Source: Department of Treasury and Finance</w:t>
      </w:r>
    </w:p>
    <w:p w:rsidR="00154CA9" w:rsidRPr="00F71338" w:rsidRDefault="00154CA9" w:rsidP="003D4C58">
      <w:pPr>
        <w:pStyle w:val="Notes"/>
      </w:pPr>
      <w:r w:rsidRPr="00F71338">
        <w:t>Notes:</w:t>
      </w:r>
    </w:p>
    <w:p w:rsidR="00154CA9" w:rsidRPr="00F71338" w:rsidRDefault="00154CA9" w:rsidP="003D4C58">
      <w:pPr>
        <w:pStyle w:val="Notes"/>
      </w:pPr>
      <w:r w:rsidRPr="00F71338">
        <w:t xml:space="preserve">(a) </w:t>
      </w:r>
      <w:r w:rsidRPr="00F71338">
        <w:tab/>
        <w:t>Loans receivable from the non</w:t>
      </w:r>
      <w:r w:rsidRPr="00F71338">
        <w:noBreakHyphen/>
        <w:t>financial public sector are measured at amortised cost.</w:t>
      </w:r>
    </w:p>
    <w:p w:rsidR="00154CA9" w:rsidRPr="00F71338" w:rsidRDefault="00154CA9" w:rsidP="003D4C58">
      <w:pPr>
        <w:pStyle w:val="Notes"/>
      </w:pPr>
      <w:r w:rsidRPr="00F71338">
        <w:t xml:space="preserve">(b) </w:t>
      </w:r>
      <w:r w:rsidRPr="00F71338">
        <w:tab/>
        <w:t>Borrowings with the private sector are reported at market value.</w:t>
      </w:r>
    </w:p>
    <w:p w:rsidR="00154CA9" w:rsidRPr="00F71338" w:rsidRDefault="00154CA9" w:rsidP="003D4C58">
      <w:pPr>
        <w:pStyle w:val="Notes"/>
      </w:pPr>
      <w:r w:rsidRPr="00F71338">
        <w:t>(c)</w:t>
      </w:r>
      <w:r w:rsidRPr="00F71338">
        <w:tab/>
        <w:t>Treasury Corporation of Victoria’s external loan liabilities are reported at marked</w:t>
      </w:r>
      <w:r w:rsidRPr="00F71338">
        <w:noBreakHyphen/>
        <w:t>to</w:t>
      </w:r>
      <w:r w:rsidRPr="00F71338">
        <w:noBreakHyphen/>
        <w:t>market while the corresponding assets, that is lending to the non</w:t>
      </w:r>
      <w:r w:rsidRPr="00F71338">
        <w:noBreakHyphen/>
        <w:t>financial public sector, are reported at historical value. This mismatch results in the negative net asset position of the sector.</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2.16:</w:t>
      </w:r>
      <w:r w:rsidRPr="00F71338">
        <w:tab/>
        <w:t>Public financial corporations sector cash flow statement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534"/>
        <w:gridCol w:w="630"/>
        <w:gridCol w:w="243"/>
        <w:gridCol w:w="874"/>
        <w:gridCol w:w="874"/>
        <w:gridCol w:w="873"/>
        <w:gridCol w:w="874"/>
        <w:gridCol w:w="874"/>
      </w:tblGrid>
      <w:tr w:rsidR="00154CA9" w:rsidRPr="00F71338" w:rsidTr="00694ACA">
        <w:trPr>
          <w:tblHeader/>
        </w:trPr>
        <w:tc>
          <w:tcPr>
            <w:tcW w:w="253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73" w:type="dxa"/>
            <w:gridSpan w:val="2"/>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2011</w:t>
            </w:r>
            <w:r w:rsidRPr="00F71338">
              <w:rPr>
                <w:rFonts w:eastAsiaTheme="minorEastAsia"/>
                <w:sz w:val="19"/>
                <w:szCs w:val="19"/>
                <w:lang w:eastAsia="en-AU"/>
              </w:rPr>
              <w:noBreakHyphen/>
              <w:t>12</w:t>
            </w:r>
          </w:p>
        </w:tc>
        <w:tc>
          <w:tcPr>
            <w:tcW w:w="874"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874"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873"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874"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874"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154CA9" w:rsidRPr="00F71338" w:rsidTr="00694ACA">
        <w:trPr>
          <w:tblHeader/>
        </w:trPr>
        <w:tc>
          <w:tcPr>
            <w:tcW w:w="2534" w:type="dxa"/>
            <w:tcBorders>
              <w:top w:val="nil"/>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73" w:type="dxa"/>
            <w:gridSpan w:val="2"/>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Actual</w:t>
            </w:r>
          </w:p>
        </w:tc>
        <w:tc>
          <w:tcPr>
            <w:tcW w:w="874"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Revised</w:t>
            </w:r>
          </w:p>
        </w:tc>
        <w:tc>
          <w:tcPr>
            <w:tcW w:w="874"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3"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4"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4" w:type="dxa"/>
            <w:tcBorders>
              <w:top w:val="nil"/>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694ACA">
        <w:tc>
          <w:tcPr>
            <w:tcW w:w="3164" w:type="dxa"/>
            <w:gridSpan w:val="2"/>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Cash flows from operating activities</w:t>
            </w:r>
          </w:p>
        </w:tc>
        <w:tc>
          <w:tcPr>
            <w:tcW w:w="24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Receipts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Grants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6.5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vertAlign w:val="superscript"/>
                <w:lang w:eastAsia="en-AU"/>
              </w:rPr>
            </w:pPr>
            <w:r w:rsidRPr="00F71338">
              <w:rPr>
                <w:rFonts w:eastAsiaTheme="minorEastAsia"/>
                <w:sz w:val="19"/>
                <w:szCs w:val="19"/>
                <w:lang w:eastAsia="en-AU"/>
              </w:rPr>
              <w:t xml:space="preserve">Sales of goods and services </w:t>
            </w:r>
            <w:r w:rsidRPr="00F71338">
              <w:rPr>
                <w:rFonts w:eastAsiaTheme="minorEastAsia"/>
                <w:sz w:val="19"/>
                <w:szCs w:val="19"/>
                <w:vertAlign w:val="superscript"/>
                <w:lang w:eastAsia="en-AU"/>
              </w:rPr>
              <w:t>(a)</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3 671.6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4 122.1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4 376.3</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4 592.8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4 799.6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5 018.7</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Interest</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2 332.7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2 334.6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2 613.5</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2 856.5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2 990.6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2 857.0</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482.6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413.2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434.1</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464.1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496.1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531.0</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receipts</w:t>
            </w:r>
          </w:p>
        </w:tc>
        <w:tc>
          <w:tcPr>
            <w:tcW w:w="873" w:type="dxa"/>
            <w:gridSpan w:val="2"/>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84.0</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224.9</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4.6</w:t>
            </w:r>
          </w:p>
        </w:tc>
        <w:tc>
          <w:tcPr>
            <w:tcW w:w="873"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1.1</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4.2</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3.6</w:t>
            </w:r>
          </w:p>
        </w:tc>
      </w:tr>
      <w:tr w:rsidR="00154CA9" w:rsidRPr="00F71338" w:rsidTr="00694ACA">
        <w:tc>
          <w:tcPr>
            <w:tcW w:w="253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receipts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6 571.9</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7 101.3</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7 428.5</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7 914.5</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8 290.5</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8 410.3</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Payments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Payments for employees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( 273.1)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( 304.8)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( 305.4)</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( 312.0)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( 324.3)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( 317.7)</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Superannuation</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( 25.4)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( 24.0)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( 24.7)</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( 25.4)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( 26.2)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( 25.9)</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Interest</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(1 851.9)</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(1 868.1)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(2 196.2)</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(2 419.5)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(2 504.5)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(2 474.7)</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vertAlign w:val="superscript"/>
                <w:lang w:eastAsia="en-AU"/>
              </w:rPr>
            </w:pPr>
            <w:r w:rsidRPr="00F71338">
              <w:rPr>
                <w:rFonts w:eastAsiaTheme="minorEastAsia"/>
                <w:sz w:val="19"/>
                <w:szCs w:val="19"/>
                <w:lang w:eastAsia="en-AU"/>
              </w:rPr>
              <w:t xml:space="preserve">Goods and services </w:t>
            </w:r>
            <w:r w:rsidRPr="00F71338">
              <w:rPr>
                <w:rFonts w:eastAsiaTheme="minorEastAsia"/>
                <w:sz w:val="19"/>
                <w:szCs w:val="19"/>
                <w:vertAlign w:val="superscript"/>
                <w:lang w:eastAsia="en-AU"/>
              </w:rPr>
              <w:t>(a)</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(3 710.7)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(3 808.5)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(4 136.6)</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(4 320.0)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(4 496.9)</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(4 615.5)</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Other payments </w:t>
            </w:r>
          </w:p>
        </w:tc>
        <w:tc>
          <w:tcPr>
            <w:tcW w:w="873" w:type="dxa"/>
            <w:gridSpan w:val="2"/>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( 14.6)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( 14.5)</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( 19.2)</w:t>
            </w:r>
          </w:p>
        </w:tc>
        <w:tc>
          <w:tcPr>
            <w:tcW w:w="873"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( 20.8)</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( 22.4)</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( 5.0)</w:t>
            </w:r>
          </w:p>
        </w:tc>
      </w:tr>
      <w:tr w:rsidR="00154CA9" w:rsidRPr="00F71338" w:rsidTr="00694ACA">
        <w:tc>
          <w:tcPr>
            <w:tcW w:w="253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payments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(5 875.6)</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(6 020.0)</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(6 682.1)</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(7 097.7)</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(7 374.3)</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(7 438.8)</w:t>
            </w:r>
          </w:p>
        </w:tc>
      </w:tr>
      <w:tr w:rsidR="00154CA9" w:rsidRPr="00F71338" w:rsidTr="00694ACA">
        <w:tc>
          <w:tcPr>
            <w:tcW w:w="253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Net cash flows from operating activities</w:t>
            </w:r>
          </w:p>
        </w:tc>
        <w:tc>
          <w:tcPr>
            <w:tcW w:w="873" w:type="dxa"/>
            <w:gridSpan w:val="2"/>
            <w:tcBorders>
              <w:top w:val="single" w:sz="6"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696.3</w:t>
            </w:r>
          </w:p>
        </w:tc>
        <w:tc>
          <w:tcPr>
            <w:tcW w:w="874" w:type="dxa"/>
            <w:tcBorders>
              <w:top w:val="single" w:sz="6" w:space="0" w:color="auto"/>
              <w:left w:val="nil"/>
              <w:bottom w:val="nil"/>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bCs/>
                <w:sz w:val="19"/>
                <w:szCs w:val="19"/>
                <w:lang w:eastAsia="en-AU"/>
              </w:rPr>
              <w:t>1 081.3</w:t>
            </w:r>
          </w:p>
        </w:tc>
        <w:tc>
          <w:tcPr>
            <w:tcW w:w="87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746.4</w:t>
            </w:r>
          </w:p>
        </w:tc>
        <w:tc>
          <w:tcPr>
            <w:tcW w:w="873"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816.8</w:t>
            </w:r>
          </w:p>
        </w:tc>
        <w:tc>
          <w:tcPr>
            <w:tcW w:w="87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916.2</w:t>
            </w:r>
          </w:p>
        </w:tc>
        <w:tc>
          <w:tcPr>
            <w:tcW w:w="874"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971.5</w:t>
            </w:r>
          </w:p>
        </w:tc>
      </w:tr>
      <w:tr w:rsidR="00154CA9" w:rsidRPr="00F71338" w:rsidTr="00694ACA">
        <w:tc>
          <w:tcPr>
            <w:tcW w:w="3164" w:type="dxa"/>
            <w:gridSpan w:val="2"/>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Cash flows from investing activities</w:t>
            </w:r>
          </w:p>
        </w:tc>
        <w:tc>
          <w:tcPr>
            <w:tcW w:w="24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Non</w:t>
            </w:r>
            <w:r w:rsidRPr="00F71338">
              <w:rPr>
                <w:rFonts w:eastAsiaTheme="minorEastAsia"/>
                <w:b/>
                <w:sz w:val="19"/>
                <w:szCs w:val="19"/>
                <w:lang w:eastAsia="en-AU"/>
              </w:rPr>
              <w:noBreakHyphen/>
              <w:t>financial assets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Purchases of non</w:t>
            </w:r>
            <w:r w:rsidRPr="00F71338">
              <w:rPr>
                <w:rFonts w:eastAsiaTheme="minorEastAsia"/>
                <w:sz w:val="19"/>
                <w:szCs w:val="19"/>
                <w:lang w:eastAsia="en-AU"/>
              </w:rPr>
              <w:noBreakHyphen/>
              <w:t>financial assets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( 58.6)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( 58.7)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( 87.4)</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( 67.3)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( 53.0)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( 54.1)</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Sales of non</w:t>
            </w:r>
            <w:r w:rsidRPr="00F71338">
              <w:rPr>
                <w:rFonts w:eastAsiaTheme="minorEastAsia"/>
                <w:sz w:val="19"/>
                <w:szCs w:val="19"/>
                <w:lang w:eastAsia="en-AU"/>
              </w:rPr>
              <w:noBreakHyphen/>
              <w:t>financial assets</w:t>
            </w:r>
          </w:p>
        </w:tc>
        <w:tc>
          <w:tcPr>
            <w:tcW w:w="873" w:type="dxa"/>
            <w:gridSpan w:val="2"/>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w:t>
            </w:r>
          </w:p>
        </w:tc>
        <w:tc>
          <w:tcPr>
            <w:tcW w:w="873"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1.7</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1.2</w:t>
            </w:r>
          </w:p>
        </w:tc>
      </w:tr>
      <w:tr w:rsidR="00154CA9" w:rsidRPr="00F71338" w:rsidTr="00694ACA">
        <w:tc>
          <w:tcPr>
            <w:tcW w:w="2534" w:type="dxa"/>
            <w:tcBorders>
              <w:top w:val="single" w:sz="6" w:space="0" w:color="auto"/>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Cash flows from investments in non</w:t>
            </w:r>
            <w:r w:rsidRPr="00F71338">
              <w:rPr>
                <w:rFonts w:eastAsiaTheme="minorEastAsia"/>
                <w:sz w:val="19"/>
                <w:szCs w:val="19"/>
                <w:lang w:eastAsia="en-AU"/>
              </w:rPr>
              <w:noBreakHyphen/>
              <w:t>financial assets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( 56.0)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( 57.1)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( 85.8)</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( 65.8)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( 53.0)</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cash flows from investments in financial assets for policy purposes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( 94.6)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( 79.3)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( 112.7)</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( 120.6)</w:t>
            </w:r>
          </w:p>
        </w:tc>
        <w:tc>
          <w:tcPr>
            <w:tcW w:w="874"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( 130.4)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( 1.0)</w:t>
            </w:r>
          </w:p>
        </w:tc>
      </w:tr>
      <w:tr w:rsidR="00154CA9" w:rsidRPr="00F71338" w:rsidTr="00694ACA">
        <w:tc>
          <w:tcPr>
            <w:tcW w:w="2534" w:type="dxa"/>
            <w:tcBorders>
              <w:top w:val="nil"/>
              <w:left w:val="nil"/>
              <w:bottom w:val="single" w:sz="6" w:space="0" w:color="auto"/>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cash flows from investments in financial assets for liquidity purposes</w:t>
            </w:r>
          </w:p>
        </w:tc>
        <w:tc>
          <w:tcPr>
            <w:tcW w:w="873" w:type="dxa"/>
            <w:gridSpan w:val="2"/>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(5 744.6)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(5 876.5)</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(4 584.2)</w:t>
            </w:r>
          </w:p>
        </w:tc>
        <w:tc>
          <w:tcPr>
            <w:tcW w:w="873"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(4 004.6)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219.0</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( 2.6)</w:t>
            </w:r>
          </w:p>
        </w:tc>
      </w:tr>
      <w:tr w:rsidR="00154CA9" w:rsidRPr="00F71338" w:rsidTr="00694ACA">
        <w:tc>
          <w:tcPr>
            <w:tcW w:w="253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Net cash flows from investing activities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(5 895.2)</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(6 012.8)</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(4 782.8)</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(4 191.0)</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37.3</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( 56.7)</w:t>
            </w:r>
          </w:p>
        </w:tc>
      </w:tr>
      <w:tr w:rsidR="00154CA9" w:rsidRPr="00F71338" w:rsidTr="00694ACA">
        <w:tc>
          <w:tcPr>
            <w:tcW w:w="3164" w:type="dxa"/>
            <w:gridSpan w:val="2"/>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Cash flows from financing activities</w:t>
            </w:r>
          </w:p>
        </w:tc>
        <w:tc>
          <w:tcPr>
            <w:tcW w:w="24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Advances received (net)</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99.6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254.4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1.7</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borrowings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4 946.3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3 775.6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4 597.5</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3 604.1</w:t>
            </w:r>
          </w:p>
        </w:tc>
        <w:tc>
          <w:tcPr>
            <w:tcW w:w="874"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( 378.5</w:t>
            </w:r>
            <w:r w:rsidRPr="00F71338">
              <w:rPr>
                <w:rFonts w:eastAsiaTheme="minorEastAsia" w:cs="Calibri"/>
                <w:lang w:eastAsia="en-AU"/>
              </w:rPr>
              <w:t>)</w:t>
            </w:r>
          </w:p>
        </w:tc>
        <w:tc>
          <w:tcPr>
            <w:tcW w:w="874"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( 722.1)</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Deposits received (net)</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777.4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186.2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10.5</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103.8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120.5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207.4</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financing (net)</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( 283.1)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( 431.3)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( 272.6)</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( 281.3)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( 311.8)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( 357.0)</w:t>
            </w:r>
          </w:p>
        </w:tc>
      </w:tr>
      <w:tr w:rsidR="00154CA9" w:rsidRPr="00F71338" w:rsidTr="00694ACA">
        <w:tc>
          <w:tcPr>
            <w:tcW w:w="253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Net cash flows from financing activities</w:t>
            </w:r>
          </w:p>
        </w:tc>
        <w:tc>
          <w:tcPr>
            <w:tcW w:w="873"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5 540.2</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3 784.9</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4 337.1</w:t>
            </w:r>
          </w:p>
        </w:tc>
        <w:tc>
          <w:tcPr>
            <w:tcW w:w="87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3 428.3</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bCs/>
                <w:sz w:val="19"/>
                <w:szCs w:val="19"/>
                <w:lang w:eastAsia="en-AU"/>
              </w:rPr>
              <w:t>( 565.2</w:t>
            </w:r>
            <w:r w:rsidRPr="00F71338">
              <w:rPr>
                <w:rFonts w:eastAsiaTheme="minorEastAsia" w:cs="Calibri"/>
                <w:b/>
                <w:bCs/>
                <w:lang w:eastAsia="en-AU"/>
              </w:rPr>
              <w:t>)</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bCs/>
                <w:sz w:val="19"/>
                <w:szCs w:val="19"/>
                <w:lang w:eastAsia="en-AU"/>
              </w:rPr>
              <w:t>( 869.6)</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Net increase/(decrease) in cash and cash equivalents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341.3</w:t>
            </w:r>
          </w:p>
        </w:tc>
        <w:tc>
          <w:tcPr>
            <w:tcW w:w="874" w:type="dxa"/>
            <w:tcBorders>
              <w:top w:val="nil"/>
              <w:left w:val="nil"/>
              <w:bottom w:val="nil"/>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bCs/>
                <w:sz w:val="19"/>
                <w:szCs w:val="19"/>
                <w:lang w:eastAsia="en-AU"/>
              </w:rPr>
              <w:t xml:space="preserve">(1 </w:t>
            </w:r>
            <w:r w:rsidRPr="00F71338">
              <w:rPr>
                <w:rFonts w:eastAsiaTheme="minorEastAsia" w:cs="Calibri"/>
                <w:b/>
                <w:bCs/>
                <w:lang w:eastAsia="en-AU"/>
              </w:rPr>
              <w:t>146.6)</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300.8</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54.1</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388.4</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45.3</w:t>
            </w:r>
          </w:p>
        </w:tc>
      </w:tr>
    </w:tbl>
    <w:p w:rsidR="00312C63" w:rsidRDefault="00312C63">
      <w:r>
        <w:br w:type="page"/>
      </w:r>
    </w:p>
    <w:p w:rsidR="00312C63" w:rsidRDefault="00312C63" w:rsidP="00312C63">
      <w:pPr>
        <w:pStyle w:val="Tableheading"/>
        <w:rPr>
          <w:i/>
        </w:rPr>
      </w:pPr>
      <w:r w:rsidRPr="00F71338">
        <w:t>Table 2.16:</w:t>
      </w:r>
      <w:r w:rsidRPr="00F71338">
        <w:tab/>
        <w:t>Public financial corporations sector cash flow statement</w:t>
      </w:r>
      <w:r>
        <w:t xml:space="preserve"> </w:t>
      </w:r>
      <w:r>
        <w:rPr>
          <w:i/>
        </w:rPr>
        <w:t>(continued)</w:t>
      </w:r>
    </w:p>
    <w:p w:rsidR="00312C63" w:rsidRP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534"/>
        <w:gridCol w:w="873"/>
        <w:gridCol w:w="874"/>
        <w:gridCol w:w="874"/>
        <w:gridCol w:w="873"/>
        <w:gridCol w:w="874"/>
        <w:gridCol w:w="874"/>
      </w:tblGrid>
      <w:tr w:rsidR="00312C63" w:rsidRPr="00F71338" w:rsidTr="00962369">
        <w:trPr>
          <w:tblHeader/>
        </w:trPr>
        <w:tc>
          <w:tcPr>
            <w:tcW w:w="2534"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9"/>
                <w:szCs w:val="19"/>
                <w:lang w:eastAsia="en-AU"/>
              </w:rPr>
            </w:pPr>
          </w:p>
        </w:tc>
        <w:tc>
          <w:tcPr>
            <w:tcW w:w="873"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2011</w:t>
            </w:r>
            <w:r w:rsidRPr="00F71338">
              <w:rPr>
                <w:rFonts w:eastAsiaTheme="minorEastAsia"/>
                <w:sz w:val="19"/>
                <w:szCs w:val="19"/>
                <w:lang w:eastAsia="en-AU"/>
              </w:rPr>
              <w:noBreakHyphen/>
              <w:t>12</w:t>
            </w:r>
          </w:p>
        </w:tc>
        <w:tc>
          <w:tcPr>
            <w:tcW w:w="874"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874"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873"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874"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874"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312C63" w:rsidRPr="00F71338" w:rsidTr="00962369">
        <w:trPr>
          <w:tblHeader/>
        </w:trPr>
        <w:tc>
          <w:tcPr>
            <w:tcW w:w="2534" w:type="dxa"/>
            <w:tcBorders>
              <w:top w:val="nil"/>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73"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Actual</w:t>
            </w:r>
          </w:p>
        </w:tc>
        <w:tc>
          <w:tcPr>
            <w:tcW w:w="874"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Revised</w:t>
            </w:r>
          </w:p>
        </w:tc>
        <w:tc>
          <w:tcPr>
            <w:tcW w:w="874"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3"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4"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74" w:type="dxa"/>
            <w:tcBorders>
              <w:top w:val="nil"/>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694ACA">
        <w:tc>
          <w:tcPr>
            <w:tcW w:w="2534" w:type="dxa"/>
            <w:tcBorders>
              <w:top w:val="nil"/>
              <w:left w:val="nil"/>
              <w:bottom w:val="nil"/>
              <w:right w:val="nil"/>
            </w:tcBorders>
          </w:tcPr>
          <w:p w:rsidR="00154CA9" w:rsidRPr="00F71338" w:rsidRDefault="00154CA9" w:rsidP="00312C63">
            <w:pPr>
              <w:pStyle w:val="Tabletext"/>
              <w:keepNext/>
              <w:ind w:left="187" w:hanging="187"/>
              <w:rPr>
                <w:rFonts w:eastAsiaTheme="minorEastAsia"/>
                <w:sz w:val="19"/>
                <w:szCs w:val="19"/>
                <w:lang w:eastAsia="en-AU"/>
              </w:rPr>
            </w:pPr>
            <w:r w:rsidRPr="00F71338">
              <w:rPr>
                <w:rFonts w:eastAsiaTheme="minorEastAsia"/>
                <w:sz w:val="19"/>
                <w:szCs w:val="19"/>
                <w:lang w:eastAsia="en-AU"/>
              </w:rPr>
              <w:t>Cash and cash equivalents at beginning of reporting period</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4 720.5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5 045.2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3 898.6</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4 199.3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4 253.4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4 641.8</w:t>
            </w:r>
          </w:p>
        </w:tc>
      </w:tr>
      <w:tr w:rsidR="00154CA9" w:rsidRPr="00F71338" w:rsidTr="00694ACA">
        <w:tc>
          <w:tcPr>
            <w:tcW w:w="253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vertAlign w:val="superscript"/>
                <w:lang w:eastAsia="en-AU"/>
              </w:rPr>
            </w:pPr>
            <w:r w:rsidRPr="00F71338">
              <w:rPr>
                <w:rFonts w:eastAsiaTheme="minorEastAsia"/>
                <w:b/>
                <w:bCs/>
                <w:sz w:val="19"/>
                <w:szCs w:val="19"/>
                <w:lang w:eastAsia="en-AU"/>
              </w:rPr>
              <w:t xml:space="preserve">Cash and cash equivalents at end of reporting period </w:t>
            </w:r>
            <w:r w:rsidRPr="00F71338">
              <w:rPr>
                <w:rFonts w:eastAsiaTheme="minorEastAsia"/>
                <w:b/>
                <w:bCs/>
                <w:sz w:val="19"/>
                <w:szCs w:val="19"/>
                <w:vertAlign w:val="superscript"/>
                <w:lang w:eastAsia="en-AU"/>
              </w:rPr>
              <w:t>(b)</w:t>
            </w:r>
          </w:p>
        </w:tc>
        <w:tc>
          <w:tcPr>
            <w:tcW w:w="87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5 061.8</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3 898.6</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4 199.3</w:t>
            </w:r>
          </w:p>
        </w:tc>
        <w:tc>
          <w:tcPr>
            <w:tcW w:w="87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4 253.4</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4 641.8</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4 687.1</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FISCAL AGGREGATES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cash flows from operating activities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696.3</w:t>
            </w:r>
          </w:p>
        </w:tc>
        <w:tc>
          <w:tcPr>
            <w:tcW w:w="874"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1 081.3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746.4</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816.8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916.2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971.5</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873" w:type="dxa"/>
            <w:tcBorders>
              <w:top w:val="nil"/>
              <w:left w:val="nil"/>
              <w:bottom w:val="nil"/>
              <w:right w:val="nil"/>
            </w:tcBorders>
            <w:shd w:val="solid" w:color="FFFFFF" w:fill="auto"/>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( 353.4)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( 440.6)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( 293.9)</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( 297.9)</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( 328.4)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( 373.6)</w:t>
            </w:r>
          </w:p>
        </w:tc>
      </w:tr>
      <w:tr w:rsidR="00154CA9" w:rsidRPr="00F71338" w:rsidTr="00694ACA">
        <w:tc>
          <w:tcPr>
            <w:tcW w:w="253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Cash flows from investments in non</w:t>
            </w:r>
            <w:r w:rsidRPr="00F71338">
              <w:rPr>
                <w:rFonts w:eastAsiaTheme="minorEastAsia"/>
                <w:sz w:val="19"/>
                <w:szCs w:val="19"/>
                <w:lang w:eastAsia="en-AU"/>
              </w:rPr>
              <w:noBreakHyphen/>
              <w:t>financial assets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( 56.0)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( 57.1)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( 85.8)</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( 65.8)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( 53.0)</w:t>
            </w:r>
          </w:p>
        </w:tc>
      </w:tr>
      <w:tr w:rsidR="00154CA9" w:rsidRPr="00F71338" w:rsidTr="00694ACA">
        <w:tc>
          <w:tcPr>
            <w:tcW w:w="253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Cash surplus/(deficit)</w:t>
            </w:r>
          </w:p>
        </w:tc>
        <w:tc>
          <w:tcPr>
            <w:tcW w:w="873"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286.9</w:t>
            </w:r>
          </w:p>
        </w:tc>
        <w:tc>
          <w:tcPr>
            <w:tcW w:w="874"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583.6</w:t>
            </w:r>
          </w:p>
        </w:tc>
        <w:tc>
          <w:tcPr>
            <w:tcW w:w="874"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366.7</w:t>
            </w:r>
          </w:p>
        </w:tc>
        <w:tc>
          <w:tcPr>
            <w:tcW w:w="873"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453.1</w:t>
            </w:r>
          </w:p>
        </w:tc>
        <w:tc>
          <w:tcPr>
            <w:tcW w:w="874"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536.5</w:t>
            </w:r>
          </w:p>
        </w:tc>
        <w:tc>
          <w:tcPr>
            <w:tcW w:w="874" w:type="dxa"/>
            <w:tcBorders>
              <w:top w:val="single" w:sz="6" w:space="0" w:color="000000"/>
              <w:left w:val="nil"/>
              <w:bottom w:val="single" w:sz="12" w:space="0" w:color="000000"/>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544.9</w:t>
            </w:r>
          </w:p>
        </w:tc>
      </w:tr>
    </w:tbl>
    <w:p w:rsidR="00154CA9" w:rsidRPr="00F71338" w:rsidRDefault="00154CA9" w:rsidP="00876EB4">
      <w:pPr>
        <w:pStyle w:val="Source"/>
      </w:pPr>
      <w:r w:rsidRPr="00F71338">
        <w:t>Source: Department of Treasury and Finance</w:t>
      </w:r>
    </w:p>
    <w:p w:rsidR="00154CA9" w:rsidRPr="00F71338" w:rsidRDefault="00154CA9" w:rsidP="001D541C">
      <w:pPr>
        <w:pStyle w:val="Notes"/>
      </w:pPr>
      <w:r w:rsidRPr="00F71338">
        <w:t>Notes:</w:t>
      </w:r>
    </w:p>
    <w:p w:rsidR="00154CA9" w:rsidRPr="00F71338" w:rsidRDefault="00154CA9" w:rsidP="001D541C">
      <w:pPr>
        <w:pStyle w:val="Notes"/>
      </w:pPr>
      <w:r w:rsidRPr="00F71338">
        <w:t xml:space="preserve">(a) </w:t>
      </w:r>
      <w:r w:rsidRPr="00F71338">
        <w:tab/>
        <w:t>These items are inclusive of goods and service tax.</w:t>
      </w:r>
    </w:p>
    <w:p w:rsidR="00154CA9" w:rsidRPr="00F71338" w:rsidRDefault="00154CA9" w:rsidP="001D541C">
      <w:pPr>
        <w:pStyle w:val="Notes"/>
      </w:pPr>
      <w:r w:rsidRPr="00F71338">
        <w:t xml:space="preserve">(b) </w:t>
      </w:r>
      <w:r w:rsidRPr="00F71338">
        <w:tab/>
      </w:r>
      <w:r w:rsidRPr="00F71338">
        <w:rPr>
          <w:iCs/>
        </w:rPr>
        <w:t>Cash and cash equivalents at the end of the reporting period does not equal cash and deposits on the balance sheet. This is due to overdraft</w:t>
      </w:r>
      <w:r w:rsidRPr="00F71338">
        <w:rPr>
          <w:bCs/>
          <w:iCs/>
        </w:rPr>
        <w:t>s</w:t>
      </w:r>
      <w:r w:rsidRPr="00F71338">
        <w:rPr>
          <w:iCs/>
        </w:rPr>
        <w:t xml:space="preserve"> being included in the cash flow statement</w:t>
      </w:r>
      <w:r w:rsidRPr="00F71338">
        <w: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2.17:</w:t>
      </w:r>
      <w:r w:rsidRPr="00F71338">
        <w:tab/>
        <w:t>Public financial corporations sector statement of changes in equity</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964"/>
        <w:gridCol w:w="1530"/>
        <w:gridCol w:w="1282"/>
      </w:tblGrid>
      <w:tr w:rsidR="00154CA9" w:rsidRPr="00F71338" w:rsidTr="00694ACA">
        <w:tc>
          <w:tcPr>
            <w:tcW w:w="496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94ACA">
            <w:pPr>
              <w:pStyle w:val="Tabletext"/>
              <w:rPr>
                <w:rFonts w:eastAsiaTheme="minorEastAsia" w:cs="Calibri"/>
                <w:i/>
                <w:iCs/>
                <w:sz w:val="19"/>
                <w:szCs w:val="19"/>
                <w:lang w:eastAsia="en-AU"/>
              </w:rPr>
            </w:pPr>
            <w:r w:rsidRPr="00F71338">
              <w:rPr>
                <w:rFonts w:eastAsiaTheme="minorEastAsia"/>
                <w:sz w:val="19"/>
                <w:szCs w:val="19"/>
                <w:lang w:eastAsia="en-AU"/>
              </w:rPr>
              <w:t xml:space="preserve"> </w:t>
            </w:r>
          </w:p>
        </w:tc>
        <w:tc>
          <w:tcPr>
            <w:tcW w:w="153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Accumulated surplus/(deficit)</w:t>
            </w:r>
          </w:p>
        </w:tc>
        <w:tc>
          <w:tcPr>
            <w:tcW w:w="1282"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Contribution</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by owners</w:t>
            </w:r>
          </w:p>
        </w:tc>
      </w:tr>
      <w:tr w:rsidR="00154CA9" w:rsidRPr="00F71338" w:rsidTr="00694ACA">
        <w:tc>
          <w:tcPr>
            <w:tcW w:w="4964" w:type="dxa"/>
            <w:tcBorders>
              <w:top w:val="single" w:sz="4" w:space="0" w:color="auto"/>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2011</w:t>
            </w:r>
            <w:r w:rsidRPr="00F71338">
              <w:rPr>
                <w:rFonts w:eastAsiaTheme="minorEastAsia"/>
                <w:b/>
                <w:sz w:val="19"/>
                <w:szCs w:val="19"/>
                <w:lang w:eastAsia="en-AU"/>
              </w:rPr>
              <w:noBreakHyphen/>
              <w:t>12 Actual</w:t>
            </w:r>
          </w:p>
        </w:tc>
        <w:tc>
          <w:tcPr>
            <w:tcW w:w="1530"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2011</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114.6</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201.2</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4 436.0)</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353.4)</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1.0)</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53.7</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4 675.8)</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r w:rsidRPr="00F71338">
              <w:rPr>
                <w:rFonts w:eastAsiaTheme="minorEastAsia" w:cs="Calibri"/>
                <w:b/>
                <w:bCs/>
                <w:sz w:val="19"/>
                <w:szCs w:val="19"/>
                <w:lang w:eastAsia="en-AU"/>
              </w:rPr>
              <w:t>254.9</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2012</w:t>
            </w:r>
            <w:r w:rsidRPr="00F71338">
              <w:rPr>
                <w:rFonts w:eastAsiaTheme="minorEastAsia"/>
                <w:b/>
                <w:sz w:val="19"/>
                <w:szCs w:val="19"/>
                <w:lang w:eastAsia="en-AU"/>
              </w:rPr>
              <w:noBreakHyphen/>
              <w:t>13 Revised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2012</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4 675.8)</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254.9</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2</w:t>
            </w:r>
            <w:r w:rsidRPr="00F71338">
              <w:rPr>
                <w:rFonts w:eastAsiaTheme="minorEastAsia" w:cs="Calibri"/>
                <w:sz w:val="19"/>
                <w:szCs w:val="19"/>
                <w:lang w:eastAsia="en-AU"/>
              </w:rPr>
              <w:t xml:space="preserve"> 256.5</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440.6)</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11.7</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9.2</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2 848.1)</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r w:rsidRPr="00F71338">
              <w:rPr>
                <w:rFonts w:eastAsiaTheme="minorEastAsia" w:cs="Calibri"/>
                <w:b/>
                <w:bCs/>
                <w:sz w:val="19"/>
                <w:szCs w:val="19"/>
                <w:lang w:eastAsia="en-AU"/>
              </w:rPr>
              <w:t>264.2</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2013</w:t>
            </w:r>
            <w:r w:rsidRPr="00F71338">
              <w:rPr>
                <w:rFonts w:eastAsiaTheme="minorEastAsia"/>
                <w:b/>
                <w:sz w:val="19"/>
                <w:szCs w:val="19"/>
                <w:lang w:eastAsia="en-AU"/>
              </w:rPr>
              <w:noBreakHyphen/>
              <w:t>14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2013</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2 848.1)</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264.2</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396.9</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293.9)</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7.0)</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21.3</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2 752.2)</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r w:rsidRPr="00F71338">
              <w:rPr>
                <w:rFonts w:eastAsiaTheme="minorEastAsia" w:cs="Calibri"/>
                <w:b/>
                <w:bCs/>
                <w:sz w:val="19"/>
                <w:szCs w:val="19"/>
                <w:lang w:eastAsia="en-AU"/>
              </w:rPr>
              <w:t>285.5</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2014</w:t>
            </w:r>
            <w:r w:rsidRPr="00F71338">
              <w:rPr>
                <w:rFonts w:eastAsiaTheme="minorEastAsia"/>
                <w:b/>
                <w:sz w:val="19"/>
                <w:szCs w:val="19"/>
                <w:lang w:eastAsia="en-AU"/>
              </w:rPr>
              <w:noBreakHyphen/>
              <w:t>15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2014</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2 752.2)</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285.5</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417.1</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297.9)</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7.7)</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16.6</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2 640.7)</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r w:rsidRPr="00F71338">
              <w:rPr>
                <w:rFonts w:eastAsiaTheme="minorEastAsia" w:cs="Calibri"/>
                <w:b/>
                <w:bCs/>
                <w:sz w:val="19"/>
                <w:szCs w:val="19"/>
                <w:lang w:eastAsia="en-AU"/>
              </w:rPr>
              <w:t>302.1</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2015</w:t>
            </w:r>
            <w:r w:rsidRPr="00F71338">
              <w:rPr>
                <w:rFonts w:eastAsiaTheme="minorEastAsia"/>
                <w:b/>
                <w:sz w:val="19"/>
                <w:szCs w:val="19"/>
                <w:lang w:eastAsia="en-AU"/>
              </w:rPr>
              <w:noBreakHyphen/>
              <w:t>16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2015</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2 640.7)</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302.1</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494.8</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328.4)</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8.1)</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348.1</w:t>
            </w:r>
            <w:r w:rsidRPr="00F71338">
              <w:rPr>
                <w:rFonts w:eastAsiaTheme="minorEastAsia" w:cs="Calibri"/>
                <w:lang w:eastAsia="en-AU"/>
              </w:rPr>
              <w:t>)</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2 482.5)</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 xml:space="preserve"> 46.0</w:t>
            </w:r>
            <w:r w:rsidRPr="00F71338">
              <w:rPr>
                <w:rFonts w:eastAsiaTheme="minorEastAsia" w:cs="Calibri"/>
                <w:b/>
                <w:bCs/>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2016</w:t>
            </w:r>
            <w:r w:rsidRPr="00F71338">
              <w:rPr>
                <w:rFonts w:eastAsiaTheme="minorEastAsia"/>
                <w:b/>
                <w:sz w:val="19"/>
                <w:szCs w:val="19"/>
                <w:lang w:eastAsia="en-AU"/>
              </w:rPr>
              <w:noBreakHyphen/>
              <w:t>17 Estimate</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 xml:space="preserve">   </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2016</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2 482.5)</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46.0</w:t>
            </w:r>
            <w:r w:rsidRPr="00F71338">
              <w:rPr>
                <w:rFonts w:eastAsiaTheme="minorEastAsia" w:cs="Calibri"/>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541.2</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Dividends paid</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373.6)</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3.0</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496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53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128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 </w:t>
            </w:r>
            <w:r w:rsidRPr="00F71338">
              <w:rPr>
                <w:rFonts w:eastAsiaTheme="minorEastAsia" w:cs="Calibri"/>
                <w:sz w:val="19"/>
                <w:szCs w:val="19"/>
                <w:lang w:eastAsia="en-AU"/>
              </w:rPr>
              <w:t>16.6</w:t>
            </w:r>
          </w:p>
        </w:tc>
      </w:tr>
      <w:tr w:rsidR="00154CA9" w:rsidRPr="00F71338" w:rsidTr="00694ACA">
        <w:tc>
          <w:tcPr>
            <w:tcW w:w="496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Total equity at end of period</w:t>
            </w:r>
          </w:p>
        </w:tc>
        <w:tc>
          <w:tcPr>
            <w:tcW w:w="153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2 311.8)</w:t>
            </w:r>
          </w:p>
        </w:tc>
        <w:tc>
          <w:tcPr>
            <w:tcW w:w="128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sz w:val="19"/>
                <w:szCs w:val="19"/>
                <w:lang w:eastAsia="en-AU"/>
              </w:rPr>
              <w:t>(</w:t>
            </w:r>
            <w:r w:rsidRPr="00F71338">
              <w:rPr>
                <w:rFonts w:eastAsiaTheme="minorEastAsia" w:cs="Calibri"/>
                <w:b/>
                <w:bCs/>
                <w:sz w:val="19"/>
                <w:szCs w:val="19"/>
                <w:lang w:eastAsia="en-AU"/>
              </w:rPr>
              <w:t xml:space="preserve"> 29.4</w:t>
            </w:r>
            <w:r w:rsidRPr="00F71338">
              <w:rPr>
                <w:rFonts w:eastAsiaTheme="minorEastAsia" w:cs="Calibri"/>
                <w:b/>
                <w:bCs/>
                <w:lang w:eastAsia="en-AU"/>
              </w:rPr>
              <w:t>)</w:t>
            </w:r>
          </w:p>
        </w:tc>
      </w:tr>
    </w:tbl>
    <w:p w:rsidR="00154CA9" w:rsidRPr="00F71338" w:rsidRDefault="00154CA9" w:rsidP="00876EB4"/>
    <w:p w:rsidR="00154CA9" w:rsidRPr="00F71338" w:rsidRDefault="00154CA9" w:rsidP="00406540">
      <w:pPr>
        <w:pStyle w:val="Tableheading"/>
      </w:pPr>
    </w:p>
    <w:p w:rsidR="00154CA9" w:rsidRPr="00F71338" w:rsidRDefault="00154CA9" w:rsidP="00694ACA">
      <w:pPr>
        <w:pStyle w:val="million"/>
        <w:rPr>
          <w:rFonts w:ascii="Times New Roman" w:hAnsi="Times New Roman"/>
          <w:sz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624"/>
        <w:gridCol w:w="1890"/>
        <w:gridCol w:w="1980"/>
      </w:tblGrid>
      <w:tr w:rsidR="00154CA9" w:rsidRPr="00F71338" w:rsidTr="00694ACA">
        <w:tc>
          <w:tcPr>
            <w:tcW w:w="262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Land, buildings, infrastructure,</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plant and equipment</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revaluation surplus</w:t>
            </w:r>
          </w:p>
        </w:tc>
        <w:tc>
          <w:tcPr>
            <w:tcW w:w="189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Other</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reserves</w:t>
            </w:r>
          </w:p>
        </w:tc>
        <w:tc>
          <w:tcPr>
            <w:tcW w:w="1980"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Total</w:t>
            </w:r>
          </w:p>
        </w:tc>
      </w:tr>
      <w:tr w:rsidR="00154CA9" w:rsidRPr="00F71338" w:rsidTr="00694ACA">
        <w:tc>
          <w:tcPr>
            <w:tcW w:w="262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12.3</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736.6</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1 064.7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(4 </w:t>
            </w:r>
            <w:r w:rsidRPr="00F71338">
              <w:rPr>
                <w:rFonts w:eastAsiaTheme="minorEastAsia" w:cs="Calibri"/>
                <w:sz w:val="19"/>
                <w:szCs w:val="19"/>
                <w:lang w:eastAsia="en-AU"/>
              </w:rPr>
              <w:t>436.0)</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( 353.4</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3.7</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0.6</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3.3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53.7</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16.0</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737.2</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(3 </w:t>
            </w:r>
            <w:r w:rsidRPr="00F71338">
              <w:rPr>
                <w:rFonts w:eastAsiaTheme="minorEastAsia" w:cs="Calibri"/>
                <w:b/>
                <w:bCs/>
                <w:sz w:val="19"/>
                <w:szCs w:val="19"/>
                <w:lang w:eastAsia="en-AU"/>
              </w:rPr>
              <w:t>667.7)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16.0</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737.2</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(3 </w:t>
            </w:r>
            <w:r w:rsidRPr="00F71338">
              <w:rPr>
                <w:rFonts w:eastAsiaTheme="minorEastAsia" w:cs="Calibri"/>
                <w:sz w:val="19"/>
                <w:szCs w:val="19"/>
                <w:lang w:eastAsia="en-AU"/>
              </w:rPr>
              <w:t>667.7)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2 256.5</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( 440.6</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( 13.9</w:t>
            </w:r>
            <w:r w:rsidRPr="00F71338">
              <w:rPr>
                <w:rFonts w:eastAsiaTheme="minorEastAsia" w:cs="Calibri"/>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2.3</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9.2</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739.4</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(1 </w:t>
            </w:r>
            <w:r w:rsidRPr="00F71338">
              <w:rPr>
                <w:rFonts w:eastAsiaTheme="minorEastAsia" w:cs="Calibri"/>
                <w:b/>
                <w:bCs/>
                <w:sz w:val="19"/>
                <w:szCs w:val="19"/>
                <w:lang w:eastAsia="en-AU"/>
              </w:rPr>
              <w:t>842.4)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739.4</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(1 </w:t>
            </w:r>
            <w:r w:rsidRPr="00F71338">
              <w:rPr>
                <w:rFonts w:eastAsiaTheme="minorEastAsia" w:cs="Calibri"/>
                <w:sz w:val="19"/>
                <w:szCs w:val="19"/>
                <w:lang w:eastAsia="en-AU"/>
              </w:rPr>
              <w:t>842.4)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396.9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( 293.9</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7.0</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746.4</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(1 </w:t>
            </w:r>
            <w:r w:rsidRPr="00F71338">
              <w:rPr>
                <w:rFonts w:eastAsiaTheme="minorEastAsia" w:cs="Calibri"/>
                <w:b/>
                <w:bCs/>
                <w:sz w:val="19"/>
                <w:szCs w:val="19"/>
                <w:lang w:eastAsia="en-AU"/>
              </w:rPr>
              <w:t>718.2)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746.4</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(1 </w:t>
            </w:r>
            <w:r w:rsidRPr="00F71338">
              <w:rPr>
                <w:rFonts w:eastAsiaTheme="minorEastAsia" w:cs="Calibri"/>
                <w:sz w:val="19"/>
                <w:szCs w:val="19"/>
                <w:lang w:eastAsia="en-AU"/>
              </w:rPr>
              <w:t>718.2)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417.1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( 297.9</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7.7</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16.6</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754.1</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(1 </w:t>
            </w:r>
            <w:r w:rsidRPr="00F71338">
              <w:rPr>
                <w:rFonts w:eastAsiaTheme="minorEastAsia" w:cs="Calibri"/>
                <w:b/>
                <w:bCs/>
                <w:sz w:val="19"/>
                <w:szCs w:val="19"/>
                <w:lang w:eastAsia="en-AU"/>
              </w:rPr>
              <w:t>582.4)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754.1</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(1 </w:t>
            </w:r>
            <w:r w:rsidRPr="00F71338">
              <w:rPr>
                <w:rFonts w:eastAsiaTheme="minorEastAsia" w:cs="Calibri"/>
                <w:sz w:val="19"/>
                <w:szCs w:val="19"/>
                <w:lang w:eastAsia="en-AU"/>
              </w:rPr>
              <w:t>582.4)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494.8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( 328.4</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8.1</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( 348.1</w:t>
            </w:r>
            <w:r w:rsidRPr="00F71338">
              <w:rPr>
                <w:rFonts w:eastAsiaTheme="minorEastAsia" w:cs="Calibri"/>
                <w:lang w:eastAsia="en-AU"/>
              </w:rPr>
              <w:t>)</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762.2</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(1 </w:t>
            </w:r>
            <w:r w:rsidRPr="00F71338">
              <w:rPr>
                <w:rFonts w:eastAsiaTheme="minorEastAsia" w:cs="Calibri"/>
                <w:b/>
                <w:bCs/>
                <w:sz w:val="19"/>
                <w:szCs w:val="19"/>
                <w:lang w:eastAsia="en-AU"/>
              </w:rPr>
              <w:t>764.2)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762.2</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xml:space="preserve">(1 </w:t>
            </w:r>
            <w:r w:rsidRPr="00F71338">
              <w:rPr>
                <w:rFonts w:eastAsiaTheme="minorEastAsia" w:cs="Calibri"/>
                <w:sz w:val="19"/>
                <w:szCs w:val="19"/>
                <w:lang w:eastAsia="en-AU"/>
              </w:rPr>
              <w:t>764.2)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541.2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( 373.6</w:t>
            </w:r>
            <w:r w:rsidRPr="00F71338">
              <w:rPr>
                <w:rFonts w:eastAsiaTheme="minorEastAsia" w:cs="Calibri"/>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( 3.0</w:t>
            </w:r>
            <w:r w:rsidRPr="00F71338">
              <w:rPr>
                <w:rFonts w:eastAsiaTheme="minorEastAsia" w:cs="Calibri"/>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16.6</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2.1</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759.3</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(1 </w:t>
            </w:r>
            <w:r w:rsidRPr="00F71338">
              <w:rPr>
                <w:rFonts w:eastAsiaTheme="minorEastAsia" w:cs="Calibri"/>
                <w:b/>
                <w:bCs/>
                <w:sz w:val="19"/>
                <w:szCs w:val="19"/>
                <w:lang w:eastAsia="en-AU"/>
              </w:rPr>
              <w:t>579.9)</w:t>
            </w:r>
          </w:p>
        </w:tc>
      </w:tr>
    </w:tbl>
    <w:p w:rsidR="00154CA9" w:rsidRPr="00F71338" w:rsidRDefault="00154CA9" w:rsidP="00C842FC"/>
    <w:p w:rsidR="00154CA9" w:rsidRPr="00F71338" w:rsidRDefault="00154CA9" w:rsidP="007E3402">
      <w:pPr>
        <w:pStyle w:val="Tableheading"/>
      </w:pPr>
      <w:r w:rsidRPr="00F71338">
        <w:t>Table 2.18:</w:t>
      </w:r>
      <w:r w:rsidRPr="00F71338">
        <w:tab/>
        <w:t>Derivation of public financial corporations sector GFS cash surplus/(deficit)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714"/>
        <w:gridCol w:w="768"/>
        <w:gridCol w:w="859"/>
        <w:gridCol w:w="859"/>
        <w:gridCol w:w="858"/>
        <w:gridCol w:w="859"/>
        <w:gridCol w:w="859"/>
      </w:tblGrid>
      <w:tr w:rsidR="00154CA9" w:rsidRPr="00F71338" w:rsidTr="00694ACA">
        <w:tc>
          <w:tcPr>
            <w:tcW w:w="2714" w:type="dxa"/>
            <w:tcBorders>
              <w:top w:val="single" w:sz="4" w:space="0" w:color="auto"/>
              <w:left w:val="single" w:sz="4" w:space="0" w:color="auto"/>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768"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58"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59"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59" w:type="dxa"/>
            <w:tcBorders>
              <w:top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714" w:type="dxa"/>
            <w:tcBorders>
              <w:left w:val="single" w:sz="4" w:space="0" w:color="auto"/>
              <w:bottom w:val="single" w:sz="4" w:space="0" w:color="auto"/>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768"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8"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9"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59" w:type="dxa"/>
            <w:tcBorders>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714" w:type="dxa"/>
            <w:tcBorders>
              <w:top w:val="single" w:sz="4" w:space="0" w:color="auto"/>
              <w:left w:val="nil"/>
              <w:bottom w:val="nil"/>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Cash surplus/(deficit)</w:t>
            </w:r>
          </w:p>
        </w:tc>
        <w:tc>
          <w:tcPr>
            <w:tcW w:w="768"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286.9</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583.6</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366.7</w:t>
            </w:r>
          </w:p>
        </w:tc>
        <w:tc>
          <w:tcPr>
            <w:tcW w:w="858"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453.1</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536.5</w:t>
            </w:r>
          </w:p>
        </w:tc>
        <w:tc>
          <w:tcPr>
            <w:tcW w:w="859"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544.9</w:t>
            </w:r>
          </w:p>
        </w:tc>
      </w:tr>
      <w:tr w:rsidR="00154CA9" w:rsidRPr="00F71338" w:rsidTr="00694ACA">
        <w:tc>
          <w:tcPr>
            <w:tcW w:w="271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Convergence differences:</w:t>
            </w:r>
          </w:p>
        </w:tc>
        <w:tc>
          <w:tcPr>
            <w:tcW w:w="76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58"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c>
          <w:tcPr>
            <w:tcW w:w="859" w:type="dxa"/>
            <w:tcBorders>
              <w:top w:val="nil"/>
              <w:left w:val="nil"/>
              <w:bottom w:val="nil"/>
              <w:right w:val="nil"/>
            </w:tcBorders>
          </w:tcPr>
          <w:p w:rsidR="00154CA9" w:rsidRPr="00F71338" w:rsidRDefault="00154CA9" w:rsidP="00694ACA">
            <w:pPr>
              <w:pStyle w:val="TableofFigures"/>
              <w:rPr>
                <w:rFonts w:eastAsiaTheme="minorEastAsia"/>
                <w:sz w:val="19"/>
                <w:lang w:eastAsia="en-AU"/>
              </w:rPr>
            </w:pPr>
          </w:p>
        </w:tc>
      </w:tr>
      <w:tr w:rsidR="00154CA9" w:rsidRPr="00F71338" w:rsidTr="00694ACA">
        <w:tc>
          <w:tcPr>
            <w:tcW w:w="2714"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Acquisitions under finance leases and similar arrangements</w:t>
            </w:r>
          </w:p>
        </w:tc>
        <w:tc>
          <w:tcPr>
            <w:tcW w:w="768"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58"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59"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r>
      <w:tr w:rsidR="00154CA9" w:rsidRPr="00F71338" w:rsidTr="00694ACA">
        <w:tc>
          <w:tcPr>
            <w:tcW w:w="271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vertAlign w:val="superscript"/>
                <w:lang w:eastAsia="en-AU"/>
              </w:rPr>
            </w:pPr>
            <w:r w:rsidRPr="00F71338">
              <w:rPr>
                <w:rFonts w:eastAsiaTheme="minorEastAsia"/>
                <w:b/>
                <w:sz w:val="19"/>
                <w:lang w:eastAsia="en-AU"/>
              </w:rPr>
              <w:t xml:space="preserve">GFS cash surplus/(deficit) </w:t>
            </w:r>
            <w:r w:rsidRPr="00F71338">
              <w:rPr>
                <w:rFonts w:eastAsiaTheme="minorEastAsia"/>
                <w:b/>
                <w:sz w:val="19"/>
                <w:vertAlign w:val="superscript"/>
                <w:lang w:eastAsia="en-AU"/>
              </w:rPr>
              <w:t>(a)</w:t>
            </w:r>
          </w:p>
        </w:tc>
        <w:tc>
          <w:tcPr>
            <w:tcW w:w="76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286.9</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583.6</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366.7</w:t>
            </w:r>
          </w:p>
        </w:tc>
        <w:tc>
          <w:tcPr>
            <w:tcW w:w="858"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453.1</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536.5</w:t>
            </w:r>
          </w:p>
        </w:tc>
        <w:tc>
          <w:tcPr>
            <w:tcW w:w="859"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lang w:eastAsia="en-AU"/>
              </w:rPr>
              <w:t xml:space="preserve"> </w:t>
            </w:r>
            <w:r w:rsidRPr="00F71338">
              <w:rPr>
                <w:rFonts w:eastAsiaTheme="minorEastAsia" w:cs="Calibri"/>
                <w:b/>
                <w:bCs/>
                <w:sz w:val="19"/>
                <w:lang w:eastAsia="en-AU"/>
              </w:rPr>
              <w:t>544.9</w:t>
            </w:r>
          </w:p>
        </w:tc>
      </w:tr>
    </w:tbl>
    <w:p w:rsidR="00154CA9" w:rsidRPr="00F71338" w:rsidRDefault="00154CA9" w:rsidP="00876EB4">
      <w:pPr>
        <w:pStyle w:val="Source"/>
      </w:pPr>
      <w:r w:rsidRPr="00F71338">
        <w:t>Source: Department of Treasury and Finance</w:t>
      </w:r>
    </w:p>
    <w:p w:rsidR="00154CA9" w:rsidRPr="00F71338" w:rsidRDefault="00154CA9" w:rsidP="00E66665">
      <w:pPr>
        <w:pStyle w:val="Notes"/>
      </w:pPr>
      <w:r w:rsidRPr="00F71338">
        <w:t>Note:</w:t>
      </w:r>
    </w:p>
    <w:p w:rsidR="00154CA9" w:rsidRPr="00F71338" w:rsidRDefault="00154CA9" w:rsidP="00E66665">
      <w:pPr>
        <w:pStyle w:val="Notes"/>
      </w:pPr>
      <w:r w:rsidRPr="00F71338">
        <w:t xml:space="preserve">(a) </w:t>
      </w:r>
      <w:r w:rsidRPr="00F71338">
        <w:tab/>
        <w:t>Determined in accordance with the ABS GFS manual.</w:t>
      </w:r>
    </w:p>
    <w:p w:rsidR="00154CA9" w:rsidRPr="00F71338" w:rsidRDefault="00154CA9" w:rsidP="007E3402"/>
    <w:p w:rsidR="00154CA9" w:rsidRPr="00F71338" w:rsidRDefault="00154CA9" w:rsidP="007E3402"/>
    <w:p w:rsidR="00154CA9" w:rsidRPr="00F71338" w:rsidRDefault="00154CA9" w:rsidP="007E3402">
      <w:pPr>
        <w:pStyle w:val="Tableheading"/>
      </w:pPr>
      <w:r w:rsidRPr="00F71338">
        <w:t>Table 2.19:</w:t>
      </w:r>
      <w:r w:rsidRPr="00F71338">
        <w:tab/>
        <w:t xml:space="preserve"> Net acquisition of non</w:t>
      </w:r>
      <w:r w:rsidRPr="00F71338">
        <w:noBreakHyphen/>
        <w:t>financial assets – public financial corporations sector</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4" w:space="0" w:color="auto"/>
              <w:left w:val="single" w:sz="4" w:space="0" w:color="auto"/>
              <w:bottom w:val="nil"/>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92" w:type="dxa"/>
            <w:tcBorders>
              <w:top w:val="single" w:sz="4" w:space="0" w:color="auto"/>
              <w:left w:val="nil"/>
              <w:bottom w:val="nil"/>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92" w:type="dxa"/>
            <w:tcBorders>
              <w:top w:val="single" w:sz="4" w:space="0" w:color="auto"/>
              <w:left w:val="nil"/>
              <w:bottom w:val="nil"/>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419" w:type="dxa"/>
            <w:tcBorders>
              <w:top w:val="nil"/>
              <w:left w:val="single" w:sz="4" w:space="0" w:color="auto"/>
              <w:bottom w:val="single" w:sz="4" w:space="0" w:color="auto"/>
              <w:right w:val="nil"/>
            </w:tcBorders>
            <w:shd w:val="clear" w:color="auto" w:fill="000000"/>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 xml:space="preserve"> </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nil"/>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top w:val="nil"/>
              <w:left w:val="nil"/>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419" w:type="dxa"/>
            <w:tcBorders>
              <w:top w:val="single" w:sz="4" w:space="0" w:color="auto"/>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Purchases of non</w:t>
            </w:r>
            <w:r w:rsidRPr="00F71338">
              <w:rPr>
                <w:rFonts w:eastAsiaTheme="minorEastAsia"/>
                <w:sz w:val="19"/>
                <w:lang w:eastAsia="en-AU"/>
              </w:rPr>
              <w:noBreakHyphen/>
              <w:t>financial assets</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58.6</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58.7</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87.4</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67.3</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53.0</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54.1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sales of non</w:t>
            </w:r>
            <w:r w:rsidRPr="00F71338">
              <w:rPr>
                <w:rFonts w:eastAsiaTheme="minorEastAsia"/>
                <w:sz w:val="19"/>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2.6)</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1.6)</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1.6)</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1.6)</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1.7)</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1.2)</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depreciation</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37.8)</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40.9)</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48.1)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52.3)</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55.2)</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53.3)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vertAlign w:val="superscript"/>
                <w:lang w:eastAsia="en-AU"/>
              </w:rPr>
            </w:pPr>
            <w:r w:rsidRPr="00F71338">
              <w:rPr>
                <w:rFonts w:eastAsiaTheme="minorEastAsia"/>
                <w:sz w:val="19"/>
                <w:lang w:eastAsia="en-AU"/>
              </w:rPr>
              <w:t>Plus: other movements in non</w:t>
            </w:r>
            <w:r w:rsidRPr="00F71338">
              <w:rPr>
                <w:rFonts w:eastAsiaTheme="minorEastAsia"/>
                <w:sz w:val="19"/>
                <w:lang w:eastAsia="en-AU"/>
              </w:rPr>
              <w:noBreakHyphen/>
              <w:t>financial assets</w:t>
            </w:r>
            <w:r w:rsidRPr="00F71338">
              <w:rPr>
                <w:rFonts w:eastAsiaTheme="minorEastAsia"/>
                <w:sz w:val="19"/>
                <w:vertAlign w:val="superscript"/>
                <w:lang w:eastAsia="en-AU"/>
              </w:rPr>
              <w:t xml:space="preserve">  </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net acquisition of non</w:t>
            </w:r>
            <w:r w:rsidRPr="00F71338">
              <w:rPr>
                <w:rFonts w:eastAsiaTheme="minorEastAsia"/>
                <w:b/>
                <w:sz w:val="19"/>
                <w:lang w:eastAsia="en-AU"/>
              </w:rPr>
              <w:noBreakHyphen/>
              <w:t>financial assets</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 xml:space="preserve"> </w:t>
            </w:r>
            <w:r w:rsidRPr="00F71338">
              <w:rPr>
                <w:rFonts w:eastAsiaTheme="minorEastAsia" w:cs="Calibri"/>
                <w:b/>
                <w:bCs/>
                <w:sz w:val="19"/>
                <w:lang w:eastAsia="en-AU"/>
              </w:rPr>
              <w:t>18.2</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 xml:space="preserve"> </w:t>
            </w:r>
            <w:r w:rsidRPr="00F71338">
              <w:rPr>
                <w:rFonts w:eastAsiaTheme="minorEastAsia" w:cs="Calibri"/>
                <w:b/>
                <w:bCs/>
                <w:sz w:val="19"/>
                <w:lang w:eastAsia="en-AU"/>
              </w:rPr>
              <w:t>16.2</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 xml:space="preserve"> </w:t>
            </w:r>
            <w:r w:rsidRPr="00F71338">
              <w:rPr>
                <w:rFonts w:eastAsiaTheme="minorEastAsia" w:cs="Calibri"/>
                <w:b/>
                <w:bCs/>
                <w:sz w:val="19"/>
                <w:lang w:eastAsia="en-AU"/>
              </w:rPr>
              <w:t>37.7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 xml:space="preserve"> </w:t>
            </w:r>
            <w:r w:rsidRPr="00F71338">
              <w:rPr>
                <w:rFonts w:eastAsiaTheme="minorEastAsia" w:cs="Calibri"/>
                <w:b/>
                <w:bCs/>
                <w:sz w:val="19"/>
                <w:lang w:eastAsia="en-AU"/>
              </w:rPr>
              <w:t>13.5</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lang w:eastAsia="en-AU"/>
              </w:rPr>
            </w:pPr>
            <w:r w:rsidRPr="00F71338">
              <w:rPr>
                <w:rFonts w:eastAsiaTheme="minorEastAsia"/>
                <w:b/>
                <w:sz w:val="19"/>
                <w:lang w:eastAsia="en-AU"/>
              </w:rPr>
              <w:t>(</w:t>
            </w:r>
            <w:r w:rsidRPr="00F71338">
              <w:rPr>
                <w:rFonts w:eastAsiaTheme="minorEastAsia" w:cs="Calibri"/>
                <w:b/>
                <w:bCs/>
                <w:sz w:val="19"/>
                <w:lang w:eastAsia="en-AU"/>
              </w:rPr>
              <w:t xml:space="preserve"> 4.0</w:t>
            </w:r>
            <w:r w:rsidRPr="00F71338">
              <w:rPr>
                <w:rFonts w:eastAsiaTheme="minorEastAsia" w:cs="Calibri"/>
                <w:b/>
                <w:bCs/>
                <w:lang w:eastAsia="en-AU"/>
              </w:rPr>
              <w:t>)</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w:t>
            </w:r>
            <w:r w:rsidRPr="00F71338">
              <w:rPr>
                <w:rFonts w:eastAsiaTheme="minorEastAsia" w:cs="Calibri"/>
                <w:b/>
                <w:bCs/>
                <w:sz w:val="19"/>
                <w:lang w:eastAsia="en-AU"/>
              </w:rPr>
              <w:t xml:space="preserve"> 0.3)</w:t>
            </w:r>
          </w:p>
        </w:tc>
      </w:tr>
    </w:tbl>
    <w:p w:rsidR="00154CA9" w:rsidRPr="00F71338" w:rsidRDefault="00154CA9" w:rsidP="00876EB4">
      <w:pPr>
        <w:pStyle w:val="Source"/>
      </w:pPr>
      <w:r w:rsidRPr="00F71338">
        <w:t>Source: Department of Treasury and Finance</w:t>
      </w:r>
    </w:p>
    <w:p w:rsidR="00154CA9" w:rsidRPr="00F71338" w:rsidRDefault="00154CA9" w:rsidP="00876EB4">
      <w:pPr>
        <w:pStyle w:val="million"/>
      </w:pPr>
      <w:r w:rsidRPr="00F71338">
        <w:t xml:space="preserve"> </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2.20:</w:t>
      </w:r>
      <w:r w:rsidRPr="00F71338">
        <w:tab/>
        <w:t>State of Victoria operating statement</w:t>
      </w:r>
    </w:p>
    <w:p w:rsidR="00154CA9" w:rsidRPr="00F71338" w:rsidRDefault="00154CA9" w:rsidP="00694ACA">
      <w:pPr>
        <w:pStyle w:val="million"/>
      </w:pPr>
      <w:r w:rsidRPr="00F71338">
        <w:t>($ million)</w:t>
      </w:r>
    </w:p>
    <w:tbl>
      <w:tblPr>
        <w:tblW w:w="7813" w:type="dxa"/>
        <w:tblInd w:w="29" w:type="dxa"/>
        <w:tblLayout w:type="fixed"/>
        <w:tblCellMar>
          <w:left w:w="43" w:type="dxa"/>
          <w:right w:w="43" w:type="dxa"/>
        </w:tblCellMar>
        <w:tblLook w:val="0000" w:firstRow="0" w:lastRow="0" w:firstColumn="0" w:lastColumn="0" w:noHBand="0" w:noVBand="0"/>
      </w:tblPr>
      <w:tblGrid>
        <w:gridCol w:w="2534"/>
        <w:gridCol w:w="873"/>
        <w:gridCol w:w="874"/>
        <w:gridCol w:w="593"/>
        <w:gridCol w:w="106"/>
        <w:gridCol w:w="106"/>
        <w:gridCol w:w="69"/>
        <w:gridCol w:w="37"/>
        <w:gridCol w:w="402"/>
        <w:gridCol w:w="261"/>
        <w:gridCol w:w="173"/>
        <w:gridCol w:w="37"/>
        <w:gridCol w:w="52"/>
        <w:gridCol w:w="262"/>
        <w:gridCol w:w="261"/>
        <w:gridCol w:w="262"/>
        <w:gridCol w:w="37"/>
        <w:gridCol w:w="837"/>
        <w:gridCol w:w="37"/>
      </w:tblGrid>
      <w:tr w:rsidR="00154CA9" w:rsidRPr="00F71338" w:rsidTr="00694ACA">
        <w:trPr>
          <w:gridAfter w:val="1"/>
          <w:wAfter w:w="37" w:type="dxa"/>
          <w:tblHeader/>
        </w:trPr>
        <w:tc>
          <w:tcPr>
            <w:tcW w:w="2534"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73"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74"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74" w:type="dxa"/>
            <w:gridSpan w:val="4"/>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73" w:type="dxa"/>
            <w:gridSpan w:val="4"/>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74" w:type="dxa"/>
            <w:gridSpan w:val="5"/>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74" w:type="dxa"/>
            <w:gridSpan w:val="2"/>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rPr>
          <w:gridAfter w:val="1"/>
          <w:wAfter w:w="37" w:type="dxa"/>
          <w:tblHeader/>
        </w:trPr>
        <w:tc>
          <w:tcPr>
            <w:tcW w:w="2534" w:type="dxa"/>
            <w:tcBorders>
              <w:top w:val="nil"/>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 </w:t>
            </w:r>
          </w:p>
        </w:tc>
        <w:tc>
          <w:tcPr>
            <w:tcW w:w="873"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74"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74" w:type="dxa"/>
            <w:gridSpan w:val="4"/>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73" w:type="dxa"/>
            <w:gridSpan w:val="4"/>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74" w:type="dxa"/>
            <w:gridSpan w:val="5"/>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74" w:type="dxa"/>
            <w:gridSpan w:val="2"/>
            <w:tcBorders>
              <w:top w:val="nil"/>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Revenue</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Taxation revenue</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14 775.9</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15 284.1</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16 035.5</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17 050.7</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17 787.0</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18 715.4</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1 215.8</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1 012.4</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1 022.7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1 051.1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1 091.2</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978.5</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Dividends and rate equivalents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571.1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494.7</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520.6</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553.8</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586.0</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620.9</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Sales of goods and services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12 609.6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12 969.3</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14 379.6</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14 926.3</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15 556.6</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16 059.1</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22 476.7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21 601.5</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23 180.1</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23 786.1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25 061.7</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26 096.2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revenue</w:t>
            </w:r>
          </w:p>
        </w:tc>
        <w:tc>
          <w:tcPr>
            <w:tcW w:w="873"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2 808.6</w:t>
            </w:r>
          </w:p>
        </w:tc>
        <w:tc>
          <w:tcPr>
            <w:tcW w:w="874"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2 372.5</w:t>
            </w:r>
          </w:p>
        </w:tc>
        <w:tc>
          <w:tcPr>
            <w:tcW w:w="874"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2 508.8</w:t>
            </w:r>
          </w:p>
        </w:tc>
        <w:tc>
          <w:tcPr>
            <w:tcW w:w="873" w:type="dxa"/>
            <w:gridSpan w:val="4"/>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2 373.5</w:t>
            </w:r>
          </w:p>
        </w:tc>
        <w:tc>
          <w:tcPr>
            <w:tcW w:w="874" w:type="dxa"/>
            <w:gridSpan w:val="5"/>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2 448.8</w:t>
            </w:r>
          </w:p>
        </w:tc>
        <w:tc>
          <w:tcPr>
            <w:tcW w:w="874" w:type="dxa"/>
            <w:gridSpan w:val="2"/>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2 498.9</w:t>
            </w:r>
          </w:p>
        </w:tc>
      </w:tr>
      <w:tr w:rsidR="00154CA9" w:rsidRPr="00F71338" w:rsidTr="00694ACA">
        <w:trPr>
          <w:gridAfter w:val="1"/>
          <w:wAfter w:w="37" w:type="dxa"/>
        </w:trPr>
        <w:tc>
          <w:tcPr>
            <w:tcW w:w="2534" w:type="dxa"/>
            <w:tcBorders>
              <w:top w:val="single" w:sz="6" w:space="0" w:color="auto"/>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revenue</w:t>
            </w:r>
          </w:p>
        </w:tc>
        <w:tc>
          <w:tcPr>
            <w:tcW w:w="873"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54 457.8</w:t>
            </w:r>
          </w:p>
        </w:tc>
        <w:tc>
          <w:tcPr>
            <w:tcW w:w="874" w:type="dxa"/>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53 734.6</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57 647.3</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59 741.6</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62 531.4</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64 968.9</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Expenses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Employee expenses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18 057.2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18 531.2</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18 945.3</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19 698.4</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20 360.6</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20 947.2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 interest expense</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808.4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446.3</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1 129.2</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1 121.1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1 111.5</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1 094.2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superannuation</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1 961.3</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2 032.1</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2 012.6</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2 028.3</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2 055.0</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2 075.2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Depreciation</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3 880.4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4 193.1</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4 445.1</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4 671.7</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4 944.2</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5 142.2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Interest expense</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2 129.6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2 537.0</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3 054.7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3 247.1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3 294.9</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3 319.5</w:t>
            </w:r>
          </w:p>
        </w:tc>
      </w:tr>
      <w:tr w:rsidR="00154CA9" w:rsidRPr="00F71338" w:rsidTr="00694ACA">
        <w:trPr>
          <w:gridAfter w:val="1"/>
          <w:wAfter w:w="37" w:type="dxa"/>
        </w:trPr>
        <w:tc>
          <w:tcPr>
            <w:tcW w:w="2534" w:type="dxa"/>
            <w:tcBorders>
              <w:top w:val="nil"/>
              <w:left w:val="nil"/>
              <w:bottom w:val="nil"/>
              <w:right w:val="nil"/>
            </w:tcBorders>
            <w:shd w:val="solid" w:color="FFFFFF" w:fill="auto"/>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Grants and other transfers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5 635.4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5 124.2</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5 268.7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5 449.4</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5 659.5</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5 904.4</w:t>
            </w:r>
          </w:p>
        </w:tc>
      </w:tr>
      <w:tr w:rsidR="00154CA9" w:rsidRPr="00F71338" w:rsidTr="00694ACA">
        <w:trPr>
          <w:gridAfter w:val="1"/>
          <w:wAfter w:w="37" w:type="dxa"/>
        </w:trPr>
        <w:tc>
          <w:tcPr>
            <w:tcW w:w="2534" w:type="dxa"/>
            <w:tcBorders>
              <w:top w:val="nil"/>
              <w:left w:val="nil"/>
              <w:bottom w:val="nil"/>
              <w:right w:val="nil"/>
            </w:tcBorders>
            <w:shd w:val="solid" w:color="FFFFFF" w:fill="auto"/>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operating expenses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23 233.0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23 606.0</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24 282.3</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24 862.1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25 101.6</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25 809.1</w:t>
            </w:r>
          </w:p>
        </w:tc>
      </w:tr>
      <w:tr w:rsidR="00154CA9" w:rsidRPr="00F71338" w:rsidTr="00694ACA">
        <w:trPr>
          <w:gridAfter w:val="1"/>
          <w:wAfter w:w="37" w:type="dxa"/>
        </w:trPr>
        <w:tc>
          <w:tcPr>
            <w:tcW w:w="253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expenses</w:t>
            </w:r>
          </w:p>
        </w:tc>
        <w:tc>
          <w:tcPr>
            <w:tcW w:w="87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55 705.3</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56 469.8</w:t>
            </w:r>
          </w:p>
        </w:tc>
        <w:tc>
          <w:tcPr>
            <w:tcW w:w="874"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59 138.0</w:t>
            </w:r>
          </w:p>
        </w:tc>
        <w:tc>
          <w:tcPr>
            <w:tcW w:w="873"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61 078.1</w:t>
            </w:r>
          </w:p>
        </w:tc>
        <w:tc>
          <w:tcPr>
            <w:tcW w:w="874" w:type="dxa"/>
            <w:gridSpan w:val="5"/>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62 527.4</w:t>
            </w:r>
          </w:p>
        </w:tc>
        <w:tc>
          <w:tcPr>
            <w:tcW w:w="874"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64 291.7</w:t>
            </w:r>
          </w:p>
        </w:tc>
      </w:tr>
      <w:tr w:rsidR="00154CA9" w:rsidRPr="00F71338" w:rsidTr="00694ACA">
        <w:trPr>
          <w:gridAfter w:val="1"/>
          <w:wAfter w:w="37" w:type="dxa"/>
        </w:trPr>
        <w:tc>
          <w:tcPr>
            <w:tcW w:w="253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result from transactions – net operating balance</w:t>
            </w:r>
          </w:p>
        </w:tc>
        <w:tc>
          <w:tcPr>
            <w:tcW w:w="87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(1 247.6)</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(2 735.2)</w:t>
            </w:r>
          </w:p>
        </w:tc>
        <w:tc>
          <w:tcPr>
            <w:tcW w:w="874"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(1 490.7)</w:t>
            </w:r>
          </w:p>
        </w:tc>
        <w:tc>
          <w:tcPr>
            <w:tcW w:w="873"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(1 336.6)</w:t>
            </w:r>
          </w:p>
        </w:tc>
        <w:tc>
          <w:tcPr>
            <w:tcW w:w="874"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4.0</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677.2</w:t>
            </w:r>
          </w:p>
        </w:tc>
      </w:tr>
      <w:tr w:rsidR="00154CA9" w:rsidRPr="00F71338" w:rsidTr="00694ACA">
        <w:tc>
          <w:tcPr>
            <w:tcW w:w="4874" w:type="dxa"/>
            <w:gridSpan w:val="4"/>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Other economic flows included in net result</w:t>
            </w:r>
          </w:p>
        </w:tc>
        <w:tc>
          <w:tcPr>
            <w:tcW w:w="106"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06"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106"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sale of non</w:t>
            </w:r>
            <w:r w:rsidRPr="00F71338">
              <w:rPr>
                <w:rFonts w:eastAsiaTheme="minorEastAsia"/>
                <w:sz w:val="18"/>
                <w:lang w:eastAsia="en-AU"/>
              </w:rPr>
              <w:noBreakHyphen/>
              <w:t>financial assets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( 101.6)</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91.1</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106.6</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97.2</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79.8</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79.2</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 on financial assets or liabilities at fair value</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(3 249.7)</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2 374.3</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806.3</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893.3</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950.0</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1 011.8</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Net actuarial gains/(losses) of superannuation defined benefits plans </w:t>
            </w:r>
            <w:r w:rsidRPr="00F71338">
              <w:rPr>
                <w:rFonts w:eastAsiaTheme="minorEastAsia"/>
                <w:sz w:val="18"/>
                <w:vertAlign w:val="superscript"/>
                <w:lang w:eastAsia="en-AU"/>
              </w:rPr>
              <w:t>(a)</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(9 389.2)</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3 596.5</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Share of net profit/(loss) from associates, excluding dividends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5.1</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gains/(losses) from other economic flows</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(1 979.0)</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837.2</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194.6</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196.6</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201.8</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202.0</w:t>
            </w:r>
          </w:p>
        </w:tc>
      </w:tr>
      <w:tr w:rsidR="00154CA9" w:rsidRPr="00F71338" w:rsidTr="00694ACA">
        <w:trPr>
          <w:gridAfter w:val="1"/>
          <w:wAfter w:w="37" w:type="dxa"/>
        </w:trPr>
        <w:tc>
          <w:tcPr>
            <w:tcW w:w="253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other economic flows included in net result</w:t>
            </w:r>
          </w:p>
        </w:tc>
        <w:tc>
          <w:tcPr>
            <w:tcW w:w="873"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(14 714.3)</w:t>
            </w:r>
          </w:p>
        </w:tc>
        <w:tc>
          <w:tcPr>
            <w:tcW w:w="874"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6 899.1</w:t>
            </w:r>
          </w:p>
        </w:tc>
        <w:tc>
          <w:tcPr>
            <w:tcW w:w="874"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1 107.6</w:t>
            </w:r>
          </w:p>
        </w:tc>
        <w:tc>
          <w:tcPr>
            <w:tcW w:w="873"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1 187.2</w:t>
            </w:r>
          </w:p>
        </w:tc>
        <w:tc>
          <w:tcPr>
            <w:tcW w:w="874" w:type="dxa"/>
            <w:gridSpan w:val="5"/>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1 231.6</w:t>
            </w:r>
          </w:p>
        </w:tc>
        <w:tc>
          <w:tcPr>
            <w:tcW w:w="874"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1 293.0</w:t>
            </w:r>
          </w:p>
        </w:tc>
      </w:tr>
      <w:tr w:rsidR="00154CA9" w:rsidRPr="00F71338" w:rsidTr="00694ACA">
        <w:trPr>
          <w:gridAfter w:val="1"/>
          <w:wAfter w:w="37" w:type="dxa"/>
        </w:trPr>
        <w:tc>
          <w:tcPr>
            <w:tcW w:w="253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result</w:t>
            </w:r>
          </w:p>
        </w:tc>
        <w:tc>
          <w:tcPr>
            <w:tcW w:w="873"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(15 961.9)</w:t>
            </w:r>
          </w:p>
        </w:tc>
        <w:tc>
          <w:tcPr>
            <w:tcW w:w="87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4 163.9</w:t>
            </w:r>
          </w:p>
        </w:tc>
        <w:tc>
          <w:tcPr>
            <w:tcW w:w="874"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( 383.1)</w:t>
            </w:r>
          </w:p>
        </w:tc>
        <w:tc>
          <w:tcPr>
            <w:tcW w:w="873"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( 149.4)</w:t>
            </w:r>
          </w:p>
        </w:tc>
        <w:tc>
          <w:tcPr>
            <w:tcW w:w="874"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1 235.6</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1 970.2</w:t>
            </w:r>
          </w:p>
        </w:tc>
      </w:tr>
      <w:tr w:rsidR="00154CA9" w:rsidRPr="00F71338" w:rsidTr="00694ACA">
        <w:trPr>
          <w:gridAfter w:val="1"/>
          <w:wAfter w:w="37" w:type="dxa"/>
        </w:trPr>
        <w:tc>
          <w:tcPr>
            <w:tcW w:w="5594" w:type="dxa"/>
            <w:gridSpan w:val="9"/>
            <w:tcBorders>
              <w:top w:val="nil"/>
              <w:left w:val="nil"/>
              <w:bottom w:val="nil"/>
              <w:right w:val="nil"/>
            </w:tcBorders>
          </w:tcPr>
          <w:p w:rsidR="00154CA9" w:rsidRPr="00F71338" w:rsidRDefault="00154CA9" w:rsidP="00694ACA">
            <w:pPr>
              <w:pStyle w:val="Tabletext"/>
              <w:rPr>
                <w:rFonts w:eastAsiaTheme="minorEastAsia"/>
                <w:b/>
                <w:bCs/>
                <w:sz w:val="18"/>
                <w:vertAlign w:val="superscript"/>
                <w:lang w:eastAsia="en-AU"/>
              </w:rPr>
            </w:pPr>
            <w:r w:rsidRPr="00F71338">
              <w:rPr>
                <w:rFonts w:eastAsiaTheme="minorEastAsia"/>
                <w:b/>
                <w:bCs/>
                <w:sz w:val="18"/>
                <w:lang w:eastAsia="en-AU"/>
              </w:rPr>
              <w:t xml:space="preserve">Other economic flows – other comprehensive income </w:t>
            </w:r>
            <w:r w:rsidRPr="00F71338">
              <w:rPr>
                <w:rFonts w:eastAsiaTheme="minorEastAsia"/>
                <w:b/>
                <w:bCs/>
                <w:sz w:val="18"/>
                <w:vertAlign w:val="superscript"/>
                <w:lang w:eastAsia="en-AU"/>
              </w:rPr>
              <w:t>(b)</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rPr>
          <w:gridAfter w:val="1"/>
          <w:wAfter w:w="37" w:type="dxa"/>
        </w:trPr>
        <w:tc>
          <w:tcPr>
            <w:tcW w:w="5594" w:type="dxa"/>
            <w:gridSpan w:val="9"/>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Items that will not be reclassified to net result</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Changes in non</w:t>
            </w:r>
            <w:r w:rsidRPr="00F71338">
              <w:rPr>
                <w:rFonts w:eastAsiaTheme="minorEastAsia"/>
                <w:sz w:val="18"/>
                <w:lang w:eastAsia="en-AU"/>
              </w:rPr>
              <w:noBreakHyphen/>
              <w:t xml:space="preserve">financial assets revaluation surplus </w:t>
            </w:r>
            <w:r w:rsidRPr="00F71338">
              <w:rPr>
                <w:rFonts w:eastAsiaTheme="minorEastAsia"/>
                <w:sz w:val="18"/>
                <w:vertAlign w:val="superscript"/>
                <w:lang w:eastAsia="en-AU"/>
              </w:rPr>
              <w:t>(c)</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2 901.5</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206.4</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5 774.7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4 290.5</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2 389.1</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1 975.1</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Remeasurement of superannuation defined benefits plans </w:t>
            </w:r>
            <w:r w:rsidRPr="00F71338">
              <w:rPr>
                <w:rFonts w:eastAsiaTheme="minorEastAsia"/>
                <w:sz w:val="18"/>
                <w:vertAlign w:val="superscript"/>
                <w:lang w:eastAsia="en-AU"/>
              </w:rPr>
              <w:t>(a)</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593.2</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606.8</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617.3</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626.4</w:t>
            </w:r>
          </w:p>
        </w:tc>
      </w:tr>
      <w:tr w:rsidR="00154CA9" w:rsidRPr="00F71338" w:rsidTr="00694ACA">
        <w:trPr>
          <w:gridAfter w:val="1"/>
          <w:wAfter w:w="37" w:type="dxa"/>
        </w:trPr>
        <w:tc>
          <w:tcPr>
            <w:tcW w:w="2534"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Other movements in equity </w:t>
            </w:r>
            <w:r w:rsidRPr="00F71338">
              <w:rPr>
                <w:rFonts w:eastAsiaTheme="minorEastAsia"/>
                <w:sz w:val="18"/>
                <w:vertAlign w:val="superscript"/>
                <w:lang w:eastAsia="en-AU"/>
              </w:rPr>
              <w:t>(c)</w:t>
            </w:r>
          </w:p>
        </w:tc>
        <w:tc>
          <w:tcPr>
            <w:tcW w:w="873"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138.4</w:t>
            </w:r>
          </w:p>
        </w:tc>
        <w:tc>
          <w:tcPr>
            <w:tcW w:w="874"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268.6</w:t>
            </w:r>
          </w:p>
        </w:tc>
        <w:tc>
          <w:tcPr>
            <w:tcW w:w="874"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3.3</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( 18.6)</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( 58.4)</w:t>
            </w:r>
          </w:p>
        </w:tc>
      </w:tr>
    </w:tbl>
    <w:p w:rsidR="00312C63" w:rsidRDefault="00312C63">
      <w:r>
        <w:br w:type="page"/>
      </w:r>
    </w:p>
    <w:p w:rsidR="00312C63" w:rsidRDefault="00312C63" w:rsidP="00312C63">
      <w:pPr>
        <w:pStyle w:val="Tableheading"/>
        <w:rPr>
          <w:i/>
        </w:rPr>
      </w:pPr>
      <w:r w:rsidRPr="00F71338">
        <w:t>Table 2.20:</w:t>
      </w:r>
      <w:r w:rsidRPr="00F71338">
        <w:tab/>
        <w:t>State of Victoria operating statement</w:t>
      </w:r>
      <w:r>
        <w:t xml:space="preserve"> </w:t>
      </w:r>
      <w:r>
        <w:rPr>
          <w:i/>
        </w:rPr>
        <w:t>(continued)</w:t>
      </w:r>
    </w:p>
    <w:p w:rsidR="00312C63" w:rsidRPr="00312C63" w:rsidRDefault="00312C63" w:rsidP="00312C63">
      <w:pPr>
        <w:pStyle w:val="million"/>
      </w:pPr>
      <w:r>
        <w:t>($ million)</w:t>
      </w:r>
    </w:p>
    <w:tbl>
      <w:tblPr>
        <w:tblW w:w="7813" w:type="dxa"/>
        <w:tblInd w:w="29" w:type="dxa"/>
        <w:tblLayout w:type="fixed"/>
        <w:tblCellMar>
          <w:left w:w="43" w:type="dxa"/>
          <w:right w:w="43" w:type="dxa"/>
        </w:tblCellMar>
        <w:tblLook w:val="0000" w:firstRow="0" w:lastRow="0" w:firstColumn="0" w:lastColumn="0" w:noHBand="0" w:noVBand="0"/>
      </w:tblPr>
      <w:tblGrid>
        <w:gridCol w:w="2444"/>
        <w:gridCol w:w="90"/>
        <w:gridCol w:w="13"/>
        <w:gridCol w:w="860"/>
        <w:gridCol w:w="17"/>
        <w:gridCol w:w="857"/>
        <w:gridCol w:w="21"/>
        <w:gridCol w:w="853"/>
        <w:gridCol w:w="25"/>
        <w:gridCol w:w="414"/>
        <w:gridCol w:w="261"/>
        <w:gridCol w:w="173"/>
        <w:gridCol w:w="29"/>
        <w:gridCol w:w="60"/>
        <w:gridCol w:w="262"/>
        <w:gridCol w:w="261"/>
        <w:gridCol w:w="262"/>
        <w:gridCol w:w="33"/>
        <w:gridCol w:w="841"/>
        <w:gridCol w:w="37"/>
      </w:tblGrid>
      <w:tr w:rsidR="00312C63" w:rsidRPr="00F71338" w:rsidTr="00312C63">
        <w:trPr>
          <w:tblHeader/>
        </w:trPr>
        <w:tc>
          <w:tcPr>
            <w:tcW w:w="2547" w:type="dxa"/>
            <w:gridSpan w:val="3"/>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8"/>
                <w:lang w:eastAsia="en-AU"/>
              </w:rPr>
            </w:pPr>
          </w:p>
        </w:tc>
        <w:tc>
          <w:tcPr>
            <w:tcW w:w="877" w:type="dxa"/>
            <w:gridSpan w:val="2"/>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78" w:type="dxa"/>
            <w:gridSpan w:val="2"/>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78" w:type="dxa"/>
            <w:gridSpan w:val="2"/>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77" w:type="dxa"/>
            <w:gridSpan w:val="4"/>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78" w:type="dxa"/>
            <w:gridSpan w:val="5"/>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78" w:type="dxa"/>
            <w:gridSpan w:val="2"/>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312C63" w:rsidRPr="00F71338" w:rsidTr="00312C63">
        <w:trPr>
          <w:tblHeader/>
        </w:trPr>
        <w:tc>
          <w:tcPr>
            <w:tcW w:w="2547" w:type="dxa"/>
            <w:gridSpan w:val="3"/>
            <w:tcBorders>
              <w:top w:val="nil"/>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8"/>
                <w:lang w:eastAsia="en-AU"/>
              </w:rPr>
            </w:pPr>
            <w:r w:rsidRPr="00F71338">
              <w:rPr>
                <w:rFonts w:eastAsiaTheme="minorEastAsia"/>
                <w:sz w:val="18"/>
                <w:lang w:eastAsia="en-AU"/>
              </w:rPr>
              <w:t xml:space="preserve"> </w:t>
            </w:r>
          </w:p>
        </w:tc>
        <w:tc>
          <w:tcPr>
            <w:tcW w:w="877" w:type="dxa"/>
            <w:gridSpan w:val="2"/>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Actual</w:t>
            </w:r>
          </w:p>
        </w:tc>
        <w:tc>
          <w:tcPr>
            <w:tcW w:w="878" w:type="dxa"/>
            <w:gridSpan w:val="2"/>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Revised</w:t>
            </w:r>
          </w:p>
        </w:tc>
        <w:tc>
          <w:tcPr>
            <w:tcW w:w="878" w:type="dxa"/>
            <w:gridSpan w:val="2"/>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77" w:type="dxa"/>
            <w:gridSpan w:val="4"/>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78" w:type="dxa"/>
            <w:gridSpan w:val="5"/>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78" w:type="dxa"/>
            <w:gridSpan w:val="2"/>
            <w:tcBorders>
              <w:top w:val="nil"/>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312C63">
        <w:trPr>
          <w:gridAfter w:val="1"/>
          <w:wAfter w:w="37" w:type="dxa"/>
        </w:trPr>
        <w:tc>
          <w:tcPr>
            <w:tcW w:w="5594" w:type="dxa"/>
            <w:gridSpan w:val="10"/>
            <w:tcBorders>
              <w:top w:val="nil"/>
              <w:left w:val="nil"/>
              <w:bottom w:val="nil"/>
              <w:right w:val="nil"/>
            </w:tcBorders>
          </w:tcPr>
          <w:p w:rsidR="00154CA9" w:rsidRPr="00F71338" w:rsidRDefault="00154CA9" w:rsidP="00312C63">
            <w:pPr>
              <w:pStyle w:val="Tabletext"/>
              <w:ind w:left="187" w:hanging="187"/>
              <w:rPr>
                <w:rFonts w:eastAsiaTheme="minorEastAsia"/>
                <w:b/>
                <w:bCs/>
                <w:sz w:val="18"/>
                <w:lang w:eastAsia="en-AU"/>
              </w:rPr>
            </w:pPr>
            <w:r w:rsidRPr="00F71338">
              <w:rPr>
                <w:rFonts w:eastAsiaTheme="minorEastAsia"/>
                <w:b/>
                <w:bCs/>
                <w:sz w:val="18"/>
                <w:lang w:eastAsia="en-AU"/>
              </w:rPr>
              <w:t>Items that may be reclassified subsequently to net result</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gridSpan w:val="3"/>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1"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26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w:t>
            </w:r>
          </w:p>
        </w:tc>
      </w:tr>
      <w:tr w:rsidR="00154CA9" w:rsidRPr="00F71338" w:rsidTr="00312C63">
        <w:trPr>
          <w:gridAfter w:val="1"/>
          <w:wAfter w:w="37" w:type="dxa"/>
        </w:trPr>
        <w:tc>
          <w:tcPr>
            <w:tcW w:w="2534" w:type="dxa"/>
            <w:gridSpan w:val="2"/>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gain/(loss) on financial assets at fair value</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( 22.2)</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28.2</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7.9</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5.1</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2.5</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2.2</w:t>
            </w:r>
          </w:p>
        </w:tc>
      </w:tr>
      <w:tr w:rsidR="00154CA9" w:rsidRPr="00F71338" w:rsidTr="00312C63">
        <w:trPr>
          <w:gridAfter w:val="1"/>
          <w:wAfter w:w="37" w:type="dxa"/>
        </w:trPr>
        <w:tc>
          <w:tcPr>
            <w:tcW w:w="2444"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vertAlign w:val="superscript"/>
                <w:lang w:eastAsia="en-AU"/>
              </w:rPr>
            </w:pPr>
            <w:r w:rsidRPr="00F71338">
              <w:rPr>
                <w:rFonts w:eastAsiaTheme="minorEastAsia"/>
                <w:b/>
                <w:bCs/>
                <w:sz w:val="18"/>
                <w:lang w:eastAsia="en-AU"/>
              </w:rPr>
              <w:t xml:space="preserve">Total other economic flows – other comprehensive income </w:t>
            </w:r>
            <w:r w:rsidRPr="00F71338">
              <w:rPr>
                <w:rFonts w:eastAsiaTheme="minorEastAsia"/>
                <w:b/>
                <w:bCs/>
                <w:sz w:val="18"/>
                <w:vertAlign w:val="superscript"/>
                <w:lang w:eastAsia="en-AU"/>
              </w:rPr>
              <w:t>(b)</w:t>
            </w:r>
          </w:p>
        </w:tc>
        <w:tc>
          <w:tcPr>
            <w:tcW w:w="963" w:type="dxa"/>
            <w:gridSpan w:val="3"/>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3 017.7</w:t>
            </w:r>
          </w:p>
        </w:tc>
        <w:tc>
          <w:tcPr>
            <w:tcW w:w="874"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503.3</w:t>
            </w:r>
          </w:p>
        </w:tc>
        <w:tc>
          <w:tcPr>
            <w:tcW w:w="874"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6 380.4</w:t>
            </w:r>
          </w:p>
        </w:tc>
        <w:tc>
          <w:tcPr>
            <w:tcW w:w="873" w:type="dxa"/>
            <w:gridSpan w:val="4"/>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4 905.7</w:t>
            </w:r>
          </w:p>
        </w:tc>
        <w:tc>
          <w:tcPr>
            <w:tcW w:w="874" w:type="dxa"/>
            <w:gridSpan w:val="5"/>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2 990.3</w:t>
            </w:r>
          </w:p>
        </w:tc>
        <w:tc>
          <w:tcPr>
            <w:tcW w:w="874" w:type="dxa"/>
            <w:gridSpan w:val="2"/>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2 545.3</w:t>
            </w:r>
          </w:p>
        </w:tc>
      </w:tr>
      <w:tr w:rsidR="00154CA9" w:rsidRPr="00F71338" w:rsidTr="00312C63">
        <w:trPr>
          <w:gridAfter w:val="1"/>
          <w:wAfter w:w="37" w:type="dxa"/>
        </w:trPr>
        <w:tc>
          <w:tcPr>
            <w:tcW w:w="2534" w:type="dxa"/>
            <w:gridSpan w:val="2"/>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Comprehensive result – total change in net worth</w:t>
            </w:r>
          </w:p>
        </w:tc>
        <w:tc>
          <w:tcPr>
            <w:tcW w:w="873"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(12 944.2)</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4 667.2</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5 997.2</w:t>
            </w:r>
          </w:p>
        </w:tc>
        <w:tc>
          <w:tcPr>
            <w:tcW w:w="873"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4 756.3</w:t>
            </w:r>
          </w:p>
        </w:tc>
        <w:tc>
          <w:tcPr>
            <w:tcW w:w="874"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4 225.9</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4 515.5</w:t>
            </w:r>
          </w:p>
        </w:tc>
      </w:tr>
      <w:tr w:rsidR="00154CA9" w:rsidRPr="00F71338" w:rsidTr="00312C63">
        <w:trPr>
          <w:gridAfter w:val="1"/>
          <w:wAfter w:w="37" w:type="dxa"/>
        </w:trPr>
        <w:tc>
          <w:tcPr>
            <w:tcW w:w="2534" w:type="dxa"/>
            <w:gridSpan w:val="2"/>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FISCAL AGGREGATES</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b/>
                <w:bCs/>
                <w:sz w:val="18"/>
                <w:lang w:eastAsia="en-AU"/>
              </w:rPr>
            </w:pPr>
          </w:p>
        </w:tc>
      </w:tr>
      <w:tr w:rsidR="00154CA9" w:rsidRPr="00F71338" w:rsidTr="00312C63">
        <w:trPr>
          <w:gridAfter w:val="1"/>
          <w:wAfter w:w="37" w:type="dxa"/>
        </w:trPr>
        <w:tc>
          <w:tcPr>
            <w:tcW w:w="2534" w:type="dxa"/>
            <w:gridSpan w:val="2"/>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operating balance</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(1 247.6)</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(2 735.2)</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(1 490.7)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(1 336.6)</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4.0</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677.2</w:t>
            </w:r>
          </w:p>
        </w:tc>
      </w:tr>
      <w:tr w:rsidR="00154CA9" w:rsidRPr="00F71338" w:rsidTr="00312C63">
        <w:trPr>
          <w:gridAfter w:val="1"/>
          <w:wAfter w:w="37" w:type="dxa"/>
        </w:trPr>
        <w:tc>
          <w:tcPr>
            <w:tcW w:w="2534" w:type="dxa"/>
            <w:gridSpan w:val="2"/>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Less: net acquisition of non</w:t>
            </w:r>
            <w:r w:rsidRPr="00F71338">
              <w:rPr>
                <w:rFonts w:eastAsiaTheme="minorEastAsia"/>
                <w:sz w:val="18"/>
                <w:lang w:eastAsia="en-AU"/>
              </w:rPr>
              <w:noBreakHyphen/>
              <w:t xml:space="preserve">financial assets from transactions </w:t>
            </w:r>
            <w:r w:rsidRPr="00F71338">
              <w:rPr>
                <w:rFonts w:eastAsiaTheme="minorEastAsia"/>
                <w:sz w:val="18"/>
                <w:vertAlign w:val="superscript"/>
                <w:lang w:eastAsia="en-AU"/>
              </w:rPr>
              <w:t>(d)</w:t>
            </w:r>
          </w:p>
        </w:tc>
        <w:tc>
          <w:tcPr>
            <w:tcW w:w="873"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4 664.1</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8 542.5</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3 807.7</w:t>
            </w:r>
          </w:p>
        </w:tc>
        <w:tc>
          <w:tcPr>
            <w:tcW w:w="873" w:type="dxa"/>
            <w:gridSpan w:val="4"/>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2 953.7</w:t>
            </w:r>
          </w:p>
        </w:tc>
        <w:tc>
          <w:tcPr>
            <w:tcW w:w="874" w:type="dxa"/>
            <w:gridSpan w:val="5"/>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1 690.9</w:t>
            </w:r>
          </w:p>
        </w:tc>
        <w:tc>
          <w:tcPr>
            <w:tcW w:w="874" w:type="dxa"/>
            <w:gridSpan w:val="2"/>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484.4</w:t>
            </w:r>
          </w:p>
        </w:tc>
      </w:tr>
      <w:tr w:rsidR="00154CA9" w:rsidRPr="00F71338" w:rsidTr="00312C63">
        <w:trPr>
          <w:gridAfter w:val="1"/>
          <w:wAfter w:w="37" w:type="dxa"/>
        </w:trPr>
        <w:tc>
          <w:tcPr>
            <w:tcW w:w="2534" w:type="dxa"/>
            <w:gridSpan w:val="2"/>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lending/(borrowing)</w:t>
            </w:r>
          </w:p>
        </w:tc>
        <w:tc>
          <w:tcPr>
            <w:tcW w:w="873"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(5 911.7)</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(11 277.7)</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(5 298.4)</w:t>
            </w:r>
          </w:p>
        </w:tc>
        <w:tc>
          <w:tcPr>
            <w:tcW w:w="873" w:type="dxa"/>
            <w:gridSpan w:val="4"/>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(4 290.3)</w:t>
            </w:r>
          </w:p>
        </w:tc>
        <w:tc>
          <w:tcPr>
            <w:tcW w:w="874" w:type="dxa"/>
            <w:gridSpan w:val="5"/>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(1 686.9)</w:t>
            </w:r>
          </w:p>
        </w:tc>
        <w:tc>
          <w:tcPr>
            <w:tcW w:w="874" w:type="dxa"/>
            <w:gridSpan w:val="2"/>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 xml:space="preserve"> 192.8</w:t>
            </w:r>
          </w:p>
        </w:tc>
      </w:tr>
    </w:tbl>
    <w:p w:rsidR="00154CA9" w:rsidRPr="00F71338" w:rsidRDefault="00154CA9" w:rsidP="004D1B64">
      <w:pPr>
        <w:pStyle w:val="Source"/>
      </w:pPr>
      <w:r w:rsidRPr="00F71338">
        <w:t>Source: Department of Treasury and Finance</w:t>
      </w:r>
    </w:p>
    <w:p w:rsidR="00154CA9" w:rsidRPr="00F71338" w:rsidRDefault="00154CA9" w:rsidP="004D1B64">
      <w:pPr>
        <w:pStyle w:val="Notes"/>
      </w:pPr>
      <w:r w:rsidRPr="00F71338">
        <w:t>Notes:</w:t>
      </w:r>
    </w:p>
    <w:p w:rsidR="00154CA9" w:rsidRPr="00F71338" w:rsidRDefault="00154CA9" w:rsidP="00662C98">
      <w:pPr>
        <w:pStyle w:val="Notes"/>
      </w:pPr>
      <w:r w:rsidRPr="00F71338">
        <w:t>(a)</w:t>
      </w:r>
      <w:r w:rsidRPr="00F71338">
        <w:tab/>
        <w:t xml:space="preserve">Due to changes to </w:t>
      </w:r>
      <w:r w:rsidR="00AE4C2A">
        <w:t>AASB </w:t>
      </w:r>
      <w:r w:rsidRPr="00F71338">
        <w:t>119 Employee Benefits, which applies from 2013</w:t>
      </w:r>
      <w:r w:rsidRPr="00F71338">
        <w:noBreakHyphen/>
        <w:t>14, actuarial gains and losses relating to superannuation defined benefit plans will be reported as remeasurements of the defined benefit liability in other comprehensive income rather than being included in the net result. The 2011</w:t>
      </w:r>
      <w:r w:rsidRPr="00F71338">
        <w:noBreakHyphen/>
        <w:t>12 and 2012</w:t>
      </w:r>
      <w:r w:rsidRPr="00F71338">
        <w:noBreakHyphen/>
        <w:t>13 figures are prepared based on the accounting policies and requirements that are applicable for the relevant period.</w:t>
      </w:r>
    </w:p>
    <w:p w:rsidR="00154CA9" w:rsidRPr="00F71338" w:rsidRDefault="00154CA9" w:rsidP="007B559E">
      <w:pPr>
        <w:pStyle w:val="Notes"/>
      </w:pPr>
      <w:r w:rsidRPr="00F71338">
        <w:rPr>
          <w:i w:val="0"/>
        </w:rPr>
        <w:t>(b</w:t>
      </w:r>
      <w:r w:rsidRPr="00F71338">
        <w:t>)</w:t>
      </w:r>
      <w:r w:rsidRPr="00F71338">
        <w:tab/>
        <w:t>The changed item description ‘other economic flows – other comprehensive income' and related inclusion of sub</w:t>
      </w:r>
      <w:r w:rsidRPr="00F71338">
        <w:noBreakHyphen/>
        <w:t>headings are due to new requirements of ‘</w:t>
      </w:r>
      <w:r w:rsidR="00AE4C2A">
        <w:rPr>
          <w:i w:val="0"/>
        </w:rPr>
        <w:t>AASB </w:t>
      </w:r>
      <w:r w:rsidRPr="00F71338">
        <w:rPr>
          <w:i w:val="0"/>
        </w:rPr>
        <w:t>101 Presentation of Financial Statements’</w:t>
      </w:r>
      <w:r w:rsidRPr="00F71338">
        <w:t xml:space="preserve"> and ‘</w:t>
      </w:r>
      <w:r w:rsidR="00AE4C2A">
        <w:rPr>
          <w:i w:val="0"/>
        </w:rPr>
        <w:t>AASB </w:t>
      </w:r>
      <w:r w:rsidRPr="00F71338">
        <w:rPr>
          <w:i w:val="0"/>
        </w:rPr>
        <w:t>1049 Whole of Government and General Government Sector Financial Reporting’</w:t>
      </w:r>
      <w:r w:rsidRPr="00F71338">
        <w:t>.</w:t>
      </w:r>
    </w:p>
    <w:p w:rsidR="00154CA9" w:rsidRPr="00F71338" w:rsidRDefault="00154CA9" w:rsidP="007B559E">
      <w:pPr>
        <w:pStyle w:val="Notes"/>
        <w:rPr>
          <w:iCs/>
        </w:rPr>
      </w:pPr>
      <w:r w:rsidRPr="00F71338">
        <w:rPr>
          <w:iCs/>
        </w:rPr>
        <w:t xml:space="preserve">(c) </w:t>
      </w:r>
      <w:r w:rsidRPr="00F71338">
        <w:rPr>
          <w:iCs/>
        </w:rPr>
        <w:tab/>
        <w:t>The 2011</w:t>
      </w:r>
      <w:r w:rsidRPr="00F71338">
        <w:rPr>
          <w:iCs/>
        </w:rPr>
        <w:noBreakHyphen/>
        <w:t>12 figure reflects a revaluation of the State Electricity Corporation Victoria's equity interest in Snowy Hydro Ltd.</w:t>
      </w:r>
    </w:p>
    <w:p w:rsidR="00154CA9" w:rsidRPr="00F71338" w:rsidRDefault="00154CA9" w:rsidP="007B559E">
      <w:pPr>
        <w:pStyle w:val="Notes"/>
        <w:rPr>
          <w:iCs/>
        </w:rPr>
      </w:pPr>
      <w:r w:rsidRPr="00F71338">
        <w:rPr>
          <w:iCs/>
        </w:rPr>
        <w:t xml:space="preserve">(d) </w:t>
      </w:r>
      <w:r w:rsidRPr="00F71338">
        <w:rPr>
          <w:iCs/>
        </w:rPr>
        <w:tab/>
        <w:t>The 2012</w:t>
      </w:r>
      <w:r w:rsidRPr="00F71338">
        <w:rPr>
          <w:iCs/>
        </w:rPr>
        <w:noBreakHyphen/>
        <w:t>13 revised estimate reflects the recognition of the finance lease arrangement for the Victorian desalination plant.</w:t>
      </w:r>
    </w:p>
    <w:p w:rsidR="00154CA9" w:rsidRPr="00F71338" w:rsidRDefault="00154CA9" w:rsidP="007B559E">
      <w:pPr>
        <w:pStyle w:val="Notes"/>
        <w:rPr>
          <w:iCs/>
        </w:rPr>
      </w:pPr>
    </w:p>
    <w:p w:rsidR="00154CA9" w:rsidRPr="00F71338" w:rsidRDefault="00154CA9" w:rsidP="007B559E">
      <w:pPr>
        <w:pStyle w:val="Notes"/>
      </w:pP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2.21:</w:t>
      </w:r>
      <w:r w:rsidRPr="00F71338">
        <w:tab/>
        <w:t>State of Victoria balance sheet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6" w:space="0" w:color="auto"/>
              <w:left w:val="single" w:sz="6" w:space="0" w:color="auto"/>
              <w:bottom w:val="nil"/>
              <w:right w:val="nil"/>
            </w:tcBorders>
            <w:shd w:val="clear" w:color="auto" w:fill="000000"/>
          </w:tcPr>
          <w:p w:rsidR="00154CA9" w:rsidRPr="00F71338" w:rsidRDefault="00154CA9" w:rsidP="00694ACA">
            <w:pPr>
              <w:pStyle w:val="Tabletext"/>
              <w:rPr>
                <w:rFonts w:eastAsiaTheme="minorEastAsia"/>
                <w:sz w:val="18"/>
                <w:lang w:eastAsia="en-AU"/>
              </w:rPr>
            </w:pP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2011</w:t>
            </w:r>
            <w:r w:rsidRPr="00F71338">
              <w:rPr>
                <w:rFonts w:eastAsiaTheme="minorEastAsia"/>
                <w:sz w:val="18"/>
                <w:lang w:eastAsia="en-AU"/>
              </w:rPr>
              <w:noBreakHyphen/>
              <w:t>12</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2012</w:t>
            </w:r>
            <w:r w:rsidRPr="00F71338">
              <w:rPr>
                <w:rFonts w:eastAsiaTheme="minorEastAsia"/>
                <w:sz w:val="18"/>
                <w:lang w:eastAsia="en-AU"/>
              </w:rPr>
              <w:noBreakHyphen/>
              <w:t>13</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2013</w:t>
            </w:r>
            <w:r w:rsidRPr="00F71338">
              <w:rPr>
                <w:rFonts w:eastAsiaTheme="minorEastAsia"/>
                <w:sz w:val="18"/>
                <w:lang w:eastAsia="en-AU"/>
              </w:rPr>
              <w:noBreakHyphen/>
              <w:t>14</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2014</w:t>
            </w:r>
            <w:r w:rsidRPr="00F71338">
              <w:rPr>
                <w:rFonts w:eastAsiaTheme="minorEastAsia"/>
                <w:sz w:val="18"/>
                <w:lang w:eastAsia="en-AU"/>
              </w:rPr>
              <w:noBreakHyphen/>
              <w:t>15</w:t>
            </w:r>
          </w:p>
        </w:tc>
        <w:tc>
          <w:tcPr>
            <w:tcW w:w="892" w:type="dxa"/>
            <w:tcBorders>
              <w:top w:val="single" w:sz="6" w:space="0" w:color="auto"/>
              <w:left w:val="nil"/>
              <w:bottom w:val="nil"/>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2015</w:t>
            </w:r>
            <w:r w:rsidRPr="00F71338">
              <w:rPr>
                <w:rFonts w:eastAsiaTheme="minorEastAsia"/>
                <w:sz w:val="18"/>
                <w:lang w:eastAsia="en-AU"/>
              </w:rPr>
              <w:noBreakHyphen/>
              <w:t>16</w:t>
            </w:r>
          </w:p>
        </w:tc>
        <w:tc>
          <w:tcPr>
            <w:tcW w:w="892" w:type="dxa"/>
            <w:tcBorders>
              <w:top w:val="single" w:sz="6" w:space="0" w:color="auto"/>
              <w:left w:val="nil"/>
              <w:bottom w:val="nil"/>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2016</w:t>
            </w:r>
            <w:r w:rsidRPr="00F71338">
              <w:rPr>
                <w:rFonts w:eastAsiaTheme="minorEastAsia"/>
                <w:sz w:val="18"/>
                <w:lang w:eastAsia="en-AU"/>
              </w:rPr>
              <w:noBreakHyphen/>
              <w:t>17</w:t>
            </w:r>
          </w:p>
        </w:tc>
      </w:tr>
      <w:tr w:rsidR="00154CA9" w:rsidRPr="00F71338" w:rsidTr="00694ACA">
        <w:tc>
          <w:tcPr>
            <w:tcW w:w="2419" w:type="dxa"/>
            <w:tcBorders>
              <w:top w:val="nil"/>
              <w:left w:val="single" w:sz="6" w:space="0" w:color="auto"/>
              <w:bottom w:val="single" w:sz="6" w:space="0" w:color="auto"/>
              <w:right w:val="nil"/>
            </w:tcBorders>
            <w:shd w:val="clear" w:color="auto" w:fill="000000"/>
          </w:tcPr>
          <w:p w:rsidR="00154CA9" w:rsidRPr="00F71338" w:rsidRDefault="00154CA9" w:rsidP="00694ACA">
            <w:pPr>
              <w:pStyle w:val="Tabletext"/>
              <w:rPr>
                <w:rFonts w:eastAsiaTheme="minorEastAsia"/>
                <w:b/>
                <w:bCs/>
                <w:sz w:val="18"/>
                <w:lang w:eastAsia="en-AU"/>
              </w:rPr>
            </w:pPr>
          </w:p>
        </w:tc>
        <w:tc>
          <w:tcPr>
            <w:tcW w:w="892"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Actual</w:t>
            </w:r>
          </w:p>
        </w:tc>
        <w:tc>
          <w:tcPr>
            <w:tcW w:w="892"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Revised</w:t>
            </w:r>
          </w:p>
        </w:tc>
        <w:tc>
          <w:tcPr>
            <w:tcW w:w="892"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top w:val="nil"/>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c>
          <w:tcPr>
            <w:tcW w:w="892" w:type="dxa"/>
            <w:tcBorders>
              <w:top w:val="nil"/>
              <w:left w:val="nil"/>
              <w:bottom w:val="single" w:sz="6" w:space="0" w:color="auto"/>
              <w:right w:val="single" w:sz="6" w:space="0" w:color="auto"/>
            </w:tcBorders>
            <w:shd w:val="clear" w:color="auto" w:fill="000000"/>
          </w:tcPr>
          <w:p w:rsidR="00154CA9" w:rsidRPr="00F71338" w:rsidRDefault="00154CA9" w:rsidP="00694ACA">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Cash and deposits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6 055.6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6 395.2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6 946.9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7 232.3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7 906.8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8 286.1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Receivables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5 093.9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6 108.9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6 074.5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5 941.3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5 800.8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5 727.4</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Advances paid, investments, loans and placements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26 744.8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28 483.8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29 558.4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31 167.4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30 613.1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32 412.6</w:t>
            </w:r>
          </w:p>
        </w:tc>
      </w:tr>
      <w:tr w:rsidR="00154CA9" w:rsidRPr="00F71338" w:rsidTr="00694ACA">
        <w:tc>
          <w:tcPr>
            <w:tcW w:w="2419" w:type="dxa"/>
            <w:tcBorders>
              <w:top w:val="nil"/>
              <w:left w:val="nil"/>
              <w:bottom w:val="single" w:sz="6" w:space="0" w:color="auto"/>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Investments accounted for using equity method </w:t>
            </w:r>
            <w:r w:rsidRPr="00F71338">
              <w:rPr>
                <w:rFonts w:eastAsiaTheme="minorEastAsia"/>
                <w:sz w:val="18"/>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1 663.8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1 666.6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1 666.6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financial assets</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39 558.1</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42 654.6</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44 246.4</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46 007.6</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45 987.3</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48 092.7</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Non</w:t>
            </w:r>
            <w:r w:rsidRPr="00F71338">
              <w:rPr>
                <w:rFonts w:eastAsiaTheme="minorEastAsia"/>
                <w:b/>
                <w:bCs/>
                <w:sz w:val="18"/>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Inventories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1 000.6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1 037.3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1 025.6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933.7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808.9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666.0</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Non</w:t>
            </w:r>
            <w:r w:rsidRPr="00F71338">
              <w:rPr>
                <w:rFonts w:eastAsiaTheme="minorEastAsia"/>
                <w:sz w:val="18"/>
                <w:lang w:eastAsia="en-AU"/>
              </w:rPr>
              <w:noBreakHyphen/>
              <w:t>financial assets held for sale</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170.3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144.8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138.0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131.4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122.8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116.2</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Land, buildings, infrastructure, plant and equipment </w:t>
            </w:r>
            <w:r w:rsidRPr="00F71338">
              <w:rPr>
                <w:rFonts w:eastAsiaTheme="minorEastAsia"/>
                <w:sz w:val="18"/>
                <w:vertAlign w:val="superscript"/>
                <w:lang w:eastAsia="en-AU"/>
              </w:rPr>
              <w:t>(b)</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179 970.6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188 949.6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198 667.5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206 116.3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210 423.7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213 077.7</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non</w:t>
            </w:r>
            <w:r w:rsidRPr="00F71338">
              <w:rPr>
                <w:rFonts w:eastAsiaTheme="minorEastAsia"/>
                <w:sz w:val="18"/>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1 855.0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1 939.6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1 972.6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1 945.8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1 881.3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1 821.2</w:t>
            </w:r>
          </w:p>
        </w:tc>
      </w:tr>
      <w:tr w:rsidR="00154CA9" w:rsidRPr="00F71338" w:rsidTr="00694ACA">
        <w:tc>
          <w:tcPr>
            <w:tcW w:w="2419"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non</w:t>
            </w:r>
            <w:r w:rsidRPr="00F71338">
              <w:rPr>
                <w:rFonts w:eastAsiaTheme="minorEastAsia"/>
                <w:b/>
                <w:bCs/>
                <w:sz w:val="18"/>
                <w:lang w:eastAsia="en-AU"/>
              </w:rPr>
              <w:noBreakHyphen/>
              <w:t>financial assets</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182 996.5</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192 071.3</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201 803.7</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209 127.2</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213 236.7</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215 680.9</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assets</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222 554.6</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234 725.9</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246 050.1</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255 134.7</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259 224.0</w:t>
            </w:r>
          </w:p>
        </w:tc>
        <w:tc>
          <w:tcPr>
            <w:tcW w:w="892" w:type="dxa"/>
            <w:tcBorders>
              <w:top w:val="single" w:sz="6" w:space="0" w:color="auto"/>
              <w:left w:val="nil"/>
              <w:bottom w:val="nil"/>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263 773.6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Liabilities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Deposits held and advances received</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1 020.3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2 577.5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2 587.1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2 590.1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2 549.3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2 551.2</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Payables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5 928.3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7 542.2</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7 559.5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7 464.4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7 367.8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7 290.3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Borrowings </w:t>
            </w:r>
            <w:r w:rsidRPr="00F71338">
              <w:rPr>
                <w:rFonts w:eastAsiaTheme="minorEastAsia"/>
                <w:sz w:val="18"/>
                <w:vertAlign w:val="superscript"/>
                <w:lang w:eastAsia="en-AU"/>
              </w:rPr>
              <w:t>(b)</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40 637.7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48 697.4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53 100.0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56 491.7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55 431.4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54 521.3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Employee benefits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5 442.4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5 611.0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5 823.1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6 031.9</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6 249.5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6 478.1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Superannuation</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32 750.8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28 995.5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28 782.8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28 538.3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28 258.0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27 811.1</w:t>
            </w:r>
          </w:p>
        </w:tc>
      </w:tr>
      <w:tr w:rsidR="00154CA9" w:rsidRPr="00F71338" w:rsidTr="00694ACA">
        <w:tc>
          <w:tcPr>
            <w:tcW w:w="2419" w:type="dxa"/>
            <w:tcBorders>
              <w:top w:val="nil"/>
              <w:left w:val="nil"/>
              <w:bottom w:val="single" w:sz="6" w:space="0" w:color="auto"/>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Other provisions</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23 918.3</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23 778.5</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24 676.5</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25 741.0</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26 864.7</w:t>
            </w:r>
          </w:p>
        </w:tc>
        <w:tc>
          <w:tcPr>
            <w:tcW w:w="892" w:type="dxa"/>
            <w:tcBorders>
              <w:top w:val="nil"/>
              <w:left w:val="nil"/>
              <w:bottom w:val="single" w:sz="6"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28 102.8</w:t>
            </w:r>
          </w:p>
        </w:tc>
      </w:tr>
      <w:tr w:rsidR="00154CA9" w:rsidRPr="00F71338" w:rsidTr="00694ACA">
        <w:tc>
          <w:tcPr>
            <w:tcW w:w="2419" w:type="dxa"/>
            <w:tcBorders>
              <w:top w:val="single" w:sz="6" w:space="0" w:color="auto"/>
              <w:left w:val="nil"/>
              <w:bottom w:val="single" w:sz="6"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Total liabilities</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109 697.9</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117 202.1</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122 529.1</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126 857.3</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126 720.7</w:t>
            </w:r>
          </w:p>
        </w:tc>
        <w:tc>
          <w:tcPr>
            <w:tcW w:w="892" w:type="dxa"/>
            <w:tcBorders>
              <w:top w:val="single" w:sz="6" w:space="0" w:color="auto"/>
              <w:left w:val="nil"/>
              <w:bottom w:val="single" w:sz="6"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126 754.8</w:t>
            </w:r>
          </w:p>
        </w:tc>
      </w:tr>
      <w:tr w:rsidR="00154CA9" w:rsidRPr="00F71338" w:rsidTr="00694ACA">
        <w:tc>
          <w:tcPr>
            <w:tcW w:w="2419" w:type="dxa"/>
            <w:tcBorders>
              <w:top w:val="nil"/>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assets</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112 856.7</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117 523.8</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123 521.1</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128 277.4</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132 503.3</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137 018.8</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Accumulated surplus </w:t>
            </w:r>
            <w:r w:rsidRPr="00F71338">
              <w:rPr>
                <w:rFonts w:eastAsiaTheme="minorEastAsia"/>
                <w:sz w:val="18"/>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34 611.1</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39 006.5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39 205.4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39 640.7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41 449.0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43 978.6</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Reserves </w:t>
            </w:r>
            <w:r w:rsidRPr="00F71338">
              <w:rPr>
                <w:rFonts w:eastAsiaTheme="minorEastAsia"/>
                <w:sz w:val="18"/>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78 195.6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78 467.3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84 265.7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88 586.7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91 004.3</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92 990.3</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Non</w:t>
            </w:r>
            <w:r w:rsidRPr="00F71338">
              <w:rPr>
                <w:rFonts w:eastAsiaTheme="minorEastAsia"/>
                <w:sz w:val="18"/>
                <w:lang w:eastAsia="en-AU"/>
              </w:rPr>
              <w:noBreakHyphen/>
              <w:t>controlling interest</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 xml:space="preserve"> 50.0</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Net worth</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112 856.7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117 523.8</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123 521.1</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128 277.4</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132 503.3</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8"/>
                <w:lang w:eastAsia="en-AU"/>
              </w:rPr>
            </w:pPr>
            <w:r w:rsidRPr="00F71338">
              <w:rPr>
                <w:rFonts w:eastAsiaTheme="minorEastAsia"/>
                <w:b/>
                <w:bCs/>
                <w:sz w:val="18"/>
                <w:lang w:eastAsia="en-AU"/>
              </w:rPr>
              <w:t>137 018.8</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b/>
                <w:bCs/>
                <w:sz w:val="18"/>
                <w:lang w:eastAsia="en-AU"/>
              </w:rPr>
            </w:pPr>
            <w:r w:rsidRPr="00F71338">
              <w:rPr>
                <w:rFonts w:eastAsiaTheme="minorEastAsia"/>
                <w:b/>
                <w:bCs/>
                <w:sz w:val="18"/>
                <w:lang w:eastAsia="en-AU"/>
              </w:rPr>
              <w:t>FISCAL AGGREGATES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 xml:space="preserve">Net financial worth </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70 139.8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74 547.5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78 282.6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80 849.7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80 733.4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78 662.1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8"/>
                <w:lang w:eastAsia="en-AU"/>
              </w:rPr>
            </w:pPr>
            <w:r w:rsidRPr="00F71338">
              <w:rPr>
                <w:rFonts w:eastAsiaTheme="minorEastAsia"/>
                <w:sz w:val="18"/>
                <w:lang w:eastAsia="en-AU"/>
              </w:rPr>
              <w:t>Net financial liabilities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70 139.8</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74 547.5</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78 282.6</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80 849.7</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80 733.4</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78 662.1</w:t>
            </w:r>
          </w:p>
        </w:tc>
      </w:tr>
      <w:tr w:rsidR="00154CA9" w:rsidRPr="00F71338" w:rsidTr="00694ACA">
        <w:tc>
          <w:tcPr>
            <w:tcW w:w="2419" w:type="dxa"/>
            <w:tcBorders>
              <w:top w:val="nil"/>
              <w:left w:val="nil"/>
              <w:bottom w:val="single" w:sz="12" w:space="0" w:color="auto"/>
              <w:right w:val="nil"/>
            </w:tcBorders>
          </w:tcPr>
          <w:p w:rsidR="00154CA9" w:rsidRPr="00F71338" w:rsidRDefault="00154CA9" w:rsidP="00694ACA">
            <w:pPr>
              <w:pStyle w:val="Tabletext"/>
              <w:rPr>
                <w:rFonts w:eastAsiaTheme="minorEastAsia"/>
                <w:sz w:val="18"/>
                <w:vertAlign w:val="superscript"/>
                <w:lang w:eastAsia="en-AU"/>
              </w:rPr>
            </w:pPr>
            <w:r w:rsidRPr="00F71338">
              <w:rPr>
                <w:rFonts w:eastAsiaTheme="minorEastAsia"/>
                <w:sz w:val="18"/>
                <w:lang w:eastAsia="en-AU"/>
              </w:rPr>
              <w:t xml:space="preserve">Net debt </w:t>
            </w:r>
            <w:r w:rsidRPr="00F71338">
              <w:rPr>
                <w:rFonts w:eastAsiaTheme="minorEastAsia"/>
                <w:sz w:val="18"/>
                <w:vertAlign w:val="superscript"/>
                <w:lang w:eastAsia="en-AU"/>
              </w:rPr>
              <w:t>(b)</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8 857.6</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16 395.9</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19 181.8</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20 682.1</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19 460.7</w:t>
            </w:r>
          </w:p>
        </w:tc>
        <w:tc>
          <w:tcPr>
            <w:tcW w:w="892" w:type="dxa"/>
            <w:tcBorders>
              <w:top w:val="nil"/>
              <w:left w:val="nil"/>
              <w:bottom w:val="single" w:sz="12" w:space="0" w:color="auto"/>
              <w:right w:val="nil"/>
            </w:tcBorders>
          </w:tcPr>
          <w:p w:rsidR="00154CA9" w:rsidRPr="00F71338" w:rsidRDefault="00154CA9" w:rsidP="00694ACA">
            <w:pPr>
              <w:pStyle w:val="TableofFigures"/>
              <w:rPr>
                <w:rFonts w:eastAsiaTheme="minorEastAsia"/>
                <w:sz w:val="18"/>
                <w:lang w:eastAsia="en-AU"/>
              </w:rPr>
            </w:pPr>
            <w:r w:rsidRPr="00F71338">
              <w:rPr>
                <w:rFonts w:eastAsiaTheme="minorEastAsia"/>
                <w:sz w:val="18"/>
                <w:lang w:eastAsia="en-AU"/>
              </w:rPr>
              <w:t>16 373.8</w:t>
            </w:r>
          </w:p>
        </w:tc>
      </w:tr>
    </w:tbl>
    <w:p w:rsidR="00154CA9" w:rsidRPr="00F71338" w:rsidRDefault="00154CA9" w:rsidP="004D1B64">
      <w:pPr>
        <w:pStyle w:val="Source"/>
      </w:pPr>
      <w:r w:rsidRPr="00F71338">
        <w:t>Source: Department of Treasury and Finance</w:t>
      </w:r>
    </w:p>
    <w:p w:rsidR="00154CA9" w:rsidRPr="00F71338" w:rsidRDefault="00154CA9" w:rsidP="004666CD">
      <w:pPr>
        <w:pStyle w:val="Notes"/>
      </w:pPr>
      <w:r w:rsidRPr="00F71338">
        <w:t>Notes:</w:t>
      </w:r>
    </w:p>
    <w:p w:rsidR="00154CA9" w:rsidRPr="00F71338" w:rsidRDefault="00154CA9" w:rsidP="004666CD">
      <w:pPr>
        <w:pStyle w:val="Notes"/>
      </w:pPr>
      <w:r w:rsidRPr="00F71338">
        <w:t>(a)</w:t>
      </w:r>
      <w:r w:rsidRPr="00F71338">
        <w:tab/>
      </w:r>
      <w:r w:rsidRPr="00F71338">
        <w:rPr>
          <w:iCs/>
        </w:rPr>
        <w:t>The 2011</w:t>
      </w:r>
      <w:r w:rsidRPr="00F71338">
        <w:rPr>
          <w:iCs/>
        </w:rPr>
        <w:noBreakHyphen/>
        <w:t>12 figure reflects a revaluation of the State Electricity Corporation Victoria's equity interest in Snowy Hydro Ltd.</w:t>
      </w:r>
    </w:p>
    <w:p w:rsidR="00154CA9" w:rsidRPr="00F71338" w:rsidRDefault="00154CA9" w:rsidP="004666CD">
      <w:pPr>
        <w:pStyle w:val="Notes"/>
        <w:rPr>
          <w:iCs/>
        </w:rPr>
      </w:pPr>
      <w:r w:rsidRPr="00F71338">
        <w:rPr>
          <w:iCs/>
        </w:rPr>
        <w:t xml:space="preserve">(b) </w:t>
      </w:r>
      <w:r w:rsidRPr="00F71338">
        <w:rPr>
          <w:iCs/>
        </w:rPr>
        <w:tab/>
        <w:t>The 2012</w:t>
      </w:r>
      <w:r w:rsidRPr="00F71338">
        <w:rPr>
          <w:iCs/>
        </w:rPr>
        <w:noBreakHyphen/>
        <w:t>13 revised estimate reflects the recognition of the finance lease arrangement for the Victorian desalination plant.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2.22:</w:t>
      </w:r>
      <w:r w:rsidRPr="00F71338">
        <w:tab/>
        <w:t>State of Victoria cash flow statement</w:t>
      </w:r>
    </w:p>
    <w:p w:rsidR="00154CA9" w:rsidRPr="00F71338" w:rsidRDefault="00154CA9" w:rsidP="004005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654"/>
        <w:gridCol w:w="238"/>
        <w:gridCol w:w="892"/>
        <w:gridCol w:w="893"/>
        <w:gridCol w:w="893"/>
        <w:gridCol w:w="893"/>
        <w:gridCol w:w="893"/>
      </w:tblGrid>
      <w:tr w:rsidR="00154CA9" w:rsidRPr="00F71338" w:rsidTr="0009078F">
        <w:trPr>
          <w:tblHeader/>
        </w:trPr>
        <w:tc>
          <w:tcPr>
            <w:tcW w:w="2420" w:type="dxa"/>
            <w:tcBorders>
              <w:top w:val="single" w:sz="6" w:space="0" w:color="auto"/>
              <w:left w:val="single" w:sz="6" w:space="0" w:color="auto"/>
              <w:bottom w:val="nil"/>
              <w:right w:val="nil"/>
            </w:tcBorders>
            <w:shd w:val="clear" w:color="auto" w:fill="000000"/>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 xml:space="preserve"> </w:t>
            </w:r>
          </w:p>
        </w:tc>
        <w:tc>
          <w:tcPr>
            <w:tcW w:w="892" w:type="dxa"/>
            <w:gridSpan w:val="2"/>
            <w:tcBorders>
              <w:top w:val="single" w:sz="6" w:space="0" w:color="auto"/>
              <w:left w:val="nil"/>
              <w:bottom w:val="nil"/>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2011-12</w:t>
            </w:r>
          </w:p>
        </w:tc>
        <w:tc>
          <w:tcPr>
            <w:tcW w:w="892" w:type="dxa"/>
            <w:tcBorders>
              <w:top w:val="single" w:sz="6" w:space="0" w:color="auto"/>
              <w:left w:val="nil"/>
              <w:bottom w:val="nil"/>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2012-13</w:t>
            </w:r>
          </w:p>
        </w:tc>
        <w:tc>
          <w:tcPr>
            <w:tcW w:w="893" w:type="dxa"/>
            <w:tcBorders>
              <w:top w:val="single" w:sz="6" w:space="0" w:color="auto"/>
              <w:left w:val="nil"/>
              <w:bottom w:val="nil"/>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2013-14</w:t>
            </w:r>
          </w:p>
        </w:tc>
        <w:tc>
          <w:tcPr>
            <w:tcW w:w="893" w:type="dxa"/>
            <w:tcBorders>
              <w:top w:val="single" w:sz="6" w:space="0" w:color="auto"/>
              <w:left w:val="nil"/>
              <w:bottom w:val="nil"/>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2014-15</w:t>
            </w:r>
          </w:p>
        </w:tc>
        <w:tc>
          <w:tcPr>
            <w:tcW w:w="893" w:type="dxa"/>
            <w:tcBorders>
              <w:top w:val="single" w:sz="6" w:space="0" w:color="auto"/>
              <w:left w:val="nil"/>
              <w:bottom w:val="nil"/>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2015-16</w:t>
            </w:r>
          </w:p>
        </w:tc>
        <w:tc>
          <w:tcPr>
            <w:tcW w:w="893" w:type="dxa"/>
            <w:tcBorders>
              <w:top w:val="single" w:sz="6" w:space="0" w:color="auto"/>
              <w:left w:val="nil"/>
              <w:bottom w:val="nil"/>
              <w:right w:val="single" w:sz="6" w:space="0" w:color="auto"/>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2016-17</w:t>
            </w:r>
          </w:p>
        </w:tc>
      </w:tr>
      <w:tr w:rsidR="00154CA9" w:rsidRPr="00F71338" w:rsidTr="0009078F">
        <w:trPr>
          <w:tblHeader/>
        </w:trPr>
        <w:tc>
          <w:tcPr>
            <w:tcW w:w="2420" w:type="dxa"/>
            <w:tcBorders>
              <w:left w:val="single" w:sz="6" w:space="0" w:color="auto"/>
              <w:bottom w:val="single" w:sz="6" w:space="0" w:color="auto"/>
              <w:right w:val="nil"/>
            </w:tcBorders>
            <w:shd w:val="clear" w:color="auto" w:fill="000000"/>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 xml:space="preserve"> </w:t>
            </w:r>
          </w:p>
        </w:tc>
        <w:tc>
          <w:tcPr>
            <w:tcW w:w="892" w:type="dxa"/>
            <w:gridSpan w:val="2"/>
            <w:tcBorders>
              <w:left w:val="nil"/>
              <w:bottom w:val="single" w:sz="6" w:space="0" w:color="auto"/>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Actual</w:t>
            </w:r>
          </w:p>
        </w:tc>
        <w:tc>
          <w:tcPr>
            <w:tcW w:w="892" w:type="dxa"/>
            <w:tcBorders>
              <w:left w:val="nil"/>
              <w:bottom w:val="single" w:sz="6" w:space="0" w:color="auto"/>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Revised</w:t>
            </w:r>
          </w:p>
        </w:tc>
        <w:tc>
          <w:tcPr>
            <w:tcW w:w="893" w:type="dxa"/>
            <w:tcBorders>
              <w:left w:val="nil"/>
              <w:bottom w:val="single" w:sz="6" w:space="0" w:color="auto"/>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nil"/>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single" w:sz="6" w:space="0" w:color="auto"/>
            </w:tcBorders>
            <w:shd w:val="clear" w:color="auto" w:fill="000000"/>
          </w:tcPr>
          <w:p w:rsidR="00154CA9" w:rsidRPr="00F71338" w:rsidRDefault="00154CA9" w:rsidP="0040051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400519">
        <w:tc>
          <w:tcPr>
            <w:tcW w:w="3074" w:type="dxa"/>
            <w:gridSpan w:val="2"/>
            <w:tcBorders>
              <w:top w:val="single" w:sz="6" w:space="0" w:color="auto"/>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Cash flows from operating activities</w:t>
            </w:r>
          </w:p>
        </w:tc>
        <w:tc>
          <w:tcPr>
            <w:tcW w:w="238"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c>
          <w:tcPr>
            <w:tcW w:w="892"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Receipts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Taxes received</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15 358.8</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15 327.2</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16 032.0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17 050.0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17 826.6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18 774.8</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Grants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22 735.6</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21 510.0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23 182.0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23 785.4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25 058.1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26 090.8</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vertAlign w:val="superscript"/>
                <w:lang w:eastAsia="en-AU"/>
              </w:rPr>
            </w:pPr>
            <w:r w:rsidRPr="00F71338">
              <w:rPr>
                <w:rFonts w:eastAsiaTheme="minorEastAsia"/>
                <w:sz w:val="18"/>
                <w:lang w:eastAsia="en-AU"/>
              </w:rPr>
              <w:t xml:space="preserve">Sales of goods and services </w:t>
            </w:r>
            <w:r w:rsidRPr="00F71338">
              <w:rPr>
                <w:rFonts w:eastAsiaTheme="minorEastAsia"/>
                <w:sz w:val="18"/>
                <w:vertAlign w:val="superscript"/>
                <w:lang w:eastAsia="en-AU"/>
              </w:rPr>
              <w:t>(a)</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14 392.4</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13 764.3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15 969.6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16 686.6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17 390.7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17 956.3</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Interest</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708.8</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896.1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912.1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943.7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987.4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876.5</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Dividends and rate equivalents receipts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571.3</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495.0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520.6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553.8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586.0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620.9</w:t>
            </w:r>
          </w:p>
        </w:tc>
      </w:tr>
      <w:tr w:rsidR="00154CA9" w:rsidRPr="00F71338" w:rsidTr="00400519">
        <w:tc>
          <w:tcPr>
            <w:tcW w:w="2420" w:type="dxa"/>
            <w:tcBorders>
              <w:top w:val="nil"/>
              <w:left w:val="nil"/>
              <w:bottom w:val="single" w:sz="6" w:space="0" w:color="auto"/>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Other receipts</w:t>
            </w:r>
          </w:p>
        </w:tc>
        <w:tc>
          <w:tcPr>
            <w:tcW w:w="892" w:type="dxa"/>
            <w:gridSpan w:val="2"/>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2 535.8</w:t>
            </w:r>
          </w:p>
        </w:tc>
        <w:tc>
          <w:tcPr>
            <w:tcW w:w="892"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2 138.6</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2 007.4</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1 821.0</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1 877.2</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1 858.3</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Total receipts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56 302.6</w:t>
            </w: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54 131.2</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58 623.7</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60 840.6</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63 726.1</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66 177.7</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Payments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Payments for employees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(17 690.3)</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(18 366.6)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(18 739.1)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(19 495.0)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(20 149.1)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(20 724.7)</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Superannuation</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(2 251.4)</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(2 637.2)</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(2 761.3)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(2 787.2)</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(2 829.5)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(2 989.9)</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Interest paid</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(2 102.5)</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(2 397.4)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(2 997.0)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(3 194.6)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(3 235.0)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(3 275.0)</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Grants and subsidies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(6 166.7)</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(5 386.7)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(5 384.4)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(5 519.8)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(5 741.3)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(5 950.0)</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vertAlign w:val="superscript"/>
                <w:lang w:eastAsia="en-AU"/>
              </w:rPr>
            </w:pPr>
            <w:r w:rsidRPr="00F71338">
              <w:rPr>
                <w:rFonts w:eastAsiaTheme="minorEastAsia"/>
                <w:sz w:val="18"/>
                <w:lang w:eastAsia="en-AU"/>
              </w:rPr>
              <w:t xml:space="preserve">Goods and services </w:t>
            </w:r>
            <w:r w:rsidRPr="00F71338">
              <w:rPr>
                <w:rFonts w:eastAsiaTheme="minorEastAsia"/>
                <w:sz w:val="18"/>
                <w:vertAlign w:val="superscript"/>
                <w:lang w:eastAsia="en-AU"/>
              </w:rPr>
              <w:t>(a)</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(23 505.4)</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(22 385.4)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(23 682.3)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(24 167.9)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(24 374.4)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(25 028.5)</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Other payments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( 581.0)</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( 600.5)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( 627.9)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( 664.4)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( 694.0)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( 723.1)</w:t>
            </w:r>
          </w:p>
        </w:tc>
      </w:tr>
      <w:tr w:rsidR="00154CA9" w:rsidRPr="00F71338" w:rsidTr="00400519">
        <w:tc>
          <w:tcPr>
            <w:tcW w:w="2420" w:type="dxa"/>
            <w:tcBorders>
              <w:top w:val="single" w:sz="6" w:space="0" w:color="auto"/>
              <w:left w:val="nil"/>
              <w:bottom w:val="single" w:sz="6" w:space="0" w:color="auto"/>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Total payments</w:t>
            </w:r>
          </w:p>
        </w:tc>
        <w:tc>
          <w:tcPr>
            <w:tcW w:w="892" w:type="dxa"/>
            <w:gridSpan w:val="2"/>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(52 297.3)</w:t>
            </w:r>
          </w:p>
        </w:tc>
        <w:tc>
          <w:tcPr>
            <w:tcW w:w="892"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(51 773.8)</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(54 192.0)</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(55 828.9)</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(57 023.2)</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(58 691.2)</w:t>
            </w:r>
          </w:p>
        </w:tc>
      </w:tr>
      <w:tr w:rsidR="00154CA9" w:rsidRPr="00F71338" w:rsidTr="00400519">
        <w:tc>
          <w:tcPr>
            <w:tcW w:w="2420" w:type="dxa"/>
            <w:tcBorders>
              <w:top w:val="single" w:sz="6" w:space="0" w:color="auto"/>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Net cash flows from operating activities</w:t>
            </w:r>
          </w:p>
        </w:tc>
        <w:tc>
          <w:tcPr>
            <w:tcW w:w="892" w:type="dxa"/>
            <w:gridSpan w:val="2"/>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4 005.3</w:t>
            </w:r>
          </w:p>
        </w:tc>
        <w:tc>
          <w:tcPr>
            <w:tcW w:w="892" w:type="dxa"/>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2 357.4</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4 431.7</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5 011.7</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6 702.9</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7 486.5</w:t>
            </w:r>
          </w:p>
        </w:tc>
      </w:tr>
      <w:tr w:rsidR="00154CA9" w:rsidRPr="00F71338" w:rsidTr="00400519">
        <w:tc>
          <w:tcPr>
            <w:tcW w:w="3074" w:type="dxa"/>
            <w:gridSpan w:val="2"/>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Cash flows from investing activities</w:t>
            </w:r>
          </w:p>
        </w:tc>
        <w:tc>
          <w:tcPr>
            <w:tcW w:w="238"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Purchases of non-financial assets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(7 514.0)</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(7 732.5)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(8 638.1)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(8 043.1)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(6 018.1)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(5 979.4)</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Sales of non-financial assets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291.9</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510.2</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527.5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555.5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592.8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512.1</w:t>
            </w:r>
          </w:p>
        </w:tc>
      </w:tr>
      <w:tr w:rsidR="00154CA9" w:rsidRPr="00F71338" w:rsidTr="00400519">
        <w:tc>
          <w:tcPr>
            <w:tcW w:w="2420" w:type="dxa"/>
            <w:tcBorders>
              <w:top w:val="single" w:sz="6" w:space="0" w:color="auto"/>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Cash flows from investments in non-financial assets</w:t>
            </w:r>
          </w:p>
        </w:tc>
        <w:tc>
          <w:tcPr>
            <w:tcW w:w="892" w:type="dxa"/>
            <w:gridSpan w:val="2"/>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(7 222.0)</w:t>
            </w:r>
          </w:p>
        </w:tc>
        <w:tc>
          <w:tcPr>
            <w:tcW w:w="892"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(7 222.3)</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(8 110.6)</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(7 487.6)</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(5 425.3)</w:t>
            </w:r>
          </w:p>
        </w:tc>
        <w:tc>
          <w:tcPr>
            <w:tcW w:w="893" w:type="dxa"/>
            <w:tcBorders>
              <w:top w:val="single" w:sz="6" w:space="0" w:color="auto"/>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(5 467.4)</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Net cash flows from investments in financial assets for policy purposes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36.4</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406.8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( 105.5)</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( 114.8)</w:t>
            </w:r>
          </w:p>
        </w:tc>
        <w:tc>
          <w:tcPr>
            <w:tcW w:w="893" w:type="dxa"/>
            <w:tcBorders>
              <w:top w:val="nil"/>
              <w:left w:val="nil"/>
              <w:bottom w:val="nil"/>
              <w:right w:val="nil"/>
            </w:tcBorders>
          </w:tcPr>
          <w:p w:rsidR="00154CA9" w:rsidRPr="00F71338" w:rsidRDefault="00154CA9" w:rsidP="00400519">
            <w:pPr>
              <w:pStyle w:val="TableofFigures"/>
              <w:rPr>
                <w:rFonts w:eastAsiaTheme="minorEastAsia" w:cs="Calibri"/>
                <w:lang w:eastAsia="en-AU"/>
              </w:rPr>
            </w:pPr>
            <w:r w:rsidRPr="00F71338">
              <w:rPr>
                <w:rFonts w:eastAsiaTheme="minorEastAsia"/>
                <w:sz w:val="18"/>
                <w:lang w:eastAsia="en-AU"/>
              </w:rPr>
              <w:t>( 144.8)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( 19.2)</w:t>
            </w:r>
          </w:p>
        </w:tc>
      </w:tr>
      <w:tr w:rsidR="00154CA9" w:rsidRPr="00F71338" w:rsidTr="00400519">
        <w:tc>
          <w:tcPr>
            <w:tcW w:w="2420" w:type="dxa"/>
            <w:tcBorders>
              <w:top w:val="nil"/>
              <w:left w:val="nil"/>
              <w:bottom w:val="single" w:sz="6" w:space="0" w:color="auto"/>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Net cash flows from investments in financial assets for liquidity management purposes</w:t>
            </w:r>
          </w:p>
        </w:tc>
        <w:tc>
          <w:tcPr>
            <w:tcW w:w="892" w:type="dxa"/>
            <w:gridSpan w:val="2"/>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191.7</w:t>
            </w:r>
          </w:p>
        </w:tc>
        <w:tc>
          <w:tcPr>
            <w:tcW w:w="892" w:type="dxa"/>
            <w:tcBorders>
              <w:top w:val="nil"/>
              <w:left w:val="nil"/>
              <w:bottom w:val="single" w:sz="6" w:space="0" w:color="auto"/>
              <w:right w:val="nil"/>
            </w:tcBorders>
          </w:tcPr>
          <w:p w:rsidR="00154CA9" w:rsidRPr="00F71338" w:rsidRDefault="00154CA9" w:rsidP="00400519">
            <w:pPr>
              <w:pStyle w:val="TableofFigures"/>
              <w:rPr>
                <w:rFonts w:eastAsiaTheme="minorEastAsia" w:cs="Calibri"/>
                <w:lang w:eastAsia="en-AU"/>
              </w:rPr>
            </w:pPr>
            <w:r w:rsidRPr="00F71338">
              <w:rPr>
                <w:rFonts w:eastAsiaTheme="minorEastAsia"/>
                <w:sz w:val="18"/>
                <w:lang w:eastAsia="en-AU"/>
              </w:rPr>
              <w:t>( 369.5</w:t>
            </w:r>
            <w:r w:rsidRPr="00F71338">
              <w:rPr>
                <w:rFonts w:eastAsiaTheme="minorEastAsia" w:cs="Calibri"/>
                <w:lang w:eastAsia="en-AU"/>
              </w:rPr>
              <w:t>)</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( 47.6)</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( 496.7)</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( 232.9)</w:t>
            </w:r>
          </w:p>
        </w:tc>
        <w:tc>
          <w:tcPr>
            <w:tcW w:w="893" w:type="dxa"/>
            <w:tcBorders>
              <w:top w:val="nil"/>
              <w:left w:val="nil"/>
              <w:bottom w:val="single" w:sz="6" w:space="0" w:color="auto"/>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( 685.7)</w:t>
            </w:r>
          </w:p>
        </w:tc>
      </w:tr>
      <w:tr w:rsidR="00154CA9" w:rsidRPr="00F71338" w:rsidTr="00400519">
        <w:tc>
          <w:tcPr>
            <w:tcW w:w="2420" w:type="dxa"/>
            <w:tcBorders>
              <w:top w:val="single" w:sz="6" w:space="0" w:color="auto"/>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Net cash flows from investing activities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(6 994.0)</w:t>
            </w: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(7 185.0)</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(8 263.7)</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(8 099.2)</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(5 803.0)</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(6 172.3)</w:t>
            </w:r>
          </w:p>
        </w:tc>
      </w:tr>
      <w:tr w:rsidR="00154CA9" w:rsidRPr="00F71338" w:rsidTr="00400519">
        <w:tc>
          <w:tcPr>
            <w:tcW w:w="3074" w:type="dxa"/>
            <w:gridSpan w:val="2"/>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Cash flows from financing activities</w:t>
            </w:r>
          </w:p>
        </w:tc>
        <w:tc>
          <w:tcPr>
            <w:tcW w:w="238"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Advances received (net)</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( 853.7)</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343.8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0.9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0.9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2.3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1.1</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Net borrowings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4 836.5</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3 661.1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4 372.3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3 367.6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( 249.7)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( 939.1)</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Deposits received (net)</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( 105.4)</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1 161.1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8.7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2.1</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20.0</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0.8</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Other financing (net)</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 xml:space="preserve"> 18.3</w:t>
            </w:r>
          </w:p>
        </w:tc>
        <w:tc>
          <w:tcPr>
            <w:tcW w:w="892" w:type="dxa"/>
            <w:tcBorders>
              <w:top w:val="nil"/>
              <w:left w:val="nil"/>
              <w:bottom w:val="nil"/>
              <w:right w:val="nil"/>
            </w:tcBorders>
          </w:tcPr>
          <w:p w:rsidR="00154CA9" w:rsidRPr="00F71338" w:rsidRDefault="00AE4C2A" w:rsidP="00400519">
            <w:pPr>
              <w:pStyle w:val="TableofFigures"/>
              <w:rPr>
                <w:rFonts w:eastAsiaTheme="minorEastAsia" w:cs="Calibri"/>
                <w:color w:val="000000"/>
                <w:lang w:eastAsia="en-AU"/>
              </w:rPr>
            </w:pPr>
            <w:r>
              <w:rPr>
                <w:rFonts w:eastAsiaTheme="minorEastAsia"/>
                <w:sz w:val="18"/>
                <w:lang w:eastAsia="en-AU"/>
              </w:rPr>
              <w:t>..</w:t>
            </w:r>
          </w:p>
        </w:tc>
        <w:tc>
          <w:tcPr>
            <w:tcW w:w="893" w:type="dxa"/>
            <w:tcBorders>
              <w:top w:val="nil"/>
              <w:left w:val="nil"/>
              <w:bottom w:val="nil"/>
              <w:right w:val="nil"/>
            </w:tcBorders>
          </w:tcPr>
          <w:p w:rsidR="00154CA9" w:rsidRPr="00F71338" w:rsidRDefault="00AE4C2A" w:rsidP="00400519">
            <w:pPr>
              <w:pStyle w:val="TableofFigures"/>
              <w:rPr>
                <w:rFonts w:eastAsiaTheme="minorEastAsia" w:cs="Calibri"/>
                <w:color w:val="000000"/>
                <w:lang w:eastAsia="en-AU"/>
              </w:rPr>
            </w:pPr>
            <w:r>
              <w:rPr>
                <w:rFonts w:eastAsiaTheme="minorEastAsia"/>
                <w:sz w:val="18"/>
                <w:lang w:eastAsia="en-AU"/>
              </w:rPr>
              <w:t>..</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w:t>
            </w:r>
          </w:p>
        </w:tc>
      </w:tr>
      <w:tr w:rsidR="00154CA9" w:rsidRPr="00F71338" w:rsidTr="00400519">
        <w:tc>
          <w:tcPr>
            <w:tcW w:w="2420" w:type="dxa"/>
            <w:tcBorders>
              <w:top w:val="single" w:sz="6" w:space="0" w:color="auto"/>
              <w:left w:val="nil"/>
              <w:bottom w:val="single" w:sz="6" w:space="0" w:color="auto"/>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Net cash flows from financing activities</w:t>
            </w:r>
          </w:p>
        </w:tc>
        <w:tc>
          <w:tcPr>
            <w:tcW w:w="892" w:type="dxa"/>
            <w:gridSpan w:val="2"/>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3 895.7</w:t>
            </w:r>
          </w:p>
        </w:tc>
        <w:tc>
          <w:tcPr>
            <w:tcW w:w="892"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5 166.0</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4 381.9</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3 370.6</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( 227.4)</w:t>
            </w:r>
          </w:p>
        </w:tc>
        <w:tc>
          <w:tcPr>
            <w:tcW w:w="893" w:type="dxa"/>
            <w:tcBorders>
              <w:top w:val="single" w:sz="6" w:space="0" w:color="auto"/>
              <w:left w:val="nil"/>
              <w:bottom w:val="single" w:sz="6"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( 937.2)</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Net increase/(decrease) in cash and cash equivalents</w:t>
            </w:r>
          </w:p>
        </w:tc>
        <w:tc>
          <w:tcPr>
            <w:tcW w:w="892" w:type="dxa"/>
            <w:gridSpan w:val="2"/>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907.1</w:t>
            </w: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338.3</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549.8</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283.0</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672.4</w:t>
            </w: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 xml:space="preserve"> 377.0</w:t>
            </w:r>
          </w:p>
        </w:tc>
      </w:tr>
    </w:tbl>
    <w:p w:rsidR="00312C63" w:rsidRDefault="00312C63">
      <w:r>
        <w:br w:type="page"/>
      </w:r>
    </w:p>
    <w:p w:rsidR="00312C63" w:rsidRDefault="00312C63" w:rsidP="00312C63">
      <w:pPr>
        <w:pStyle w:val="Tableheading"/>
        <w:rPr>
          <w:i/>
        </w:rPr>
      </w:pPr>
      <w:r w:rsidRPr="00F71338">
        <w:t>Table 2.22:</w:t>
      </w:r>
      <w:r w:rsidRPr="00F71338">
        <w:tab/>
        <w:t>State of Victoria cash flow statement</w:t>
      </w:r>
      <w:r>
        <w:t xml:space="preserve"> </w:t>
      </w:r>
      <w:r>
        <w:rPr>
          <w:i/>
        </w:rPr>
        <w:t>(continued)</w:t>
      </w:r>
    </w:p>
    <w:p w:rsidR="00312C63" w:rsidRPr="00312C63" w:rsidRDefault="00312C63" w:rsidP="00312C63">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312C63" w:rsidRPr="00F71338" w:rsidTr="00962369">
        <w:trPr>
          <w:tblHeader/>
        </w:trPr>
        <w:tc>
          <w:tcPr>
            <w:tcW w:w="2420"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sz w:val="18"/>
                <w:lang w:eastAsia="en-AU"/>
              </w:rPr>
            </w:pPr>
          </w:p>
        </w:tc>
        <w:tc>
          <w:tcPr>
            <w:tcW w:w="892"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2011-12</w:t>
            </w:r>
          </w:p>
        </w:tc>
        <w:tc>
          <w:tcPr>
            <w:tcW w:w="892"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2012-13</w:t>
            </w:r>
          </w:p>
        </w:tc>
        <w:tc>
          <w:tcPr>
            <w:tcW w:w="893"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2013-14</w:t>
            </w:r>
          </w:p>
        </w:tc>
        <w:tc>
          <w:tcPr>
            <w:tcW w:w="893"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2014-15</w:t>
            </w:r>
          </w:p>
        </w:tc>
        <w:tc>
          <w:tcPr>
            <w:tcW w:w="893"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2015-16</w:t>
            </w:r>
          </w:p>
        </w:tc>
        <w:tc>
          <w:tcPr>
            <w:tcW w:w="893"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2016-17</w:t>
            </w:r>
          </w:p>
        </w:tc>
      </w:tr>
      <w:tr w:rsidR="00312C63" w:rsidRPr="00F71338" w:rsidTr="00962369">
        <w:trPr>
          <w:tblHeader/>
        </w:trPr>
        <w:tc>
          <w:tcPr>
            <w:tcW w:w="2420" w:type="dxa"/>
            <w:tcBorders>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sz w:val="18"/>
                <w:lang w:eastAsia="en-AU"/>
              </w:rPr>
            </w:pPr>
            <w:r w:rsidRPr="00F71338">
              <w:rPr>
                <w:rFonts w:eastAsiaTheme="minorEastAsia"/>
                <w:sz w:val="18"/>
                <w:lang w:eastAsia="en-AU"/>
              </w:rPr>
              <w:t xml:space="preserve"> </w:t>
            </w:r>
          </w:p>
        </w:tc>
        <w:tc>
          <w:tcPr>
            <w:tcW w:w="892"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Actual</w:t>
            </w:r>
          </w:p>
        </w:tc>
        <w:tc>
          <w:tcPr>
            <w:tcW w:w="892"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Revised</w:t>
            </w:r>
          </w:p>
        </w:tc>
        <w:tc>
          <w:tcPr>
            <w:tcW w:w="893"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nil"/>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c>
          <w:tcPr>
            <w:tcW w:w="893" w:type="dxa"/>
            <w:tcBorders>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sz w:val="18"/>
                <w:lang w:eastAsia="en-AU"/>
              </w:rPr>
            </w:pPr>
            <w:r w:rsidRPr="00F71338">
              <w:rPr>
                <w:rFonts w:eastAsiaTheme="minorEastAsia"/>
                <w:sz w:val="18"/>
                <w:lang w:eastAsia="en-AU"/>
              </w:rPr>
              <w:t>Estimate</w:t>
            </w:r>
          </w:p>
        </w:tc>
      </w:tr>
      <w:tr w:rsidR="00154CA9" w:rsidRPr="00F71338" w:rsidTr="00400519">
        <w:tc>
          <w:tcPr>
            <w:tcW w:w="2420" w:type="dxa"/>
            <w:tcBorders>
              <w:top w:val="nil"/>
              <w:left w:val="nil"/>
              <w:bottom w:val="nil"/>
              <w:right w:val="nil"/>
            </w:tcBorders>
          </w:tcPr>
          <w:p w:rsidR="00154CA9" w:rsidRPr="00F71338" w:rsidRDefault="00154CA9" w:rsidP="00312C63">
            <w:pPr>
              <w:pStyle w:val="Tabletext"/>
              <w:ind w:left="187" w:hanging="187"/>
              <w:rPr>
                <w:rFonts w:eastAsiaTheme="minorEastAsia"/>
                <w:sz w:val="18"/>
                <w:lang w:eastAsia="en-AU"/>
              </w:rPr>
            </w:pPr>
            <w:r w:rsidRPr="00F71338">
              <w:rPr>
                <w:rFonts w:eastAsiaTheme="minorEastAsia"/>
                <w:sz w:val="18"/>
                <w:lang w:eastAsia="en-AU"/>
              </w:rPr>
              <w:t>Cash and cash equivalents at beginning of reporting period</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5 165.1</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6 055.6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6 393.9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6 943.8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7 226.8</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7 899.2</w:t>
            </w:r>
          </w:p>
        </w:tc>
      </w:tr>
      <w:tr w:rsidR="00154CA9" w:rsidRPr="00F71338" w:rsidTr="00400519">
        <w:tc>
          <w:tcPr>
            <w:tcW w:w="2420" w:type="dxa"/>
            <w:tcBorders>
              <w:top w:val="single" w:sz="6" w:space="0" w:color="auto"/>
              <w:left w:val="nil"/>
              <w:bottom w:val="single" w:sz="12" w:space="0" w:color="auto"/>
              <w:right w:val="nil"/>
            </w:tcBorders>
          </w:tcPr>
          <w:p w:rsidR="00154CA9" w:rsidRPr="00F71338" w:rsidRDefault="00154CA9" w:rsidP="00400519">
            <w:pPr>
              <w:pStyle w:val="Tabletext"/>
              <w:rPr>
                <w:rFonts w:eastAsiaTheme="minorEastAsia"/>
                <w:b/>
                <w:bCs/>
                <w:sz w:val="18"/>
                <w:vertAlign w:val="superscript"/>
                <w:lang w:eastAsia="en-AU"/>
              </w:rPr>
            </w:pPr>
            <w:r w:rsidRPr="00F71338">
              <w:rPr>
                <w:rFonts w:eastAsiaTheme="minorEastAsia"/>
                <w:b/>
                <w:bCs/>
                <w:sz w:val="18"/>
                <w:lang w:eastAsia="en-AU"/>
              </w:rPr>
              <w:t xml:space="preserve">Cash and cash equivalents at end of reporting period </w:t>
            </w:r>
            <w:r w:rsidRPr="00F71338">
              <w:rPr>
                <w:rFonts w:eastAsiaTheme="minorEastAsia"/>
                <w:b/>
                <w:bCs/>
                <w:sz w:val="18"/>
                <w:vertAlign w:val="superscript"/>
                <w:lang w:eastAsia="en-AU"/>
              </w:rPr>
              <w:t>(b)</w:t>
            </w:r>
          </w:p>
        </w:tc>
        <w:tc>
          <w:tcPr>
            <w:tcW w:w="892"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6 072.2</w:t>
            </w:r>
          </w:p>
        </w:tc>
        <w:tc>
          <w:tcPr>
            <w:tcW w:w="892"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6 393.9</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6 943.8</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7 226.8</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7 899.2</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8 276.2</w:t>
            </w:r>
          </w:p>
        </w:tc>
      </w:tr>
      <w:tr w:rsidR="00154CA9" w:rsidRPr="00F71338" w:rsidTr="00400519">
        <w:trPr>
          <w:trHeight w:hRule="exact" w:val="120"/>
        </w:trPr>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FISCAL AGGREGATES</w:t>
            </w: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2"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b/>
                <w:bCs/>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Net cash flows from operating activities</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4 005.3</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2 357.4</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4 431.7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5 011.7</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6 702.9</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7 486.5</w:t>
            </w:r>
          </w:p>
        </w:tc>
      </w:tr>
      <w:tr w:rsidR="00154CA9" w:rsidRPr="00F71338" w:rsidTr="00400519">
        <w:tc>
          <w:tcPr>
            <w:tcW w:w="2420" w:type="dxa"/>
            <w:tcBorders>
              <w:top w:val="nil"/>
              <w:left w:val="nil"/>
              <w:bottom w:val="nil"/>
              <w:right w:val="nil"/>
            </w:tcBorders>
          </w:tcPr>
          <w:p w:rsidR="00154CA9" w:rsidRPr="00F71338" w:rsidRDefault="00154CA9" w:rsidP="00400519">
            <w:pPr>
              <w:pStyle w:val="Tabletext"/>
              <w:rPr>
                <w:rFonts w:eastAsiaTheme="minorEastAsia"/>
                <w:sz w:val="18"/>
                <w:lang w:eastAsia="en-AU"/>
              </w:rPr>
            </w:pPr>
            <w:r w:rsidRPr="00F71338">
              <w:rPr>
                <w:rFonts w:eastAsiaTheme="minorEastAsia"/>
                <w:sz w:val="18"/>
                <w:lang w:eastAsia="en-AU"/>
              </w:rPr>
              <w:t>Net cash flows from investments in non-financial assets</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(7 222.0)</w:t>
            </w:r>
          </w:p>
        </w:tc>
        <w:tc>
          <w:tcPr>
            <w:tcW w:w="892"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(7 222.3)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(8 110.6)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(7 487.6)</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(5 425.3)</w:t>
            </w:r>
          </w:p>
        </w:tc>
        <w:tc>
          <w:tcPr>
            <w:tcW w:w="893" w:type="dxa"/>
            <w:tcBorders>
              <w:top w:val="nil"/>
              <w:left w:val="nil"/>
              <w:bottom w:val="nil"/>
              <w:right w:val="nil"/>
            </w:tcBorders>
          </w:tcPr>
          <w:p w:rsidR="00154CA9" w:rsidRPr="00F71338" w:rsidRDefault="00154CA9" w:rsidP="00400519">
            <w:pPr>
              <w:pStyle w:val="TableofFigures"/>
              <w:rPr>
                <w:rFonts w:eastAsiaTheme="minorEastAsia"/>
                <w:sz w:val="18"/>
                <w:lang w:eastAsia="en-AU"/>
              </w:rPr>
            </w:pPr>
            <w:r w:rsidRPr="00F71338">
              <w:rPr>
                <w:rFonts w:eastAsiaTheme="minorEastAsia"/>
                <w:sz w:val="18"/>
                <w:lang w:eastAsia="en-AU"/>
              </w:rPr>
              <w:t>(5 467.4)</w:t>
            </w:r>
          </w:p>
        </w:tc>
      </w:tr>
      <w:tr w:rsidR="00154CA9" w:rsidRPr="00F71338" w:rsidTr="00400519">
        <w:tc>
          <w:tcPr>
            <w:tcW w:w="2420" w:type="dxa"/>
            <w:tcBorders>
              <w:top w:val="single" w:sz="6" w:space="0" w:color="auto"/>
              <w:left w:val="nil"/>
              <w:bottom w:val="single" w:sz="12" w:space="0" w:color="auto"/>
              <w:right w:val="nil"/>
            </w:tcBorders>
          </w:tcPr>
          <w:p w:rsidR="00154CA9" w:rsidRPr="00F71338" w:rsidRDefault="00154CA9" w:rsidP="00400519">
            <w:pPr>
              <w:pStyle w:val="Tabletext"/>
              <w:rPr>
                <w:rFonts w:eastAsiaTheme="minorEastAsia"/>
                <w:b/>
                <w:bCs/>
                <w:sz w:val="18"/>
                <w:lang w:eastAsia="en-AU"/>
              </w:rPr>
            </w:pPr>
            <w:r w:rsidRPr="00F71338">
              <w:rPr>
                <w:rFonts w:eastAsiaTheme="minorEastAsia"/>
                <w:b/>
                <w:bCs/>
                <w:sz w:val="18"/>
                <w:lang w:eastAsia="en-AU"/>
              </w:rPr>
              <w:t>Cash surplus/(deficit)</w:t>
            </w:r>
          </w:p>
        </w:tc>
        <w:tc>
          <w:tcPr>
            <w:tcW w:w="892"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(3 216.7)</w:t>
            </w:r>
          </w:p>
        </w:tc>
        <w:tc>
          <w:tcPr>
            <w:tcW w:w="892"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(4 865.0)</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(3 678.9)</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(2 476.0)</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1 277.5</w:t>
            </w:r>
          </w:p>
        </w:tc>
        <w:tc>
          <w:tcPr>
            <w:tcW w:w="893" w:type="dxa"/>
            <w:tcBorders>
              <w:top w:val="single" w:sz="6" w:space="0" w:color="auto"/>
              <w:left w:val="nil"/>
              <w:bottom w:val="single" w:sz="12" w:space="0" w:color="auto"/>
              <w:right w:val="nil"/>
            </w:tcBorders>
          </w:tcPr>
          <w:p w:rsidR="00154CA9" w:rsidRPr="00F71338" w:rsidRDefault="00154CA9" w:rsidP="00400519">
            <w:pPr>
              <w:pStyle w:val="TableofFigures"/>
              <w:rPr>
                <w:rFonts w:eastAsiaTheme="minorEastAsia"/>
                <w:b/>
                <w:bCs/>
                <w:sz w:val="18"/>
                <w:lang w:eastAsia="en-AU"/>
              </w:rPr>
            </w:pPr>
            <w:r w:rsidRPr="00F71338">
              <w:rPr>
                <w:rFonts w:eastAsiaTheme="minorEastAsia"/>
                <w:b/>
                <w:bCs/>
                <w:sz w:val="18"/>
                <w:lang w:eastAsia="en-AU"/>
              </w:rPr>
              <w:t>2 019.1</w:t>
            </w:r>
          </w:p>
        </w:tc>
      </w:tr>
    </w:tbl>
    <w:p w:rsidR="00154CA9" w:rsidRPr="00F71338" w:rsidRDefault="00154CA9" w:rsidP="00B341AB">
      <w:pPr>
        <w:pStyle w:val="Source"/>
      </w:pPr>
      <w:r w:rsidRPr="00F71338">
        <w:t>Source: Department of Treasury and Finance</w:t>
      </w:r>
    </w:p>
    <w:p w:rsidR="00154CA9" w:rsidRPr="00F71338" w:rsidRDefault="00154CA9" w:rsidP="004D1B64">
      <w:pPr>
        <w:pStyle w:val="Notes"/>
      </w:pPr>
      <w:r w:rsidRPr="00F71338">
        <w:t>Notes:</w:t>
      </w:r>
    </w:p>
    <w:p w:rsidR="00154CA9" w:rsidRPr="00F71338" w:rsidRDefault="00154CA9" w:rsidP="004D1B64">
      <w:pPr>
        <w:pStyle w:val="Notes"/>
      </w:pPr>
      <w:r w:rsidRPr="00F71338">
        <w:t xml:space="preserve">(a) </w:t>
      </w:r>
      <w:r w:rsidRPr="00F71338">
        <w:tab/>
        <w:t>These items are inclusive of goods and services tax.</w:t>
      </w:r>
    </w:p>
    <w:p w:rsidR="00154CA9" w:rsidRPr="00F71338" w:rsidRDefault="00154CA9" w:rsidP="004D1B64">
      <w:pPr>
        <w:pStyle w:val="Notes"/>
      </w:pPr>
      <w:r w:rsidRPr="00F71338">
        <w:t xml:space="preserve">(b) </w:t>
      </w:r>
      <w:r w:rsidRPr="00F71338">
        <w:tab/>
      </w:r>
      <w:r w:rsidRPr="00F71338">
        <w:rPr>
          <w:iCs/>
        </w:rPr>
        <w:t>Cash and cash equivalents at the end of the reporting period does not equal cash and deposits on the balance sheet. This is due to overdraft</w:t>
      </w:r>
      <w:r w:rsidRPr="00F71338">
        <w:rPr>
          <w:bCs/>
          <w:iCs/>
        </w:rPr>
        <w:t>s</w:t>
      </w:r>
      <w:r w:rsidRPr="00F71338">
        <w:rPr>
          <w:iCs/>
        </w:rPr>
        <w:t xml:space="preserve"> being included in the cash flow statement</w:t>
      </w:r>
      <w:r w:rsidRPr="00F71338">
        <w:t>.</w:t>
      </w:r>
    </w:p>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2.23:</w:t>
      </w:r>
      <w:r w:rsidRPr="00F71338">
        <w:tab/>
        <w:t>State of Victoria statement of changes in equity</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1440"/>
        <w:gridCol w:w="1462"/>
      </w:tblGrid>
      <w:tr w:rsidR="00154CA9" w:rsidRPr="00F71338" w:rsidTr="00694ACA">
        <w:tc>
          <w:tcPr>
            <w:tcW w:w="487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94ACA">
            <w:pPr>
              <w:pStyle w:val="Tabletext"/>
              <w:rPr>
                <w:rFonts w:eastAsiaTheme="minorEastAsia" w:cs="Calibri"/>
                <w:i/>
                <w:iCs/>
                <w:sz w:val="19"/>
                <w:szCs w:val="19"/>
                <w:lang w:eastAsia="en-AU"/>
              </w:rPr>
            </w:pPr>
            <w:r w:rsidRPr="00F71338">
              <w:rPr>
                <w:rFonts w:eastAsiaTheme="minorEastAsia"/>
                <w:sz w:val="19"/>
                <w:szCs w:val="19"/>
                <w:lang w:eastAsia="en-AU"/>
              </w:rPr>
              <w:t xml:space="preserve"> </w:t>
            </w:r>
          </w:p>
        </w:tc>
        <w:tc>
          <w:tcPr>
            <w:tcW w:w="144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Accumulated surplus/(deficit)</w:t>
            </w:r>
          </w:p>
        </w:tc>
        <w:tc>
          <w:tcPr>
            <w:tcW w:w="1462"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cs="Calibri"/>
                <w:iCs/>
                <w:sz w:val="19"/>
                <w:szCs w:val="19"/>
                <w:lang w:eastAsia="en-AU"/>
              </w:rPr>
            </w:pPr>
            <w:r w:rsidRPr="00F71338">
              <w:rPr>
                <w:rFonts w:eastAsiaTheme="minorEastAsia"/>
                <w:sz w:val="19"/>
                <w:szCs w:val="19"/>
                <w:lang w:eastAsia="en-AU"/>
              </w:rPr>
              <w:t>Non</w:t>
            </w:r>
            <w:r w:rsidRPr="00F71338">
              <w:rPr>
                <w:rFonts w:eastAsiaTheme="minorEastAsia"/>
                <w:sz w:val="19"/>
                <w:szCs w:val="19"/>
                <w:lang w:eastAsia="en-AU"/>
              </w:rPr>
              <w:noBreakHyphen/>
              <w:t xml:space="preserve">controlling </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interest</w:t>
            </w:r>
          </w:p>
        </w:tc>
      </w:tr>
      <w:tr w:rsidR="00154CA9" w:rsidRPr="00F71338" w:rsidTr="00694ACA">
        <w:tc>
          <w:tcPr>
            <w:tcW w:w="4874" w:type="dxa"/>
            <w:tcBorders>
              <w:top w:val="single" w:sz="4" w:space="0" w:color="auto"/>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2011</w:t>
            </w:r>
            <w:r w:rsidRPr="00F71338">
              <w:rPr>
                <w:rFonts w:eastAsiaTheme="minorEastAsia"/>
                <w:b/>
                <w:bCs/>
                <w:sz w:val="19"/>
                <w:szCs w:val="19"/>
                <w:lang w:eastAsia="en-AU"/>
              </w:rPr>
              <w:noBreakHyphen/>
              <w:t>12 Actual</w:t>
            </w:r>
          </w:p>
        </w:tc>
        <w:tc>
          <w:tcPr>
            <w:tcW w:w="144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462"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2011</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50 436.9</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48.5</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 xml:space="preserve">(15 </w:t>
            </w:r>
            <w:r w:rsidRPr="00F71338">
              <w:rPr>
                <w:rFonts w:eastAsiaTheme="minorEastAsia" w:cs="Calibri"/>
                <w:sz w:val="19"/>
                <w:lang w:eastAsia="en-AU"/>
              </w:rPr>
              <w:t>961.9)</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9"/>
                <w:szCs w:val="19"/>
                <w:lang w:eastAsia="en-AU"/>
              </w:rPr>
              <w:t xml:space="preserve">Other comprehensive income for the year </w:t>
            </w:r>
            <w:r w:rsidRPr="00F71338">
              <w:rPr>
                <w:rFonts w:eastAsiaTheme="minorEastAsia" w:cs="Calibri"/>
                <w:vertAlign w:val="superscript"/>
                <w:lang w:eastAsia="en-AU"/>
              </w:rPr>
              <w:t>(a)</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136.1</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Transactions with owners in their capacity as owners</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1.5</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34 611.1</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2012</w:t>
            </w:r>
            <w:r w:rsidRPr="00F71338">
              <w:rPr>
                <w:rFonts w:eastAsiaTheme="minorEastAsia"/>
                <w:b/>
                <w:bCs/>
                <w:sz w:val="19"/>
                <w:szCs w:val="19"/>
                <w:lang w:eastAsia="en-AU"/>
              </w:rPr>
              <w:noBreakHyphen/>
              <w:t>13 Revised</w:t>
            </w:r>
          </w:p>
        </w:tc>
        <w:tc>
          <w:tcPr>
            <w:tcW w:w="144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2012</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34 611.1</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4 163.9</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231.5</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39 006.5</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2013</w:t>
            </w:r>
            <w:r w:rsidRPr="00F71338">
              <w:rPr>
                <w:rFonts w:eastAsiaTheme="minorEastAsia"/>
                <w:b/>
                <w:bCs/>
                <w:sz w:val="19"/>
                <w:szCs w:val="19"/>
                <w:lang w:eastAsia="en-AU"/>
              </w:rPr>
              <w:noBreakHyphen/>
              <w:t>14 Estimate</w:t>
            </w:r>
          </w:p>
        </w:tc>
        <w:tc>
          <w:tcPr>
            <w:tcW w:w="144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2013</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39 006.5</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( 383.1</w:t>
            </w:r>
            <w:r w:rsidRPr="00F71338">
              <w:rPr>
                <w:rFonts w:eastAsiaTheme="minorEastAsia" w:cs="Calibri"/>
                <w:sz w:val="19"/>
                <w:lang w:eastAsia="en-AU"/>
              </w:rPr>
              <w:t>)</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582.0</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39 205.4</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2014</w:t>
            </w:r>
            <w:r w:rsidRPr="00F71338">
              <w:rPr>
                <w:rFonts w:eastAsiaTheme="minorEastAsia"/>
                <w:b/>
                <w:bCs/>
                <w:sz w:val="19"/>
                <w:szCs w:val="19"/>
                <w:lang w:eastAsia="en-AU"/>
              </w:rPr>
              <w:noBreakHyphen/>
              <w:t>15 Estimate</w:t>
            </w:r>
          </w:p>
        </w:tc>
        <w:tc>
          <w:tcPr>
            <w:tcW w:w="144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2014</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39 205.4</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( 149.4</w:t>
            </w:r>
            <w:r w:rsidRPr="00F71338">
              <w:rPr>
                <w:rFonts w:eastAsiaTheme="minorEastAsia" w:cs="Calibri"/>
                <w:lang w:eastAsia="en-AU"/>
              </w:rPr>
              <w:t>)</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584.7</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39 640.7</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2015</w:t>
            </w:r>
            <w:r w:rsidRPr="00F71338">
              <w:rPr>
                <w:rFonts w:eastAsiaTheme="minorEastAsia"/>
                <w:b/>
                <w:bCs/>
                <w:sz w:val="19"/>
                <w:szCs w:val="19"/>
                <w:lang w:eastAsia="en-AU"/>
              </w:rPr>
              <w:noBreakHyphen/>
              <w:t>16 Estimate</w:t>
            </w:r>
          </w:p>
        </w:tc>
        <w:tc>
          <w:tcPr>
            <w:tcW w:w="144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2015</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39 640.7</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1 235.6</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572.7</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41 449.0</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2016</w:t>
            </w:r>
            <w:r w:rsidRPr="00F71338">
              <w:rPr>
                <w:rFonts w:eastAsiaTheme="minorEastAsia"/>
                <w:b/>
                <w:bCs/>
                <w:sz w:val="19"/>
                <w:szCs w:val="19"/>
                <w:lang w:eastAsia="en-AU"/>
              </w:rPr>
              <w:noBreakHyphen/>
              <w:t>17 Estimate</w:t>
            </w:r>
          </w:p>
        </w:tc>
        <w:tc>
          <w:tcPr>
            <w:tcW w:w="144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462"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Balance at 1 July 2016</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41 449.0</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50.0</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Net result</w:t>
            </w:r>
          </w:p>
        </w:tc>
        <w:tc>
          <w:tcPr>
            <w:tcW w:w="144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1 970.2</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Other comprehensive income for the year</w:t>
            </w:r>
          </w:p>
        </w:tc>
        <w:tc>
          <w:tcPr>
            <w:tcW w:w="144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559.3</w:t>
            </w:r>
          </w:p>
        </w:tc>
        <w:tc>
          <w:tcPr>
            <w:tcW w:w="146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r>
      <w:tr w:rsidR="00154CA9" w:rsidRPr="00F71338" w:rsidTr="00694ACA">
        <w:tc>
          <w:tcPr>
            <w:tcW w:w="4874"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bCs/>
                <w:sz w:val="19"/>
                <w:szCs w:val="19"/>
                <w:lang w:eastAsia="en-AU"/>
              </w:rPr>
            </w:pPr>
            <w:r w:rsidRPr="00F71338">
              <w:rPr>
                <w:rFonts w:eastAsiaTheme="minorEastAsia"/>
                <w:b/>
                <w:bCs/>
                <w:sz w:val="19"/>
                <w:szCs w:val="19"/>
                <w:lang w:eastAsia="en-AU"/>
              </w:rPr>
              <w:t>Total equity at end of period</w:t>
            </w:r>
          </w:p>
        </w:tc>
        <w:tc>
          <w:tcPr>
            <w:tcW w:w="144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43 978.6</w:t>
            </w:r>
          </w:p>
        </w:tc>
        <w:tc>
          <w:tcPr>
            <w:tcW w:w="146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50.0</w:t>
            </w:r>
          </w:p>
        </w:tc>
      </w:tr>
    </w:tbl>
    <w:p w:rsidR="00154CA9" w:rsidRPr="00F71338" w:rsidRDefault="00154CA9" w:rsidP="00C76496">
      <w:pPr>
        <w:pStyle w:val="Source"/>
      </w:pPr>
      <w:r w:rsidRPr="00F71338">
        <w:t xml:space="preserve"> Source: Department of Treasury and Finance</w:t>
      </w:r>
    </w:p>
    <w:p w:rsidR="00154CA9" w:rsidRPr="00F71338" w:rsidRDefault="00154CA9" w:rsidP="00C76496">
      <w:pPr>
        <w:pStyle w:val="Notes"/>
      </w:pPr>
      <w:r w:rsidRPr="00F71338">
        <w:t>Note:</w:t>
      </w:r>
    </w:p>
    <w:p w:rsidR="00154CA9" w:rsidRPr="00F71338" w:rsidRDefault="00154CA9" w:rsidP="004E4342">
      <w:pPr>
        <w:pStyle w:val="Notes"/>
      </w:pPr>
      <w:r w:rsidRPr="00F71338">
        <w:t xml:space="preserve">(a) </w:t>
      </w:r>
      <w:r w:rsidRPr="00F71338">
        <w:tab/>
        <w:t>The 2011</w:t>
      </w:r>
      <w:r w:rsidRPr="00F71338">
        <w:noBreakHyphen/>
        <w:t>12 figure r</w:t>
      </w:r>
      <w:r w:rsidRPr="00F71338">
        <w:rPr>
          <w:iCs/>
        </w:rPr>
        <w:t>eflects a revaluation of the State Electricity Corporation Victoria's equity interest in Snowy Hydro Ltd</w:t>
      </w:r>
      <w:r w:rsidRPr="00F71338">
        <w:t>.</w:t>
      </w:r>
    </w:p>
    <w:p w:rsidR="00154CA9" w:rsidRPr="00F71338" w:rsidRDefault="00154CA9">
      <w:pPr>
        <w:spacing w:after="0"/>
      </w:pPr>
      <w:r w:rsidRPr="00F71338">
        <w:br w:type="page"/>
      </w:r>
    </w:p>
    <w:p w:rsidR="00154CA9" w:rsidRPr="00F71338" w:rsidRDefault="00154CA9" w:rsidP="00D10C2B">
      <w:pPr>
        <w:pStyle w:val="Tableheading"/>
      </w:pPr>
    </w:p>
    <w:p w:rsidR="00154CA9" w:rsidRPr="00F71338" w:rsidRDefault="00154CA9" w:rsidP="00694ACA">
      <w:pPr>
        <w:pStyle w:val="million"/>
        <w:rPr>
          <w:rFonts w:ascii="Times New Roman" w:hAnsi="Times New Roman"/>
          <w:sz w:val="20"/>
          <w:lang w:eastAsia="en-AU"/>
        </w:rPr>
      </w:pPr>
    </w:p>
    <w:tbl>
      <w:tblPr>
        <w:tblW w:w="6494" w:type="dxa"/>
        <w:tblInd w:w="29" w:type="dxa"/>
        <w:tblLayout w:type="fixed"/>
        <w:tblCellMar>
          <w:left w:w="43" w:type="dxa"/>
          <w:right w:w="43" w:type="dxa"/>
        </w:tblCellMar>
        <w:tblLook w:val="0000" w:firstRow="0" w:lastRow="0" w:firstColumn="0" w:lastColumn="0" w:noHBand="0" w:noVBand="0"/>
      </w:tblPr>
      <w:tblGrid>
        <w:gridCol w:w="2624"/>
        <w:gridCol w:w="1890"/>
        <w:gridCol w:w="1980"/>
      </w:tblGrid>
      <w:tr w:rsidR="00154CA9" w:rsidRPr="00F71338" w:rsidTr="00694ACA">
        <w:tc>
          <w:tcPr>
            <w:tcW w:w="2624"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Land, buildings, infrastructure,</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plant and equipment</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revaluation surplus</w:t>
            </w:r>
          </w:p>
        </w:tc>
        <w:tc>
          <w:tcPr>
            <w:tcW w:w="1890" w:type="dxa"/>
            <w:tcBorders>
              <w:top w:val="single" w:sz="4" w:space="0" w:color="auto"/>
              <w:left w:val="nil"/>
              <w:bottom w:val="single" w:sz="6" w:space="0" w:color="auto"/>
              <w:right w:val="nil"/>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Other</w:t>
            </w: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 xml:space="preserve"> reserves</w:t>
            </w:r>
          </w:p>
        </w:tc>
        <w:tc>
          <w:tcPr>
            <w:tcW w:w="1980"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p>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Total</w:t>
            </w:r>
          </w:p>
        </w:tc>
      </w:tr>
      <w:tr w:rsidR="00154CA9" w:rsidRPr="00F71338" w:rsidTr="00694ACA">
        <w:tc>
          <w:tcPr>
            <w:tcW w:w="2624"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single" w:sz="4" w:space="0" w:color="auto"/>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72 667.1</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2 646.8</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125 799.3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 xml:space="preserve">(15 </w:t>
            </w:r>
            <w:r w:rsidRPr="00F71338">
              <w:rPr>
                <w:rFonts w:eastAsiaTheme="minorEastAsia" w:cs="Calibri"/>
                <w:sz w:val="19"/>
                <w:lang w:eastAsia="en-AU"/>
              </w:rPr>
              <w:t>961.9)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2 901.5</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( 19.8</w:t>
            </w:r>
            <w:r w:rsidRPr="00F71338">
              <w:rPr>
                <w:rFonts w:eastAsiaTheme="minorEastAsia" w:cs="Calibri"/>
                <w:sz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3 017.7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1.5</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75 568.6</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2 627.0</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112 856.7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75 568.6</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2 627.0</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112 856.7</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4 163.9</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206.4</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65.3</w:t>
            </w:r>
          </w:p>
        </w:tc>
        <w:tc>
          <w:tcPr>
            <w:tcW w:w="198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503.3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75 775.0</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2 692.3</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117 523.8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75 775.0</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2 692.3</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117 523.8</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( 383.1</w:t>
            </w:r>
            <w:r w:rsidRPr="00F71338">
              <w:rPr>
                <w:rFonts w:eastAsiaTheme="minorEastAsia" w:cs="Calibri"/>
                <w:sz w:val="19"/>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5 774.7</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23.7</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6 380.4</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81 549.7</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2 716.1</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123 521.1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81 549.7</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2 716.1</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123 521.1</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lang w:eastAsia="en-AU"/>
              </w:rPr>
            </w:pPr>
            <w:r w:rsidRPr="00F71338">
              <w:rPr>
                <w:rFonts w:eastAsiaTheme="minorEastAsia"/>
                <w:sz w:val="19"/>
                <w:szCs w:val="19"/>
                <w:lang w:eastAsia="en-AU"/>
              </w:rPr>
              <w:t>( 149.4</w:t>
            </w:r>
            <w:r w:rsidRPr="00F71338">
              <w:rPr>
                <w:rFonts w:eastAsiaTheme="minorEastAsia" w:cs="Calibri"/>
                <w:lang w:eastAsia="en-AU"/>
              </w:rPr>
              <w:t>)</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4 290.5</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30.5</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4 905.7</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85 840.2</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2 746.5</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128 277.4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85 840.2</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2 746.5</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128 277.4</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1 235.6</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2 389.1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28.5</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2 990.3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88 229.3</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2 775.0</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132 503.3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89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c>
          <w:tcPr>
            <w:tcW w:w="1980" w:type="dxa"/>
            <w:tcBorders>
              <w:top w:val="nil"/>
              <w:left w:val="nil"/>
              <w:bottom w:val="nil"/>
              <w:right w:val="nil"/>
            </w:tcBorders>
          </w:tcPr>
          <w:p w:rsidR="00154CA9" w:rsidRPr="00F71338" w:rsidRDefault="00154CA9" w:rsidP="00694ACA">
            <w:pPr>
              <w:pStyle w:val="TableofFigures"/>
              <w:rPr>
                <w:rFonts w:eastAsiaTheme="minorEastAsia"/>
                <w:b/>
                <w:bCs/>
                <w:sz w:val="19"/>
                <w:szCs w:val="19"/>
                <w:lang w:eastAsia="en-AU"/>
              </w:rPr>
            </w:pPr>
            <w:r w:rsidRPr="00F71338">
              <w:rPr>
                <w:rFonts w:eastAsiaTheme="minorEastAsia"/>
                <w:b/>
                <w:bCs/>
                <w:sz w:val="19"/>
                <w:szCs w:val="19"/>
                <w:lang w:eastAsia="en-AU"/>
              </w:rPr>
              <w:t xml:space="preserve"> </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88 229.3</w:t>
            </w:r>
          </w:p>
        </w:tc>
        <w:tc>
          <w:tcPr>
            <w:tcW w:w="189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2 775.0</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132 503.3</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1 970.2</w:t>
            </w:r>
          </w:p>
        </w:tc>
      </w:tr>
      <w:tr w:rsidR="00154CA9" w:rsidRPr="00F71338" w:rsidTr="00694ACA">
        <w:tc>
          <w:tcPr>
            <w:tcW w:w="2624"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1 975.1</w:t>
            </w:r>
          </w:p>
        </w:tc>
        <w:tc>
          <w:tcPr>
            <w:tcW w:w="1890"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r w:rsidRPr="00F71338">
              <w:rPr>
                <w:rFonts w:eastAsiaTheme="minorEastAsia"/>
                <w:sz w:val="19"/>
                <w:szCs w:val="19"/>
                <w:lang w:eastAsia="en-AU"/>
              </w:rPr>
              <w:t xml:space="preserve"> 10.8</w:t>
            </w:r>
          </w:p>
        </w:tc>
        <w:tc>
          <w:tcPr>
            <w:tcW w:w="1980"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szCs w:val="19"/>
                <w:lang w:eastAsia="en-AU"/>
              </w:rPr>
              <w:t>2 545.3</w:t>
            </w:r>
          </w:p>
        </w:tc>
      </w:tr>
      <w:tr w:rsidR="00154CA9" w:rsidRPr="00F71338" w:rsidTr="00694ACA">
        <w:tc>
          <w:tcPr>
            <w:tcW w:w="2624"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90 204.4</w:t>
            </w:r>
          </w:p>
        </w:tc>
        <w:tc>
          <w:tcPr>
            <w:tcW w:w="189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2 785.9</w:t>
            </w:r>
          </w:p>
        </w:tc>
        <w:tc>
          <w:tcPr>
            <w:tcW w:w="1980"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bCs/>
                <w:sz w:val="19"/>
                <w:szCs w:val="19"/>
                <w:lang w:eastAsia="en-AU"/>
              </w:rPr>
              <w:t>137 018.8</w:t>
            </w:r>
          </w:p>
        </w:tc>
      </w:tr>
    </w:tbl>
    <w:p w:rsidR="00154CA9" w:rsidRPr="00F71338" w:rsidRDefault="00154CA9" w:rsidP="007E3402"/>
    <w:p w:rsidR="00154CA9" w:rsidRPr="00F71338" w:rsidRDefault="00154CA9">
      <w:pPr>
        <w:spacing w:after="0"/>
        <w:rPr>
          <w:rFonts w:ascii="Calibri" w:hAnsi="Calibri"/>
          <w:b/>
        </w:rPr>
      </w:pPr>
      <w:r w:rsidRPr="00F71338">
        <w:br w:type="page"/>
      </w:r>
    </w:p>
    <w:p w:rsidR="00154CA9" w:rsidRPr="00F71338" w:rsidRDefault="00154CA9" w:rsidP="007E3402">
      <w:pPr>
        <w:pStyle w:val="Tableheading"/>
      </w:pPr>
      <w:r w:rsidRPr="00F71338">
        <w:t>Table 2.24:</w:t>
      </w:r>
      <w:r w:rsidRPr="00F71338">
        <w:tab/>
        <w:t>Derivation of whole of State GFS cash surplus/(deficit)</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4" w:space="0" w:color="auto"/>
              <w:left w:val="single" w:sz="4" w:space="0" w:color="auto"/>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2011</w:t>
            </w:r>
            <w:r w:rsidRPr="00F71338">
              <w:rPr>
                <w:rFonts w:eastAsiaTheme="minorEastAsia"/>
                <w:sz w:val="19"/>
                <w:szCs w:val="19"/>
                <w:lang w:eastAsia="en-AU"/>
              </w:rPr>
              <w:noBreakHyphen/>
              <w:t>12</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892" w:type="dxa"/>
            <w:tcBorders>
              <w:top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154CA9" w:rsidRPr="00F71338" w:rsidTr="00694ACA">
        <w:tc>
          <w:tcPr>
            <w:tcW w:w="2419" w:type="dxa"/>
            <w:tcBorders>
              <w:left w:val="single" w:sz="4" w:space="0" w:color="auto"/>
              <w:bottom w:val="single" w:sz="4" w:space="0" w:color="auto"/>
            </w:tcBorders>
            <w:shd w:val="clear" w:color="auto" w:fill="000000"/>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Actual</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Revised</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892" w:type="dxa"/>
            <w:tcBorders>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694ACA">
        <w:tc>
          <w:tcPr>
            <w:tcW w:w="2419" w:type="dxa"/>
            <w:tcBorders>
              <w:top w:val="single" w:sz="4" w:space="0" w:color="auto"/>
              <w:left w:val="nil"/>
              <w:bottom w:val="nil"/>
              <w:right w:val="nil"/>
            </w:tcBorders>
          </w:tcPr>
          <w:p w:rsidR="00154CA9" w:rsidRPr="00F71338" w:rsidRDefault="00154CA9" w:rsidP="00694ACA">
            <w:pPr>
              <w:pStyle w:val="Tabletext"/>
              <w:rPr>
                <w:rFonts w:eastAsiaTheme="minorEastAsia"/>
                <w:b/>
                <w:sz w:val="19"/>
                <w:szCs w:val="19"/>
                <w:lang w:eastAsia="en-AU"/>
              </w:rPr>
            </w:pPr>
            <w:r w:rsidRPr="00F71338">
              <w:rPr>
                <w:rFonts w:eastAsiaTheme="minorEastAsia"/>
                <w:b/>
                <w:sz w:val="19"/>
                <w:szCs w:val="19"/>
                <w:lang w:eastAsia="en-AU"/>
              </w:rPr>
              <w:t xml:space="preserve">Cash surplus/(deficit) </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3 216.7)</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4 865.0)</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3 678.9)</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2 476.0)</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1</w:t>
            </w:r>
            <w:r w:rsidRPr="00F71338">
              <w:rPr>
                <w:rFonts w:eastAsiaTheme="minorEastAsia" w:cs="Calibri"/>
                <w:b/>
                <w:bCs/>
                <w:sz w:val="19"/>
                <w:szCs w:val="19"/>
                <w:lang w:eastAsia="en-AU"/>
              </w:rPr>
              <w:t xml:space="preserve"> 277.5</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2</w:t>
            </w:r>
            <w:r w:rsidRPr="00F71338">
              <w:rPr>
                <w:rFonts w:eastAsiaTheme="minorEastAsia" w:cs="Calibri"/>
                <w:b/>
                <w:bCs/>
                <w:sz w:val="19"/>
                <w:szCs w:val="19"/>
                <w:lang w:eastAsia="en-AU"/>
              </w:rPr>
              <w:t xml:space="preserve"> 019.1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szCs w:val="19"/>
                <w:lang w:eastAsia="en-AU"/>
              </w:rPr>
            </w:pPr>
            <w:r w:rsidRPr="00F71338">
              <w:rPr>
                <w:rFonts w:eastAsiaTheme="minorEastAsia"/>
                <w:sz w:val="19"/>
                <w:szCs w:val="19"/>
                <w:lang w:eastAsia="en-AU"/>
              </w:rPr>
              <w:t>Convergence differences:</w:t>
            </w: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c>
          <w:tcPr>
            <w:tcW w:w="892" w:type="dxa"/>
            <w:tcBorders>
              <w:top w:val="nil"/>
              <w:left w:val="nil"/>
              <w:bottom w:val="nil"/>
              <w:right w:val="nil"/>
            </w:tcBorders>
          </w:tcPr>
          <w:p w:rsidR="00154CA9" w:rsidRPr="00F71338" w:rsidRDefault="00154CA9" w:rsidP="00694ACA">
            <w:pPr>
              <w:pStyle w:val="TableofFigures"/>
              <w:rPr>
                <w:rFonts w:eastAsiaTheme="minorEastAsia"/>
                <w:sz w:val="19"/>
                <w:szCs w:val="19"/>
                <w:lang w:eastAsia="en-AU"/>
              </w:rPr>
            </w:pP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cs="Calibri"/>
                <w:sz w:val="19"/>
                <w:szCs w:val="19"/>
                <w:vertAlign w:val="superscript"/>
                <w:lang w:eastAsia="en-AU"/>
              </w:rPr>
            </w:pPr>
            <w:r w:rsidRPr="00F71338">
              <w:rPr>
                <w:rFonts w:eastAsiaTheme="minorEastAsia"/>
                <w:sz w:val="19"/>
                <w:szCs w:val="19"/>
                <w:lang w:eastAsia="en-AU"/>
              </w:rPr>
              <w:t xml:space="preserve">Acquisitions under finance leases and similar arrangements </w:t>
            </w:r>
            <w:r w:rsidRPr="00F71338">
              <w:rPr>
                <w:rFonts w:eastAsiaTheme="minorEastAsia" w:cs="Calibri"/>
                <w:sz w:val="19"/>
                <w:szCs w:val="19"/>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 xml:space="preserve"> 917.1)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5 371.4)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1 050.4)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szCs w:val="19"/>
                <w:lang w:eastAsia="en-AU"/>
              </w:rPr>
            </w:pPr>
            <w:r w:rsidRPr="00F71338">
              <w:rPr>
                <w:rFonts w:eastAsiaTheme="minorEastAsia"/>
                <w:sz w:val="19"/>
                <w:szCs w:val="19"/>
                <w:lang w:eastAsia="en-AU"/>
              </w:rPr>
              <w:t>.</w:t>
            </w:r>
            <w:r w:rsidRPr="00F71338">
              <w:rPr>
                <w:rFonts w:eastAsiaTheme="minorEastAsia" w:cs="Calibri"/>
                <w:sz w:val="19"/>
                <w:szCs w:val="19"/>
                <w:lang w:eastAsia="en-AU"/>
              </w:rPr>
              <w:t>.</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szCs w:val="19"/>
                <w:vertAlign w:val="superscript"/>
                <w:lang w:eastAsia="en-AU"/>
              </w:rPr>
            </w:pPr>
            <w:r w:rsidRPr="00F71338">
              <w:rPr>
                <w:rFonts w:eastAsiaTheme="minorEastAsia"/>
                <w:b/>
                <w:sz w:val="19"/>
                <w:szCs w:val="19"/>
                <w:lang w:eastAsia="en-AU"/>
              </w:rPr>
              <w:t xml:space="preserve">GFS cash surplus/(deficit) </w:t>
            </w:r>
            <w:r w:rsidRPr="00F71338">
              <w:rPr>
                <w:rFonts w:eastAsiaTheme="minorEastAsia"/>
                <w:b/>
                <w:sz w:val="19"/>
                <w:szCs w:val="19"/>
                <w:vertAlign w:val="superscript"/>
                <w:lang w:eastAsia="en-AU"/>
              </w:rPr>
              <w:t>(b)</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4 133.9)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10 236.3)</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3 678.9)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w:t>
            </w:r>
            <w:r w:rsidRPr="00F71338">
              <w:rPr>
                <w:rFonts w:eastAsiaTheme="minorEastAsia" w:cs="Calibri"/>
                <w:b/>
                <w:bCs/>
                <w:sz w:val="19"/>
                <w:szCs w:val="19"/>
                <w:lang w:eastAsia="en-AU"/>
              </w:rPr>
              <w:t>2 476.0)</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 xml:space="preserve"> </w:t>
            </w:r>
            <w:r w:rsidRPr="00F71338">
              <w:rPr>
                <w:rFonts w:eastAsiaTheme="minorEastAsia" w:cs="Calibri"/>
                <w:b/>
                <w:bCs/>
                <w:sz w:val="19"/>
                <w:szCs w:val="19"/>
                <w:lang w:eastAsia="en-AU"/>
              </w:rPr>
              <w:t>227.1</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szCs w:val="19"/>
                <w:lang w:eastAsia="en-AU"/>
              </w:rPr>
            </w:pPr>
            <w:r w:rsidRPr="00F71338">
              <w:rPr>
                <w:rFonts w:eastAsiaTheme="minorEastAsia"/>
                <w:b/>
                <w:bCs/>
                <w:sz w:val="19"/>
                <w:szCs w:val="19"/>
                <w:lang w:eastAsia="en-AU"/>
              </w:rPr>
              <w:t>2</w:t>
            </w:r>
            <w:r w:rsidRPr="00F71338">
              <w:rPr>
                <w:rFonts w:eastAsiaTheme="minorEastAsia" w:cs="Calibri"/>
                <w:b/>
                <w:bCs/>
                <w:sz w:val="19"/>
                <w:szCs w:val="19"/>
                <w:lang w:eastAsia="en-AU"/>
              </w:rPr>
              <w:t xml:space="preserve"> 019.1</w:t>
            </w:r>
          </w:p>
        </w:tc>
      </w:tr>
    </w:tbl>
    <w:p w:rsidR="00154CA9" w:rsidRPr="00F71338" w:rsidRDefault="00154CA9" w:rsidP="004D1B64">
      <w:pPr>
        <w:pStyle w:val="Source"/>
      </w:pPr>
      <w:r w:rsidRPr="00F71338">
        <w:t>Source: Department of Treasury and Finance</w:t>
      </w:r>
    </w:p>
    <w:p w:rsidR="00154CA9" w:rsidRPr="00F71338" w:rsidRDefault="00154CA9" w:rsidP="004D1B64">
      <w:pPr>
        <w:pStyle w:val="Notes"/>
      </w:pPr>
      <w:r w:rsidRPr="00F71338">
        <w:t>Notes:</w:t>
      </w:r>
    </w:p>
    <w:p w:rsidR="00154CA9" w:rsidRPr="00F71338" w:rsidRDefault="00154CA9" w:rsidP="004D1B64">
      <w:pPr>
        <w:pStyle w:val="Notes"/>
      </w:pPr>
      <w:r w:rsidRPr="00F71338">
        <w:t>(a)</w:t>
      </w:r>
      <w:r w:rsidRPr="00F71338">
        <w:tab/>
        <w:t>The finance lease amount in 2011-12 relates to the Royal Children’s Hospital. The finance lease amount in 2012-13 relates to the Biosciences Research Centre, Peninsula Link and recognition of the finance lease arrangement for the Victorian desalination plant. The 2015-16 finance lease amount relates to the Victorian Comprehensive Cancer Centre.</w:t>
      </w:r>
    </w:p>
    <w:p w:rsidR="00154CA9" w:rsidRPr="00F71338" w:rsidRDefault="00154CA9" w:rsidP="00811318">
      <w:pPr>
        <w:pStyle w:val="Notes"/>
      </w:pPr>
      <w:r w:rsidRPr="00F71338">
        <w:t>(b)</w:t>
      </w:r>
      <w:r w:rsidRPr="00F71338">
        <w:tab/>
        <w:t>Determined in accordance with the ABS GFS manual.</w:t>
      </w:r>
    </w:p>
    <w:p w:rsidR="00154CA9" w:rsidRPr="00F71338" w:rsidRDefault="00154CA9" w:rsidP="00D32BEB"/>
    <w:p w:rsidR="00154CA9" w:rsidRPr="00F71338" w:rsidRDefault="00154CA9" w:rsidP="00D32BEB"/>
    <w:p w:rsidR="00154CA9" w:rsidRPr="00F71338" w:rsidRDefault="00154CA9" w:rsidP="007E3402">
      <w:pPr>
        <w:pStyle w:val="Tableheading"/>
      </w:pPr>
      <w:r w:rsidRPr="00F71338">
        <w:t>Table 2.25:</w:t>
      </w:r>
      <w:r w:rsidRPr="00F71338">
        <w:tab/>
        <w:t xml:space="preserve"> Net acquisition of non</w:t>
      </w:r>
      <w:r w:rsidRPr="00F71338">
        <w:noBreakHyphen/>
        <w:t>financial assets – State of Victoria</w:t>
      </w:r>
    </w:p>
    <w:p w:rsidR="00154CA9" w:rsidRPr="00F71338" w:rsidRDefault="00154CA9" w:rsidP="00694AC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54CA9" w:rsidRPr="00F71338" w:rsidTr="00694ACA">
        <w:tc>
          <w:tcPr>
            <w:tcW w:w="2419" w:type="dxa"/>
            <w:tcBorders>
              <w:top w:val="single" w:sz="4" w:space="0" w:color="auto"/>
              <w:left w:val="single" w:sz="4" w:space="0" w:color="auto"/>
            </w:tcBorders>
            <w:shd w:val="clear" w:color="auto" w:fill="000000"/>
          </w:tcPr>
          <w:p w:rsidR="00154CA9" w:rsidRPr="00F71338" w:rsidRDefault="00154CA9" w:rsidP="00694ACA">
            <w:pPr>
              <w:pStyle w:val="Tabletext"/>
              <w:rPr>
                <w:rFonts w:eastAsiaTheme="minorEastAsia"/>
                <w:sz w:val="19"/>
                <w:lang w:eastAsia="en-AU"/>
              </w:rPr>
            </w:pP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2011</w:t>
            </w:r>
            <w:r w:rsidRPr="00F71338">
              <w:rPr>
                <w:rFonts w:eastAsiaTheme="minorEastAsia"/>
                <w:sz w:val="19"/>
                <w:lang w:eastAsia="en-AU"/>
              </w:rPr>
              <w:noBreakHyphen/>
              <w:t>12</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892" w:type="dxa"/>
            <w:tcBorders>
              <w:top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892" w:type="dxa"/>
            <w:tcBorders>
              <w:top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694ACA">
        <w:tc>
          <w:tcPr>
            <w:tcW w:w="2419" w:type="dxa"/>
            <w:tcBorders>
              <w:left w:val="single" w:sz="4" w:space="0" w:color="auto"/>
              <w:bottom w:val="single" w:sz="4" w:space="0" w:color="auto"/>
            </w:tcBorders>
            <w:shd w:val="clear" w:color="auto" w:fill="000000"/>
          </w:tcPr>
          <w:p w:rsidR="00154CA9" w:rsidRPr="00F71338" w:rsidRDefault="00154CA9" w:rsidP="00694ACA">
            <w:pPr>
              <w:pStyle w:val="Tabletext"/>
              <w:rPr>
                <w:rFonts w:eastAsiaTheme="minorEastAsia"/>
                <w:sz w:val="19"/>
                <w:lang w:eastAsia="en-AU"/>
              </w:rPr>
            </w:pP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Actual</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Revised</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bottom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c>
          <w:tcPr>
            <w:tcW w:w="892" w:type="dxa"/>
            <w:tcBorders>
              <w:bottom w:val="single" w:sz="4" w:space="0" w:color="auto"/>
              <w:right w:val="single" w:sz="4" w:space="0" w:color="auto"/>
            </w:tcBorders>
            <w:shd w:val="clear" w:color="auto" w:fill="000000"/>
          </w:tcPr>
          <w:p w:rsidR="00154CA9" w:rsidRPr="00F71338" w:rsidRDefault="00154CA9" w:rsidP="00694ACA">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694ACA">
        <w:tc>
          <w:tcPr>
            <w:tcW w:w="2419" w:type="dxa"/>
            <w:tcBorders>
              <w:top w:val="single" w:sz="4" w:space="0" w:color="auto"/>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Purchases of non</w:t>
            </w:r>
            <w:r w:rsidRPr="00F71338">
              <w:rPr>
                <w:rFonts w:eastAsiaTheme="minorEastAsia"/>
                <w:sz w:val="19"/>
                <w:lang w:eastAsia="en-AU"/>
              </w:rPr>
              <w:noBreakHyphen/>
              <w:t>financial assets</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7</w:t>
            </w:r>
            <w:r w:rsidRPr="00F71338">
              <w:rPr>
                <w:rFonts w:eastAsiaTheme="minorEastAsia" w:cs="Calibri"/>
                <w:sz w:val="19"/>
                <w:lang w:eastAsia="en-AU"/>
              </w:rPr>
              <w:t xml:space="preserve"> 514.0</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7</w:t>
            </w:r>
            <w:r w:rsidRPr="00F71338">
              <w:rPr>
                <w:rFonts w:eastAsiaTheme="minorEastAsia" w:cs="Calibri"/>
                <w:sz w:val="19"/>
                <w:lang w:eastAsia="en-AU"/>
              </w:rPr>
              <w:t xml:space="preserve"> 732.5</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8</w:t>
            </w:r>
            <w:r w:rsidRPr="00F71338">
              <w:rPr>
                <w:rFonts w:eastAsiaTheme="minorEastAsia" w:cs="Calibri"/>
                <w:sz w:val="19"/>
                <w:lang w:eastAsia="en-AU"/>
              </w:rPr>
              <w:t xml:space="preserve"> 638.1</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8</w:t>
            </w:r>
            <w:r w:rsidRPr="00F71338">
              <w:rPr>
                <w:rFonts w:eastAsiaTheme="minorEastAsia" w:cs="Calibri"/>
                <w:sz w:val="19"/>
                <w:lang w:eastAsia="en-AU"/>
              </w:rPr>
              <w:t xml:space="preserve"> 043.1</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6</w:t>
            </w:r>
            <w:r w:rsidRPr="00F71338">
              <w:rPr>
                <w:rFonts w:eastAsiaTheme="minorEastAsia" w:cs="Calibri"/>
                <w:sz w:val="19"/>
                <w:lang w:eastAsia="en-AU"/>
              </w:rPr>
              <w:t xml:space="preserve"> 018.1</w:t>
            </w:r>
          </w:p>
        </w:tc>
        <w:tc>
          <w:tcPr>
            <w:tcW w:w="892" w:type="dxa"/>
            <w:tcBorders>
              <w:top w:val="single" w:sz="4" w:space="0" w:color="auto"/>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5</w:t>
            </w:r>
            <w:r w:rsidRPr="00F71338">
              <w:rPr>
                <w:rFonts w:eastAsiaTheme="minorEastAsia" w:cs="Calibri"/>
                <w:sz w:val="19"/>
                <w:lang w:eastAsia="en-AU"/>
              </w:rPr>
              <w:t xml:space="preserve"> 979.4</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sales of non</w:t>
            </w:r>
            <w:r w:rsidRPr="00F71338">
              <w:rPr>
                <w:rFonts w:eastAsiaTheme="minorEastAsia"/>
                <w:sz w:val="19"/>
                <w:lang w:eastAsia="en-AU"/>
              </w:rPr>
              <w:noBreakHyphen/>
              <w:t>financial assets</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291.9)</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510.2)</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527.5)</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555.5)</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592.8)</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 xml:space="preserve"> 512.1)</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sz w:val="19"/>
                <w:lang w:eastAsia="en-AU"/>
              </w:rPr>
            </w:pPr>
            <w:r w:rsidRPr="00F71338">
              <w:rPr>
                <w:rFonts w:eastAsiaTheme="minorEastAsia"/>
                <w:sz w:val="19"/>
                <w:lang w:eastAsia="en-AU"/>
              </w:rPr>
              <w:t>Less: depreciation</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3 880.4)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4 193.1)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4 445.1)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4 671.7)</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4 944.2)</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w:t>
            </w:r>
            <w:r w:rsidRPr="00F71338">
              <w:rPr>
                <w:rFonts w:eastAsiaTheme="minorEastAsia" w:cs="Calibri"/>
                <w:sz w:val="19"/>
                <w:lang w:eastAsia="en-AU"/>
              </w:rPr>
              <w:t>5 142.2)</w:t>
            </w:r>
          </w:p>
        </w:tc>
      </w:tr>
      <w:tr w:rsidR="00154CA9" w:rsidRPr="00F71338" w:rsidTr="00694ACA">
        <w:tc>
          <w:tcPr>
            <w:tcW w:w="2419" w:type="dxa"/>
            <w:tcBorders>
              <w:top w:val="nil"/>
              <w:left w:val="nil"/>
              <w:bottom w:val="nil"/>
              <w:right w:val="nil"/>
            </w:tcBorders>
          </w:tcPr>
          <w:p w:rsidR="00154CA9" w:rsidRPr="00F71338" w:rsidRDefault="00154CA9" w:rsidP="00694ACA">
            <w:pPr>
              <w:pStyle w:val="Tabletext"/>
              <w:rPr>
                <w:rFonts w:eastAsiaTheme="minorEastAsia" w:cs="Calibri"/>
                <w:vertAlign w:val="superscript"/>
                <w:lang w:eastAsia="en-AU"/>
              </w:rPr>
            </w:pPr>
            <w:r w:rsidRPr="00F71338">
              <w:rPr>
                <w:rFonts w:eastAsiaTheme="minorEastAsia"/>
                <w:sz w:val="19"/>
                <w:lang w:eastAsia="en-AU"/>
              </w:rPr>
              <w:t>Plus: other movements in non</w:t>
            </w:r>
            <w:r w:rsidRPr="00F71338">
              <w:rPr>
                <w:rFonts w:eastAsiaTheme="minorEastAsia"/>
                <w:sz w:val="19"/>
                <w:lang w:eastAsia="en-AU"/>
              </w:rPr>
              <w:noBreakHyphen/>
              <w:t xml:space="preserve">financial assets </w:t>
            </w:r>
            <w:r w:rsidRPr="00F71338">
              <w:rPr>
                <w:rFonts w:eastAsiaTheme="minorEastAsia" w:cs="Calibri"/>
                <w:vertAlign w:val="superscript"/>
                <w:lang w:eastAsia="en-AU"/>
              </w:rPr>
              <w:t>(a)</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w:t>
            </w:r>
            <w:r w:rsidRPr="00F71338">
              <w:rPr>
                <w:rFonts w:eastAsiaTheme="minorEastAsia" w:cs="Calibri"/>
                <w:sz w:val="19"/>
                <w:lang w:eastAsia="en-AU"/>
              </w:rPr>
              <w:t xml:space="preserve"> 322.4</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5</w:t>
            </w:r>
            <w:r w:rsidRPr="00F71338">
              <w:rPr>
                <w:rFonts w:eastAsiaTheme="minorEastAsia" w:cs="Calibri"/>
                <w:sz w:val="19"/>
                <w:lang w:eastAsia="en-AU"/>
              </w:rPr>
              <w:t xml:space="preserve"> 513.2</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142.1</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137.7</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1</w:t>
            </w:r>
            <w:r w:rsidRPr="00F71338">
              <w:rPr>
                <w:rFonts w:eastAsiaTheme="minorEastAsia" w:cs="Calibri"/>
                <w:sz w:val="19"/>
                <w:lang w:eastAsia="en-AU"/>
              </w:rPr>
              <w:t xml:space="preserve"> 209.8</w:t>
            </w:r>
          </w:p>
        </w:tc>
        <w:tc>
          <w:tcPr>
            <w:tcW w:w="892" w:type="dxa"/>
            <w:tcBorders>
              <w:top w:val="nil"/>
              <w:left w:val="nil"/>
              <w:bottom w:val="nil"/>
              <w:right w:val="nil"/>
            </w:tcBorders>
          </w:tcPr>
          <w:p w:rsidR="00154CA9" w:rsidRPr="00F71338" w:rsidRDefault="00154CA9" w:rsidP="00694ACA">
            <w:pPr>
              <w:pStyle w:val="TableofFigures"/>
              <w:rPr>
                <w:rFonts w:eastAsiaTheme="minorEastAsia" w:cs="Calibri"/>
                <w:sz w:val="19"/>
                <w:lang w:eastAsia="en-AU"/>
              </w:rPr>
            </w:pPr>
            <w:r w:rsidRPr="00F71338">
              <w:rPr>
                <w:rFonts w:eastAsiaTheme="minorEastAsia"/>
                <w:sz w:val="19"/>
                <w:lang w:eastAsia="en-AU"/>
              </w:rPr>
              <w:t xml:space="preserve"> </w:t>
            </w:r>
            <w:r w:rsidRPr="00F71338">
              <w:rPr>
                <w:rFonts w:eastAsiaTheme="minorEastAsia" w:cs="Calibri"/>
                <w:sz w:val="19"/>
                <w:lang w:eastAsia="en-AU"/>
              </w:rPr>
              <w:t>159.2</w:t>
            </w:r>
          </w:p>
        </w:tc>
      </w:tr>
      <w:tr w:rsidR="00154CA9" w:rsidRPr="00F71338" w:rsidTr="00694ACA">
        <w:tc>
          <w:tcPr>
            <w:tcW w:w="2419" w:type="dxa"/>
            <w:tcBorders>
              <w:top w:val="single" w:sz="6" w:space="0" w:color="auto"/>
              <w:left w:val="nil"/>
              <w:bottom w:val="single" w:sz="12" w:space="0" w:color="auto"/>
              <w:right w:val="nil"/>
            </w:tcBorders>
          </w:tcPr>
          <w:p w:rsidR="00154CA9" w:rsidRPr="00F71338" w:rsidRDefault="00154CA9" w:rsidP="00694ACA">
            <w:pPr>
              <w:pStyle w:val="Tabletext"/>
              <w:rPr>
                <w:rFonts w:eastAsiaTheme="minorEastAsia"/>
                <w:b/>
                <w:sz w:val="19"/>
                <w:lang w:eastAsia="en-AU"/>
              </w:rPr>
            </w:pPr>
            <w:r w:rsidRPr="00F71338">
              <w:rPr>
                <w:rFonts w:eastAsiaTheme="minorEastAsia"/>
                <w:b/>
                <w:sz w:val="19"/>
                <w:lang w:eastAsia="en-AU"/>
              </w:rPr>
              <w:t>Total net acquisition of non</w:t>
            </w:r>
            <w:r w:rsidRPr="00F71338">
              <w:rPr>
                <w:rFonts w:eastAsiaTheme="minorEastAsia"/>
                <w:b/>
                <w:sz w:val="19"/>
                <w:lang w:eastAsia="en-AU"/>
              </w:rPr>
              <w:noBreakHyphen/>
              <w:t>financial assets</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4</w:t>
            </w:r>
            <w:r w:rsidRPr="00F71338">
              <w:rPr>
                <w:rFonts w:eastAsiaTheme="minorEastAsia" w:cs="Calibri"/>
                <w:b/>
                <w:bCs/>
                <w:sz w:val="19"/>
                <w:lang w:eastAsia="en-AU"/>
              </w:rPr>
              <w:t xml:space="preserve"> 664.1</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8</w:t>
            </w:r>
            <w:r w:rsidRPr="00F71338">
              <w:rPr>
                <w:rFonts w:eastAsiaTheme="minorEastAsia" w:cs="Calibri"/>
                <w:b/>
                <w:bCs/>
                <w:sz w:val="19"/>
                <w:lang w:eastAsia="en-AU"/>
              </w:rPr>
              <w:t xml:space="preserve"> 542.5</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3</w:t>
            </w:r>
            <w:r w:rsidRPr="00F71338">
              <w:rPr>
                <w:rFonts w:eastAsiaTheme="minorEastAsia" w:cs="Calibri"/>
                <w:b/>
                <w:bCs/>
                <w:sz w:val="19"/>
                <w:lang w:eastAsia="en-AU"/>
              </w:rPr>
              <w:t xml:space="preserve"> 807.7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2</w:t>
            </w:r>
            <w:r w:rsidRPr="00F71338">
              <w:rPr>
                <w:rFonts w:eastAsiaTheme="minorEastAsia" w:cs="Calibri"/>
                <w:b/>
                <w:bCs/>
                <w:sz w:val="19"/>
                <w:lang w:eastAsia="en-AU"/>
              </w:rPr>
              <w:t xml:space="preserve"> 953.7</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1</w:t>
            </w:r>
            <w:r w:rsidRPr="00F71338">
              <w:rPr>
                <w:rFonts w:eastAsiaTheme="minorEastAsia" w:cs="Calibri"/>
                <w:b/>
                <w:bCs/>
                <w:sz w:val="19"/>
                <w:lang w:eastAsia="en-AU"/>
              </w:rPr>
              <w:t xml:space="preserve"> 690.9</w:t>
            </w:r>
          </w:p>
        </w:tc>
        <w:tc>
          <w:tcPr>
            <w:tcW w:w="892" w:type="dxa"/>
            <w:tcBorders>
              <w:top w:val="single" w:sz="6" w:space="0" w:color="auto"/>
              <w:left w:val="nil"/>
              <w:bottom w:val="single" w:sz="12" w:space="0" w:color="auto"/>
              <w:right w:val="nil"/>
            </w:tcBorders>
          </w:tcPr>
          <w:p w:rsidR="00154CA9" w:rsidRPr="00F71338" w:rsidRDefault="00154CA9" w:rsidP="00694ACA">
            <w:pPr>
              <w:pStyle w:val="TableofFigures"/>
              <w:rPr>
                <w:rFonts w:eastAsiaTheme="minorEastAsia" w:cs="Calibri"/>
                <w:b/>
                <w:bCs/>
                <w:sz w:val="19"/>
                <w:lang w:eastAsia="en-AU"/>
              </w:rPr>
            </w:pPr>
            <w:r w:rsidRPr="00F71338">
              <w:rPr>
                <w:rFonts w:eastAsiaTheme="minorEastAsia"/>
                <w:b/>
                <w:sz w:val="19"/>
                <w:lang w:eastAsia="en-AU"/>
              </w:rPr>
              <w:t xml:space="preserve"> </w:t>
            </w:r>
            <w:r w:rsidRPr="00F71338">
              <w:rPr>
                <w:rFonts w:eastAsiaTheme="minorEastAsia" w:cs="Calibri"/>
                <w:b/>
                <w:bCs/>
                <w:sz w:val="19"/>
                <w:lang w:eastAsia="en-AU"/>
              </w:rPr>
              <w:t>484.4</w:t>
            </w:r>
          </w:p>
        </w:tc>
      </w:tr>
    </w:tbl>
    <w:p w:rsidR="00154CA9" w:rsidRPr="00F71338" w:rsidRDefault="00154CA9" w:rsidP="00417F5D">
      <w:pPr>
        <w:pStyle w:val="Source"/>
      </w:pPr>
      <w:r w:rsidRPr="00F71338">
        <w:t>Source: Department of Treasury and Finance</w:t>
      </w:r>
    </w:p>
    <w:p w:rsidR="00154CA9" w:rsidRPr="00F71338" w:rsidRDefault="00154CA9" w:rsidP="00B54C83">
      <w:pPr>
        <w:pStyle w:val="Notes"/>
      </w:pPr>
      <w:r w:rsidRPr="00F71338">
        <w:t>Note:</w:t>
      </w:r>
    </w:p>
    <w:p w:rsidR="00154CA9" w:rsidRPr="00F71338" w:rsidRDefault="00154CA9" w:rsidP="00B54C83">
      <w:pPr>
        <w:pStyle w:val="Notes"/>
      </w:pPr>
      <w:r w:rsidRPr="00F71338">
        <w:t>(a)</w:t>
      </w:r>
      <w:r w:rsidRPr="00F71338">
        <w:tab/>
        <w:t>The other movements in non-financial assets amount in 2011-12 predominantly reflects the Royal Children’s Hospital finance lease. The amount in 2012-13 predominantly reflects recognition of the Biosciences Research Centre, Peninsula Link and Victorian desalination plant finances leases. The 2015-16 finance lease amount predominantly relates to the Victorian Comprehensive Cancer Centre.</w:t>
      </w:r>
    </w:p>
    <w:p w:rsidR="00154CA9" w:rsidRPr="00F71338" w:rsidRDefault="00154CA9" w:rsidP="00417F5D"/>
    <w:p w:rsidR="00154CA9" w:rsidRPr="00F71338" w:rsidRDefault="00154CA9">
      <w:pPr>
        <w:spacing w:after="0"/>
        <w:rPr>
          <w:rFonts w:ascii="Calibri" w:hAnsi="Calibri"/>
          <w:b/>
          <w:caps/>
          <w:sz w:val="26"/>
          <w:szCs w:val="22"/>
        </w:rPr>
      </w:pPr>
      <w:r w:rsidRPr="00F71338">
        <w:br w:type="page"/>
      </w:r>
    </w:p>
    <w:p w:rsidR="00154CA9" w:rsidRPr="00F71338" w:rsidRDefault="00154CA9" w:rsidP="00707E5F">
      <w:pPr>
        <w:pStyle w:val="Heading1"/>
      </w:pPr>
      <w:bookmarkStart w:id="40" w:name="_Toc355269507"/>
      <w:r w:rsidRPr="00F71338">
        <w:t>Victoria’s Loan Council Allocation</w:t>
      </w:r>
      <w:bookmarkEnd w:id="40"/>
    </w:p>
    <w:p w:rsidR="00154CA9" w:rsidRPr="00F71338" w:rsidRDefault="00154CA9" w:rsidP="00E93614">
      <w:r w:rsidRPr="00F71338">
        <w:t>Under the Uniform Presentation Framework (UPF), Victoria is required to publish the Loan Council Allocation (LCA) estimates. The LCA is a measure of each government’s net call on financial markets in a given financial year to meet its budget obligations. The method of public release is the responsibility of each jurisdiction. Victoria discloses its LCA information through the Financial Report for the State of Victoria, Budget Paper No. 5, Statement of Finances and Budget Update.</w:t>
      </w:r>
    </w:p>
    <w:p w:rsidR="00154CA9" w:rsidRPr="00F71338" w:rsidRDefault="00154CA9" w:rsidP="00E93614">
      <w:r w:rsidRPr="00F71338">
        <w:t>Table 2.26 compares the Victorian 2013</w:t>
      </w:r>
      <w:r w:rsidRPr="00F71338">
        <w:noBreakHyphen/>
        <w:t xml:space="preserve">14 LCA nomination (based on </w:t>
      </w:r>
      <w:r w:rsidRPr="00F71338">
        <w:rPr>
          <w:i/>
        </w:rPr>
        <w:t>2012</w:t>
      </w:r>
      <w:r w:rsidRPr="00F71338">
        <w:rPr>
          <w:i/>
        </w:rPr>
        <w:noBreakHyphen/>
        <w:t>13 Budget Update</w:t>
      </w:r>
      <w:r w:rsidRPr="00F71338">
        <w:t xml:space="preserve"> estimates) approved by the Loan Council in April 2013, with the 2013</w:t>
      </w:r>
      <w:r w:rsidRPr="00F71338">
        <w:noBreakHyphen/>
        <w:t xml:space="preserve">14 revised LCA based upon </w:t>
      </w:r>
      <w:r w:rsidRPr="00F71338">
        <w:rPr>
          <w:i/>
        </w:rPr>
        <w:t>2013</w:t>
      </w:r>
      <w:r w:rsidRPr="00F71338">
        <w:rPr>
          <w:i/>
        </w:rPr>
        <w:noBreakHyphen/>
        <w:t>14 Budget</w:t>
      </w:r>
      <w:r w:rsidRPr="00F71338">
        <w:t xml:space="preserve"> estimates.</w:t>
      </w:r>
    </w:p>
    <w:p w:rsidR="00154CA9" w:rsidRPr="00F71338" w:rsidRDefault="00154CA9" w:rsidP="00777CAF">
      <w:pPr>
        <w:pStyle w:val="Tableheading"/>
      </w:pPr>
      <w:r w:rsidRPr="00F71338">
        <w:t>Table 2.26:</w:t>
      </w:r>
      <w:r w:rsidRPr="00F71338">
        <w:tab/>
        <w:t>Loan Council Allocation</w:t>
      </w:r>
    </w:p>
    <w:p w:rsidR="00154CA9" w:rsidRPr="00F71338" w:rsidRDefault="00154CA9" w:rsidP="00BD41E1">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5684"/>
        <w:gridCol w:w="90"/>
        <w:gridCol w:w="966"/>
        <w:gridCol w:w="1036"/>
      </w:tblGrid>
      <w:tr w:rsidR="00154CA9" w:rsidRPr="00F71338" w:rsidTr="00BD41E1">
        <w:tc>
          <w:tcPr>
            <w:tcW w:w="5684" w:type="dxa"/>
            <w:tcBorders>
              <w:top w:val="single" w:sz="6" w:space="0" w:color="auto"/>
              <w:left w:val="single" w:sz="6" w:space="0" w:color="auto"/>
              <w:bottom w:val="nil"/>
              <w:right w:val="nil"/>
            </w:tcBorders>
            <w:shd w:val="clear" w:color="auto" w:fill="000000"/>
          </w:tcPr>
          <w:p w:rsidR="00154CA9" w:rsidRPr="00F71338" w:rsidRDefault="00154CA9" w:rsidP="00BD41E1">
            <w:pPr>
              <w:pStyle w:val="Tabletext"/>
              <w:rPr>
                <w:rFonts w:eastAsiaTheme="minorEastAsia"/>
                <w:sz w:val="19"/>
                <w:lang w:eastAsia="en-AU"/>
              </w:rPr>
            </w:pPr>
            <w:r w:rsidRPr="00F71338">
              <w:rPr>
                <w:rFonts w:eastAsiaTheme="minorEastAsia"/>
                <w:sz w:val="19"/>
                <w:lang w:eastAsia="en-AU"/>
              </w:rPr>
              <w:t xml:space="preserve"> </w:t>
            </w:r>
          </w:p>
        </w:tc>
        <w:tc>
          <w:tcPr>
            <w:tcW w:w="1056" w:type="dxa"/>
            <w:gridSpan w:val="2"/>
            <w:tcBorders>
              <w:top w:val="single" w:sz="6" w:space="0" w:color="auto"/>
              <w:left w:val="nil"/>
              <w:bottom w:val="nil"/>
              <w:right w:val="nil"/>
            </w:tcBorders>
            <w:shd w:val="clear" w:color="auto" w:fill="000000"/>
          </w:tcPr>
          <w:p w:rsidR="00154CA9" w:rsidRPr="00F71338" w:rsidRDefault="00154CA9" w:rsidP="00BD41E1">
            <w:pPr>
              <w:pStyle w:val="Tabletextheading"/>
              <w:rPr>
                <w:rFonts w:eastAsiaTheme="minorEastAsia"/>
                <w:sz w:val="19"/>
                <w:lang w:eastAsia="en-AU"/>
              </w:rPr>
            </w:pPr>
            <w:r w:rsidRPr="00F71338">
              <w:rPr>
                <w:rFonts w:eastAsiaTheme="minorEastAsia"/>
                <w:sz w:val="19"/>
                <w:lang w:eastAsia="en-AU"/>
              </w:rPr>
              <w:t xml:space="preserve">2013-14 </w:t>
            </w:r>
          </w:p>
        </w:tc>
        <w:tc>
          <w:tcPr>
            <w:tcW w:w="1036" w:type="dxa"/>
            <w:tcBorders>
              <w:top w:val="single" w:sz="6" w:space="0" w:color="auto"/>
              <w:left w:val="nil"/>
              <w:bottom w:val="nil"/>
              <w:right w:val="single" w:sz="6" w:space="0" w:color="auto"/>
            </w:tcBorders>
            <w:shd w:val="clear" w:color="auto" w:fill="000000"/>
          </w:tcPr>
          <w:p w:rsidR="00154CA9" w:rsidRPr="00F71338" w:rsidRDefault="00154CA9" w:rsidP="00BD41E1">
            <w:pPr>
              <w:pStyle w:val="Tabletextheading"/>
              <w:rPr>
                <w:rFonts w:eastAsiaTheme="minorEastAsia"/>
                <w:sz w:val="19"/>
                <w:lang w:eastAsia="en-AU"/>
              </w:rPr>
            </w:pPr>
            <w:r w:rsidRPr="00F71338">
              <w:rPr>
                <w:rFonts w:eastAsiaTheme="minorEastAsia"/>
                <w:sz w:val="19"/>
                <w:lang w:eastAsia="en-AU"/>
              </w:rPr>
              <w:t xml:space="preserve">Budget </w:t>
            </w:r>
          </w:p>
        </w:tc>
      </w:tr>
      <w:tr w:rsidR="00154CA9" w:rsidRPr="00F71338" w:rsidTr="00BD41E1">
        <w:tc>
          <w:tcPr>
            <w:tcW w:w="5684" w:type="dxa"/>
            <w:tcBorders>
              <w:top w:val="nil"/>
              <w:left w:val="single" w:sz="6" w:space="0" w:color="auto"/>
              <w:bottom w:val="single" w:sz="6" w:space="0" w:color="auto"/>
              <w:right w:val="nil"/>
            </w:tcBorders>
            <w:shd w:val="clear" w:color="auto" w:fill="000000"/>
          </w:tcPr>
          <w:p w:rsidR="00154CA9" w:rsidRPr="00F71338" w:rsidRDefault="00154CA9" w:rsidP="00BD41E1">
            <w:pPr>
              <w:pStyle w:val="Tabletext"/>
              <w:rPr>
                <w:rFonts w:eastAsiaTheme="minorEastAsia"/>
                <w:sz w:val="19"/>
                <w:lang w:eastAsia="en-AU"/>
              </w:rPr>
            </w:pPr>
            <w:r w:rsidRPr="00F71338">
              <w:rPr>
                <w:rFonts w:eastAsiaTheme="minorEastAsia"/>
                <w:sz w:val="19"/>
                <w:lang w:eastAsia="en-AU"/>
              </w:rPr>
              <w:t xml:space="preserve"> </w:t>
            </w:r>
          </w:p>
        </w:tc>
        <w:tc>
          <w:tcPr>
            <w:tcW w:w="1056" w:type="dxa"/>
            <w:gridSpan w:val="2"/>
            <w:tcBorders>
              <w:top w:val="nil"/>
              <w:left w:val="nil"/>
              <w:bottom w:val="single" w:sz="6" w:space="0" w:color="auto"/>
              <w:right w:val="nil"/>
            </w:tcBorders>
            <w:shd w:val="clear" w:color="auto" w:fill="000000"/>
          </w:tcPr>
          <w:p w:rsidR="00154CA9" w:rsidRPr="00F71338" w:rsidRDefault="00154CA9" w:rsidP="00BD41E1">
            <w:pPr>
              <w:pStyle w:val="Tabletextheading"/>
              <w:rPr>
                <w:rFonts w:eastAsiaTheme="minorEastAsia"/>
                <w:sz w:val="19"/>
                <w:lang w:eastAsia="en-AU"/>
              </w:rPr>
            </w:pPr>
            <w:r w:rsidRPr="00F71338">
              <w:rPr>
                <w:rFonts w:eastAsiaTheme="minorEastAsia"/>
                <w:sz w:val="19"/>
                <w:lang w:eastAsia="en-AU"/>
              </w:rPr>
              <w:t>Nomination</w:t>
            </w:r>
          </w:p>
        </w:tc>
        <w:tc>
          <w:tcPr>
            <w:tcW w:w="1036" w:type="dxa"/>
            <w:tcBorders>
              <w:top w:val="nil"/>
              <w:left w:val="nil"/>
              <w:bottom w:val="single" w:sz="6" w:space="0" w:color="auto"/>
              <w:right w:val="single" w:sz="6" w:space="0" w:color="auto"/>
            </w:tcBorders>
            <w:shd w:val="clear" w:color="auto" w:fill="000000"/>
          </w:tcPr>
          <w:p w:rsidR="00154CA9" w:rsidRPr="00F71338" w:rsidRDefault="00154CA9" w:rsidP="00BD41E1">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BD41E1">
        <w:tc>
          <w:tcPr>
            <w:tcW w:w="5684" w:type="dxa"/>
            <w:tcBorders>
              <w:top w:val="nil"/>
              <w:left w:val="nil"/>
              <w:bottom w:val="nil"/>
              <w:right w:val="nil"/>
            </w:tcBorders>
          </w:tcPr>
          <w:p w:rsidR="00154CA9" w:rsidRPr="00F71338" w:rsidRDefault="00154CA9" w:rsidP="00BD41E1">
            <w:pPr>
              <w:pStyle w:val="Tabletext"/>
              <w:rPr>
                <w:rFonts w:eastAsiaTheme="minorEastAsia"/>
                <w:sz w:val="19"/>
                <w:lang w:eastAsia="en-AU"/>
              </w:rPr>
            </w:pPr>
            <w:r w:rsidRPr="00F71338">
              <w:rPr>
                <w:rFonts w:eastAsiaTheme="minorEastAsia"/>
                <w:sz w:val="19"/>
                <w:lang w:eastAsia="en-AU"/>
              </w:rPr>
              <w:t>General government cash deficit (+)</w:t>
            </w:r>
          </w:p>
        </w:tc>
        <w:tc>
          <w:tcPr>
            <w:tcW w:w="1056" w:type="dxa"/>
            <w:gridSpan w:val="2"/>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1 631.4</w:t>
            </w:r>
          </w:p>
        </w:tc>
        <w:tc>
          <w:tcPr>
            <w:tcW w:w="1036" w:type="dxa"/>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1 717.1</w:t>
            </w:r>
          </w:p>
        </w:tc>
      </w:tr>
      <w:tr w:rsidR="00154CA9" w:rsidRPr="00F71338" w:rsidTr="00BD41E1">
        <w:tc>
          <w:tcPr>
            <w:tcW w:w="5684" w:type="dxa"/>
            <w:tcBorders>
              <w:top w:val="nil"/>
              <w:left w:val="nil"/>
              <w:bottom w:val="nil"/>
              <w:right w:val="nil"/>
            </w:tcBorders>
          </w:tcPr>
          <w:p w:rsidR="00154CA9" w:rsidRPr="00F71338" w:rsidRDefault="00154CA9" w:rsidP="00BD41E1">
            <w:pPr>
              <w:pStyle w:val="Tabletext"/>
              <w:rPr>
                <w:rFonts w:eastAsiaTheme="minorEastAsia"/>
                <w:sz w:val="19"/>
                <w:lang w:eastAsia="en-AU"/>
              </w:rPr>
            </w:pPr>
            <w:r w:rsidRPr="00F71338">
              <w:rPr>
                <w:rFonts w:eastAsiaTheme="minorEastAsia"/>
                <w:sz w:val="19"/>
                <w:lang w:eastAsia="en-AU"/>
              </w:rPr>
              <w:t>Public non-financial corporations sector cash deficit (+)</w:t>
            </w:r>
          </w:p>
        </w:tc>
        <w:tc>
          <w:tcPr>
            <w:tcW w:w="1056" w:type="dxa"/>
            <w:gridSpan w:val="2"/>
            <w:tcBorders>
              <w:top w:val="nil"/>
              <w:left w:val="nil"/>
              <w:bottom w:val="single" w:sz="6"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2 227.6</w:t>
            </w:r>
          </w:p>
        </w:tc>
        <w:tc>
          <w:tcPr>
            <w:tcW w:w="1036" w:type="dxa"/>
            <w:tcBorders>
              <w:top w:val="nil"/>
              <w:left w:val="nil"/>
              <w:bottom w:val="single" w:sz="6"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2 383.0</w:t>
            </w:r>
          </w:p>
        </w:tc>
      </w:tr>
      <w:tr w:rsidR="00154CA9" w:rsidRPr="00F71338" w:rsidTr="00BD41E1">
        <w:tc>
          <w:tcPr>
            <w:tcW w:w="5684" w:type="dxa"/>
            <w:tcBorders>
              <w:top w:val="single" w:sz="6" w:space="0" w:color="auto"/>
              <w:left w:val="nil"/>
              <w:bottom w:val="nil"/>
              <w:right w:val="nil"/>
            </w:tcBorders>
          </w:tcPr>
          <w:p w:rsidR="00154CA9" w:rsidRPr="00F71338" w:rsidRDefault="00154CA9" w:rsidP="00BD41E1">
            <w:pPr>
              <w:pStyle w:val="Tabletext"/>
              <w:rPr>
                <w:rFonts w:eastAsiaTheme="minorEastAsia"/>
                <w:sz w:val="19"/>
                <w:vertAlign w:val="superscript"/>
                <w:lang w:eastAsia="en-AU"/>
              </w:rPr>
            </w:pPr>
            <w:r w:rsidRPr="00F71338">
              <w:rPr>
                <w:rFonts w:eastAsiaTheme="minorEastAsia"/>
                <w:sz w:val="19"/>
                <w:lang w:eastAsia="en-AU"/>
              </w:rPr>
              <w:t xml:space="preserve">Non-financial public sector cash deficit (+) </w:t>
            </w:r>
            <w:r w:rsidRPr="00F71338">
              <w:rPr>
                <w:rFonts w:eastAsiaTheme="minorEastAsia"/>
                <w:sz w:val="19"/>
                <w:vertAlign w:val="superscript"/>
                <w:lang w:eastAsia="en-AU"/>
              </w:rPr>
              <w:t>(a)</w:t>
            </w:r>
          </w:p>
        </w:tc>
        <w:tc>
          <w:tcPr>
            <w:tcW w:w="1056" w:type="dxa"/>
            <w:gridSpan w:val="2"/>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3 856.2</w:t>
            </w:r>
          </w:p>
        </w:tc>
        <w:tc>
          <w:tcPr>
            <w:tcW w:w="1036" w:type="dxa"/>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4 045.7</w:t>
            </w:r>
          </w:p>
        </w:tc>
      </w:tr>
      <w:tr w:rsidR="00154CA9" w:rsidRPr="00F71338" w:rsidTr="00BD41E1">
        <w:tc>
          <w:tcPr>
            <w:tcW w:w="5684" w:type="dxa"/>
            <w:tcBorders>
              <w:top w:val="nil"/>
              <w:left w:val="nil"/>
              <w:bottom w:val="nil"/>
              <w:right w:val="nil"/>
            </w:tcBorders>
          </w:tcPr>
          <w:p w:rsidR="00154CA9" w:rsidRPr="00F71338" w:rsidRDefault="00154CA9" w:rsidP="00BD41E1">
            <w:pPr>
              <w:pStyle w:val="Tabletext"/>
              <w:rPr>
                <w:rFonts w:eastAsiaTheme="minorEastAsia"/>
                <w:sz w:val="19"/>
                <w:lang w:eastAsia="en-AU"/>
              </w:rPr>
            </w:pPr>
            <w:r w:rsidRPr="00F71338">
              <w:rPr>
                <w:rFonts w:eastAsiaTheme="minorEastAsia"/>
                <w:sz w:val="19"/>
                <w:lang w:eastAsia="en-AU"/>
              </w:rPr>
              <w:t>Acquisitions under finance leases and similar arrangements</w:t>
            </w:r>
          </w:p>
        </w:tc>
        <w:tc>
          <w:tcPr>
            <w:tcW w:w="1056" w:type="dxa"/>
            <w:gridSpan w:val="2"/>
            <w:tcBorders>
              <w:top w:val="nil"/>
              <w:left w:val="nil"/>
              <w:bottom w:val="single" w:sz="6"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single" w:sz="6"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w:t>
            </w:r>
          </w:p>
        </w:tc>
      </w:tr>
      <w:tr w:rsidR="00154CA9" w:rsidRPr="00F71338" w:rsidTr="00BD41E1">
        <w:tc>
          <w:tcPr>
            <w:tcW w:w="5684" w:type="dxa"/>
            <w:tcBorders>
              <w:top w:val="single" w:sz="6" w:space="0" w:color="auto"/>
              <w:left w:val="nil"/>
              <w:bottom w:val="nil"/>
              <w:right w:val="nil"/>
            </w:tcBorders>
          </w:tcPr>
          <w:p w:rsidR="00154CA9" w:rsidRPr="00F71338" w:rsidRDefault="00154CA9" w:rsidP="00BD41E1">
            <w:pPr>
              <w:pStyle w:val="Tabletext"/>
              <w:rPr>
                <w:rFonts w:eastAsiaTheme="minorEastAsia" w:cs="Calibri"/>
                <w:lang w:eastAsia="en-AU"/>
              </w:rPr>
            </w:pPr>
            <w:r w:rsidRPr="00F71338">
              <w:rPr>
                <w:rFonts w:eastAsiaTheme="minorEastAsia"/>
                <w:sz w:val="19"/>
                <w:lang w:eastAsia="en-AU"/>
              </w:rPr>
              <w:t>ABS GFS cash deficit (+)</w:t>
            </w:r>
          </w:p>
        </w:tc>
        <w:tc>
          <w:tcPr>
            <w:tcW w:w="1056" w:type="dxa"/>
            <w:gridSpan w:val="2"/>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3 856.2</w:t>
            </w:r>
          </w:p>
        </w:tc>
        <w:tc>
          <w:tcPr>
            <w:tcW w:w="1036" w:type="dxa"/>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4 045.7</w:t>
            </w:r>
          </w:p>
        </w:tc>
      </w:tr>
      <w:tr w:rsidR="00154CA9" w:rsidRPr="00F71338" w:rsidTr="00BD41E1">
        <w:tc>
          <w:tcPr>
            <w:tcW w:w="5774" w:type="dxa"/>
            <w:gridSpan w:val="2"/>
            <w:tcBorders>
              <w:top w:val="nil"/>
              <w:left w:val="nil"/>
              <w:bottom w:val="nil"/>
              <w:right w:val="nil"/>
            </w:tcBorders>
          </w:tcPr>
          <w:p w:rsidR="00154CA9" w:rsidRPr="00F71338" w:rsidRDefault="00154CA9" w:rsidP="00BD41E1">
            <w:pPr>
              <w:pStyle w:val="Tabletext"/>
              <w:rPr>
                <w:rFonts w:eastAsiaTheme="minorEastAsia"/>
                <w:sz w:val="19"/>
                <w:vertAlign w:val="superscript"/>
                <w:lang w:eastAsia="en-AU"/>
              </w:rPr>
            </w:pPr>
            <w:r w:rsidRPr="00F71338">
              <w:rPr>
                <w:rFonts w:eastAsiaTheme="minorEastAsia"/>
                <w:sz w:val="19"/>
                <w:lang w:eastAsia="en-AU"/>
              </w:rPr>
              <w:t xml:space="preserve">Net cash flows from investments in financial assets for policy purposes </w:t>
            </w:r>
            <w:r w:rsidRPr="00F71338">
              <w:rPr>
                <w:rFonts w:eastAsiaTheme="minorEastAsia"/>
                <w:sz w:val="19"/>
                <w:vertAlign w:val="superscript"/>
                <w:lang w:eastAsia="en-AU"/>
              </w:rPr>
              <w:t>(b)</w:t>
            </w:r>
          </w:p>
        </w:tc>
        <w:tc>
          <w:tcPr>
            <w:tcW w:w="966" w:type="dxa"/>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( 124.2)</w:t>
            </w:r>
          </w:p>
        </w:tc>
        <w:tc>
          <w:tcPr>
            <w:tcW w:w="1036" w:type="dxa"/>
            <w:tcBorders>
              <w:top w:val="nil"/>
              <w:left w:val="nil"/>
              <w:bottom w:val="nil"/>
              <w:right w:val="nil"/>
            </w:tcBorders>
          </w:tcPr>
          <w:p w:rsidR="00154CA9" w:rsidRPr="00F71338" w:rsidRDefault="00154CA9" w:rsidP="00BD41E1">
            <w:pPr>
              <w:pStyle w:val="TableofFigures"/>
              <w:rPr>
                <w:rFonts w:eastAsiaTheme="minorEastAsia" w:cs="Calibri"/>
                <w:lang w:eastAsia="en-AU"/>
              </w:rPr>
            </w:pPr>
            <w:r w:rsidRPr="00F71338">
              <w:rPr>
                <w:rFonts w:eastAsiaTheme="minorEastAsia"/>
                <w:sz w:val="19"/>
                <w:lang w:eastAsia="en-AU"/>
              </w:rPr>
              <w:t>( 15.0</w:t>
            </w:r>
            <w:r w:rsidRPr="00F71338">
              <w:rPr>
                <w:rFonts w:eastAsiaTheme="minorEastAsia" w:cs="Calibri"/>
                <w:lang w:eastAsia="en-AU"/>
              </w:rPr>
              <w:t>)</w:t>
            </w:r>
          </w:p>
        </w:tc>
      </w:tr>
      <w:tr w:rsidR="00154CA9" w:rsidRPr="00F71338" w:rsidTr="00BD41E1">
        <w:tc>
          <w:tcPr>
            <w:tcW w:w="5684" w:type="dxa"/>
            <w:tcBorders>
              <w:top w:val="nil"/>
              <w:left w:val="nil"/>
              <w:bottom w:val="nil"/>
              <w:right w:val="nil"/>
            </w:tcBorders>
          </w:tcPr>
          <w:p w:rsidR="00154CA9" w:rsidRPr="00F71338" w:rsidRDefault="00154CA9" w:rsidP="00BD41E1">
            <w:pPr>
              <w:pStyle w:val="Tabletext"/>
              <w:rPr>
                <w:rFonts w:eastAsiaTheme="minorEastAsia"/>
                <w:sz w:val="19"/>
                <w:vertAlign w:val="superscript"/>
                <w:lang w:eastAsia="en-AU"/>
              </w:rPr>
            </w:pPr>
            <w:r w:rsidRPr="00F71338">
              <w:rPr>
                <w:rFonts w:eastAsiaTheme="minorEastAsia"/>
                <w:sz w:val="19"/>
                <w:lang w:eastAsia="en-AU"/>
              </w:rPr>
              <w:t xml:space="preserve">Memorandum items </w:t>
            </w:r>
            <w:r w:rsidRPr="00F71338">
              <w:rPr>
                <w:rFonts w:eastAsiaTheme="minorEastAsia"/>
                <w:sz w:val="19"/>
                <w:vertAlign w:val="superscript"/>
                <w:lang w:eastAsia="en-AU"/>
              </w:rPr>
              <w:t>(c)</w:t>
            </w:r>
          </w:p>
        </w:tc>
        <w:tc>
          <w:tcPr>
            <w:tcW w:w="1056" w:type="dxa"/>
            <w:gridSpan w:val="2"/>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 xml:space="preserve"> 605.0</w:t>
            </w:r>
          </w:p>
        </w:tc>
        <w:tc>
          <w:tcPr>
            <w:tcW w:w="1036" w:type="dxa"/>
            <w:tcBorders>
              <w:top w:val="nil"/>
              <w:left w:val="nil"/>
              <w:bottom w:val="nil"/>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 xml:space="preserve"> 733.7</w:t>
            </w:r>
          </w:p>
        </w:tc>
      </w:tr>
      <w:tr w:rsidR="00154CA9" w:rsidRPr="00F71338" w:rsidTr="00BD41E1">
        <w:tc>
          <w:tcPr>
            <w:tcW w:w="5684" w:type="dxa"/>
            <w:tcBorders>
              <w:top w:val="single" w:sz="6" w:space="0" w:color="auto"/>
              <w:left w:val="nil"/>
              <w:bottom w:val="single" w:sz="6" w:space="0" w:color="auto"/>
              <w:right w:val="nil"/>
            </w:tcBorders>
          </w:tcPr>
          <w:p w:rsidR="00154CA9" w:rsidRPr="00F71338" w:rsidRDefault="00154CA9" w:rsidP="00BD41E1">
            <w:pPr>
              <w:pStyle w:val="Tabletext"/>
              <w:rPr>
                <w:rFonts w:eastAsiaTheme="minorEastAsia"/>
                <w:b/>
                <w:bCs/>
                <w:sz w:val="19"/>
                <w:lang w:eastAsia="en-AU"/>
              </w:rPr>
            </w:pPr>
            <w:r w:rsidRPr="00F71338">
              <w:rPr>
                <w:rFonts w:eastAsiaTheme="minorEastAsia"/>
                <w:b/>
                <w:bCs/>
                <w:sz w:val="19"/>
                <w:lang w:eastAsia="en-AU"/>
              </w:rPr>
              <w:t>Loan Council Allocation</w:t>
            </w:r>
          </w:p>
        </w:tc>
        <w:tc>
          <w:tcPr>
            <w:tcW w:w="1056" w:type="dxa"/>
            <w:gridSpan w:val="2"/>
            <w:tcBorders>
              <w:top w:val="single" w:sz="6" w:space="0" w:color="auto"/>
              <w:left w:val="nil"/>
              <w:bottom w:val="single" w:sz="6" w:space="0" w:color="auto"/>
              <w:right w:val="nil"/>
            </w:tcBorders>
          </w:tcPr>
          <w:p w:rsidR="00154CA9" w:rsidRPr="00F71338" w:rsidRDefault="00154CA9" w:rsidP="00BD41E1">
            <w:pPr>
              <w:pStyle w:val="TableofFigures"/>
              <w:rPr>
                <w:rFonts w:eastAsiaTheme="minorEastAsia"/>
                <w:b/>
                <w:bCs/>
                <w:sz w:val="19"/>
                <w:lang w:eastAsia="en-AU"/>
              </w:rPr>
            </w:pPr>
            <w:r w:rsidRPr="00F71338">
              <w:rPr>
                <w:rFonts w:eastAsiaTheme="minorEastAsia"/>
                <w:b/>
                <w:bCs/>
                <w:sz w:val="19"/>
                <w:lang w:eastAsia="en-AU"/>
              </w:rPr>
              <w:t>4 585.4</w:t>
            </w:r>
          </w:p>
        </w:tc>
        <w:tc>
          <w:tcPr>
            <w:tcW w:w="1036" w:type="dxa"/>
            <w:tcBorders>
              <w:top w:val="single" w:sz="6" w:space="0" w:color="auto"/>
              <w:left w:val="nil"/>
              <w:bottom w:val="single" w:sz="6" w:space="0" w:color="auto"/>
              <w:right w:val="nil"/>
            </w:tcBorders>
          </w:tcPr>
          <w:p w:rsidR="00154CA9" w:rsidRPr="00F71338" w:rsidRDefault="00154CA9" w:rsidP="00BD41E1">
            <w:pPr>
              <w:pStyle w:val="TableofFigures"/>
              <w:rPr>
                <w:rFonts w:eastAsiaTheme="minorEastAsia"/>
                <w:b/>
                <w:bCs/>
                <w:sz w:val="19"/>
                <w:lang w:eastAsia="en-AU"/>
              </w:rPr>
            </w:pPr>
            <w:r w:rsidRPr="00F71338">
              <w:rPr>
                <w:rFonts w:eastAsiaTheme="minorEastAsia"/>
                <w:b/>
                <w:bCs/>
                <w:sz w:val="19"/>
                <w:lang w:eastAsia="en-AU"/>
              </w:rPr>
              <w:t>4 794.3</w:t>
            </w:r>
          </w:p>
        </w:tc>
      </w:tr>
      <w:tr w:rsidR="00154CA9" w:rsidRPr="00F71338" w:rsidTr="00BD41E1">
        <w:tc>
          <w:tcPr>
            <w:tcW w:w="5684" w:type="dxa"/>
            <w:tcBorders>
              <w:top w:val="single" w:sz="6" w:space="0" w:color="auto"/>
              <w:left w:val="nil"/>
              <w:bottom w:val="single" w:sz="12" w:space="0" w:color="auto"/>
              <w:right w:val="nil"/>
            </w:tcBorders>
          </w:tcPr>
          <w:p w:rsidR="00154CA9" w:rsidRPr="00F71338" w:rsidRDefault="00154CA9" w:rsidP="00BD41E1">
            <w:pPr>
              <w:pStyle w:val="Tabletext"/>
              <w:rPr>
                <w:rFonts w:eastAsiaTheme="minorEastAsia"/>
                <w:sz w:val="19"/>
                <w:vertAlign w:val="superscript"/>
                <w:lang w:eastAsia="en-AU"/>
              </w:rPr>
            </w:pPr>
            <w:r w:rsidRPr="00F71338">
              <w:rPr>
                <w:rFonts w:eastAsiaTheme="minorEastAsia"/>
                <w:sz w:val="19"/>
                <w:lang w:eastAsia="en-AU"/>
              </w:rPr>
              <w:t xml:space="preserve">Tolerance limit </w:t>
            </w:r>
            <w:r w:rsidRPr="00F71338">
              <w:rPr>
                <w:rFonts w:eastAsiaTheme="minorEastAsia"/>
                <w:sz w:val="19"/>
                <w:vertAlign w:val="superscript"/>
                <w:lang w:eastAsia="en-AU"/>
              </w:rPr>
              <w:t>(d)</w:t>
            </w:r>
          </w:p>
        </w:tc>
        <w:tc>
          <w:tcPr>
            <w:tcW w:w="1056" w:type="dxa"/>
            <w:gridSpan w:val="2"/>
            <w:tcBorders>
              <w:top w:val="single" w:sz="6" w:space="0" w:color="auto"/>
              <w:left w:val="nil"/>
              <w:bottom w:val="single" w:sz="12"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1 099.0</w:t>
            </w:r>
          </w:p>
        </w:tc>
        <w:tc>
          <w:tcPr>
            <w:tcW w:w="1036" w:type="dxa"/>
            <w:tcBorders>
              <w:top w:val="single" w:sz="6" w:space="0" w:color="auto"/>
              <w:left w:val="nil"/>
              <w:bottom w:val="single" w:sz="12" w:space="0" w:color="auto"/>
              <w:right w:val="nil"/>
            </w:tcBorders>
          </w:tcPr>
          <w:p w:rsidR="00154CA9" w:rsidRPr="00F71338" w:rsidRDefault="00154CA9" w:rsidP="00BD41E1">
            <w:pPr>
              <w:pStyle w:val="TableofFigures"/>
              <w:rPr>
                <w:rFonts w:eastAsiaTheme="minorEastAsia"/>
                <w:sz w:val="19"/>
                <w:lang w:eastAsia="en-AU"/>
              </w:rPr>
            </w:pPr>
            <w:r w:rsidRPr="00F71338">
              <w:rPr>
                <w:rFonts w:eastAsiaTheme="minorEastAsia"/>
                <w:sz w:val="19"/>
                <w:lang w:eastAsia="en-AU"/>
              </w:rPr>
              <w:t>1 089.5</w:t>
            </w:r>
          </w:p>
        </w:tc>
      </w:tr>
    </w:tbl>
    <w:p w:rsidR="00154CA9" w:rsidRPr="00F71338" w:rsidRDefault="00154CA9" w:rsidP="0039664E">
      <w:pPr>
        <w:pStyle w:val="Notes"/>
      </w:pPr>
      <w:r w:rsidRPr="00F71338">
        <w:t>Notes:</w:t>
      </w:r>
    </w:p>
    <w:p w:rsidR="00154CA9" w:rsidRPr="00F71338" w:rsidRDefault="00154CA9" w:rsidP="00AA1E45">
      <w:pPr>
        <w:pStyle w:val="Notes"/>
      </w:pPr>
      <w:r w:rsidRPr="00F71338">
        <w:t xml:space="preserve">(a) </w:t>
      </w:r>
      <w:r w:rsidRPr="00F71338">
        <w:tab/>
        <w:t>The sum of the deficit of the general government and public non</w:t>
      </w:r>
      <w:r w:rsidRPr="00F71338">
        <w:noBreakHyphen/>
        <w:t>financial corporations sector does not directly equal the non</w:t>
      </w:r>
      <w:r w:rsidRPr="00F71338">
        <w:noBreakHyphen/>
        <w:t>financial public sector cash deficit due to inter</w:t>
      </w:r>
      <w:r w:rsidRPr="00F71338">
        <w:noBreakHyphen/>
        <w:t>sectoral transfers, which are netted out in the calculation of the non</w:t>
      </w:r>
      <w:r w:rsidRPr="00F71338">
        <w:noBreakHyphen/>
        <w:t>financial public sector figure. The non</w:t>
      </w:r>
      <w:r w:rsidRPr="00F71338">
        <w:noBreakHyphen/>
        <w:t>financial public sector cash deficit excludes finance lease acquisitions.</w:t>
      </w:r>
    </w:p>
    <w:p w:rsidR="00154CA9" w:rsidRPr="00F71338" w:rsidRDefault="00154CA9" w:rsidP="00D10C2B">
      <w:pPr>
        <w:pStyle w:val="Notes"/>
      </w:pPr>
      <w:r w:rsidRPr="00F71338">
        <w:t xml:space="preserve">(b) </w:t>
      </w:r>
      <w:r w:rsidRPr="00F71338">
        <w:tab/>
        <w:t>The ABS GFS cash deficit is adjusted to include in the LCA the impact of net cash flows from investments in financial assets for policy purposes.</w:t>
      </w:r>
    </w:p>
    <w:p w:rsidR="00154CA9" w:rsidRPr="00F71338" w:rsidRDefault="00154CA9" w:rsidP="00D10C2B">
      <w:pPr>
        <w:pStyle w:val="Notes"/>
      </w:pPr>
      <w:r w:rsidRPr="00F71338">
        <w:t xml:space="preserve">(c) </w:t>
      </w:r>
      <w:r w:rsidRPr="00F71338">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 emerging costs under public sector superannuation schemes, or borrowings by entities such as statutory marketing authorities).</w:t>
      </w:r>
    </w:p>
    <w:p w:rsidR="00154CA9" w:rsidRPr="00F71338" w:rsidRDefault="00154CA9" w:rsidP="00E93614">
      <w:pPr>
        <w:pStyle w:val="Notes"/>
      </w:pPr>
      <w:r w:rsidRPr="00F71338">
        <w:t xml:space="preserve">(d) </w:t>
      </w:r>
      <w:r w:rsidRPr="00F71338">
        <w:tab/>
        <w:t>A tolerance limit equal to 2 per cent of total non</w:t>
      </w:r>
      <w:r w:rsidRPr="00F71338">
        <w:noBreakHyphen/>
        <w:t>financial public sector cash receipt from operating activities applies to the movement between a jurisdiction’s LCA nomination and LCA budget estimate (calculated using estimates in the 2012</w:t>
      </w:r>
      <w:r w:rsidRPr="00F71338">
        <w:noBreakHyphen/>
        <w:t>13 Budget Update), and again between the LCA budget estimate and LCA outcome (calculated using estimates in the 2013</w:t>
      </w:r>
      <w:r w:rsidRPr="00F71338">
        <w:noBreakHyphen/>
        <w:t>14 Budget). The tolerance limit applying to the movement between Victoria’s 2013</w:t>
      </w:r>
      <w:r w:rsidRPr="00F71338">
        <w:noBreakHyphen/>
        <w:t>14 LCA nomination and its LCA budget estimate is $1 099.0 million (2 per cent of $54 948.5 million). The tolerance limit applying to the movement between Victoria’s 2013</w:t>
      </w:r>
      <w:r w:rsidRPr="00F71338">
        <w:noBreakHyphen/>
        <w:t>14 LCA budget estimate and LCA outcome is $1 089.5 million (2 per cent of $54 473 million).</w:t>
      </w:r>
    </w:p>
    <w:p w:rsidR="00154CA9" w:rsidRPr="00F71338" w:rsidRDefault="00154CA9" w:rsidP="00760CD0">
      <w:pPr>
        <w:pStyle w:val="Notes"/>
      </w:pPr>
      <w:r w:rsidRPr="00F71338">
        <w:t xml:space="preserve"> </w:t>
      </w:r>
    </w:p>
    <w:p w:rsidR="00154CA9" w:rsidRPr="00F71338" w:rsidRDefault="00154CA9" w:rsidP="00E93614">
      <w:r w:rsidRPr="00F71338">
        <w:t>As part of the Loan Council arrangements, the Council has agreed that if at any time a state or territory finds that it is likely to exceed its tolerance limit, in either direction, it is required to provide an explanation to the Council and, consistent with the emphasis of increased transparency, to make the explanation public. Victoria’s 2013</w:t>
      </w:r>
      <w:r w:rsidRPr="00F71338">
        <w:noBreakHyphen/>
        <w:t xml:space="preserve">14 LCA budget estimate (a deficit of $4.8 billion) did not exceed the tolerance limit established under the LCA nomination process. </w:t>
      </w:r>
    </w:p>
    <w:p w:rsidR="00154CA9" w:rsidRPr="00F71338" w:rsidRDefault="00154CA9">
      <w:pPr>
        <w:spacing w:after="0"/>
      </w:pPr>
      <w:r w:rsidRPr="00F71338">
        <w:br w:type="page"/>
      </w:r>
    </w:p>
    <w:p w:rsidR="00154CA9" w:rsidRPr="00F71338" w:rsidRDefault="00154CA9" w:rsidP="00760CD0">
      <w:r w:rsidRPr="00F71338">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Government’s termination liabilities in a case of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 There are no public private partnership projects that are expected to be contracted in the 2013</w:t>
      </w:r>
      <w:r w:rsidRPr="00F71338">
        <w:noBreakHyphen/>
        <w:t xml:space="preserve">14 financial year. </w:t>
      </w:r>
    </w:p>
    <w:p w:rsidR="00154CA9" w:rsidRPr="00F71338" w:rsidRDefault="00154CA9" w:rsidP="00760CD0"/>
    <w:p w:rsidR="00154CA9" w:rsidRPr="00F71338" w:rsidRDefault="00154CA9" w:rsidP="00760CD0"/>
    <w:p w:rsidR="00154CA9" w:rsidRPr="00F71338" w:rsidRDefault="00154CA9" w:rsidP="00115D70"/>
    <w:p w:rsidR="00154CA9" w:rsidRPr="00F71338" w:rsidRDefault="00154CA9" w:rsidP="00115D70">
      <w:pPr>
        <w:sectPr w:rsidR="00154CA9" w:rsidRPr="00F71338" w:rsidSect="008E7189">
          <w:footerReference w:type="even" r:id="rId19"/>
          <w:footerReference w:type="default" r:id="rId20"/>
          <w:type w:val="oddPage"/>
          <w:pgSz w:w="9979" w:h="14170" w:code="34"/>
          <w:pgMar w:top="1138" w:right="1138" w:bottom="1138" w:left="1138" w:header="720" w:footer="720" w:gutter="0"/>
          <w:cols w:space="708"/>
          <w:docGrid w:linePitch="360"/>
        </w:sectPr>
      </w:pPr>
    </w:p>
    <w:p w:rsidR="00154CA9" w:rsidRPr="00F71338" w:rsidRDefault="00154CA9" w:rsidP="0055536E">
      <w:pPr>
        <w:pStyle w:val="ChapterHeading"/>
      </w:pPr>
      <w:bookmarkStart w:id="41" w:name="_Toc355269508"/>
      <w:r w:rsidRPr="00F71338">
        <w:t>Chapter 3 – Departmental financial statements</w:t>
      </w:r>
      <w:bookmarkEnd w:id="41"/>
    </w:p>
    <w:p w:rsidR="00154CA9" w:rsidRPr="00F71338" w:rsidRDefault="00154CA9" w:rsidP="00B8148E">
      <w:r w:rsidRPr="00F71338">
        <w:t xml:space="preserve">This chapter should be read in conjunction with Budget Paper No. 3 </w:t>
      </w:r>
      <w:r w:rsidRPr="00F71338">
        <w:rPr>
          <w:i/>
        </w:rPr>
        <w:t>Service Delivery</w:t>
      </w:r>
      <w:r w:rsidRPr="00F71338">
        <w:t xml:space="preserve"> which provides an overview of the goods and services to be funded by the Government and delivered by departments in the coming financial year.</w:t>
      </w:r>
    </w:p>
    <w:p w:rsidR="00154CA9" w:rsidRPr="00F71338" w:rsidRDefault="00154CA9" w:rsidP="00EF49A3">
      <w:r w:rsidRPr="00F71338">
        <w:t>The following tables help to outline each department’s forecast financial performance:</w:t>
      </w:r>
    </w:p>
    <w:p w:rsidR="00154CA9" w:rsidRPr="00F71338" w:rsidRDefault="00154CA9" w:rsidP="00EF49A3">
      <w:pPr>
        <w:pStyle w:val="BulletText"/>
      </w:pPr>
      <w:r w:rsidRPr="00F71338">
        <w:t>the comprehensive operating statement provides details of the department’s revenue and expenses on an accrual basis reflecting the cost of providing its outputs;</w:t>
      </w:r>
    </w:p>
    <w:p w:rsidR="00154CA9" w:rsidRPr="00F71338" w:rsidRDefault="00154CA9" w:rsidP="00EF49A3">
      <w:pPr>
        <w:pStyle w:val="BulletText"/>
      </w:pPr>
      <w:r w:rsidRPr="00F71338">
        <w:t>the balance sheet shows all controlled assets and liabilities of the department. The difference between these represents the net asset position, which is an indicator of the State’s equity interest in the department;</w:t>
      </w:r>
    </w:p>
    <w:p w:rsidR="00154CA9" w:rsidRPr="00F71338" w:rsidRDefault="00154CA9" w:rsidP="00EF49A3">
      <w:pPr>
        <w:pStyle w:val="BulletText"/>
      </w:pPr>
      <w:r w:rsidRPr="00F71338">
        <w:t>the cash flow statement shows cash receipts and payments, including the cash impact of operating, financing and investing activities on departmental resources;</w:t>
      </w:r>
    </w:p>
    <w:p w:rsidR="00154CA9" w:rsidRPr="00F71338" w:rsidRDefault="00154CA9" w:rsidP="00EF49A3">
      <w:pPr>
        <w:pStyle w:val="BulletText"/>
      </w:pPr>
      <w:r w:rsidRPr="00F71338">
        <w:t xml:space="preserve">the statement of changes in equity shows the impact of the net result and other comprehensive income items, such as the revaluation of non-financial assets, owner contributions, and the total equity of the department; </w:t>
      </w:r>
    </w:p>
    <w:p w:rsidR="00154CA9" w:rsidRPr="00F71338" w:rsidRDefault="00154CA9" w:rsidP="00EF49A3">
      <w:pPr>
        <w:pStyle w:val="BulletText"/>
      </w:pPr>
      <w:r w:rsidRPr="00F71338">
        <w:t>the administered items statement provides details of the department’s administered revenue and expenses, and its administered assets and liabilities. By their nature, most administered expenses are paid in cash in the year in which the item is recognised. Therefore an administered departmental cash flow statement is not provided; and</w:t>
      </w:r>
    </w:p>
    <w:p w:rsidR="00154CA9" w:rsidRPr="00F71338" w:rsidRDefault="00154CA9" w:rsidP="009C4B7C">
      <w:pPr>
        <w:pStyle w:val="BulletText"/>
      </w:pPr>
      <w:r w:rsidRPr="00F71338">
        <w:t>payments on behalf of the State (where applicable) provides details of payments made by the department on behalf of the State Government, not directly reflecting the operations of the department.</w:t>
      </w:r>
    </w:p>
    <w:p w:rsidR="00154CA9" w:rsidRPr="00F71338" w:rsidRDefault="00154CA9" w:rsidP="00803167">
      <w:pPr>
        <w:pStyle w:val="BulletText"/>
        <w:numPr>
          <w:ilvl w:val="0"/>
          <w:numId w:val="0"/>
        </w:numPr>
      </w:pPr>
      <w:r w:rsidRPr="00F71338">
        <w:t xml:space="preserve">In addition, the tables showing the Parliamentary authority for resources for the Departments of Planning and Community Development and Primary Industries have been included in this Chapter rather than in the Departmental Performance chapter of Budget Paper No. 3 </w:t>
      </w:r>
      <w:r w:rsidRPr="00F71338">
        <w:rPr>
          <w:i/>
        </w:rPr>
        <w:t>2013</w:t>
      </w:r>
      <w:r w:rsidRPr="00F71338">
        <w:rPr>
          <w:i/>
        </w:rPr>
        <w:noBreakHyphen/>
        <w:t>14 Service Delivery</w:t>
      </w:r>
      <w:r w:rsidRPr="00F71338">
        <w:t>. The functions and outputs of these two departments have been merged with other departments for 2013</w:t>
      </w:r>
      <w:r w:rsidRPr="00F71338">
        <w:noBreakHyphen/>
        <w:t>14, as noted below, but the tables are included in this Chapter for completeness.</w:t>
      </w:r>
    </w:p>
    <w:p w:rsidR="00154CA9" w:rsidRPr="00F71338" w:rsidRDefault="00154CA9" w:rsidP="00803167">
      <w:pPr>
        <w:pStyle w:val="BulletText"/>
        <w:numPr>
          <w:ilvl w:val="0"/>
          <w:numId w:val="0"/>
        </w:numPr>
      </w:pPr>
      <w:r w:rsidRPr="00F71338">
        <w:t>It should be noted that machinery of government changes have been reflected in the departmental financial statements effective from 1 July 2013.</w:t>
      </w:r>
    </w:p>
    <w:p w:rsidR="00154CA9" w:rsidRPr="00F71338" w:rsidRDefault="00154CA9" w:rsidP="00803167">
      <w:pPr>
        <w:pStyle w:val="BulletText"/>
        <w:numPr>
          <w:ilvl w:val="0"/>
          <w:numId w:val="0"/>
        </w:numPr>
      </w:pPr>
      <w:r w:rsidRPr="00F71338">
        <w:t>In all tables, the figures for 2011</w:t>
      </w:r>
      <w:r w:rsidRPr="00F71338">
        <w:noBreakHyphen/>
        <w:t>12 and 2012</w:t>
      </w:r>
      <w:r w:rsidRPr="00F71338">
        <w:noBreakHyphen/>
        <w:t xml:space="preserve">13 reflect the operations of departments as they existed prior to machinery of government changes coming into effect from 1 July 2013. </w:t>
      </w:r>
    </w:p>
    <w:p w:rsidR="00154CA9" w:rsidRPr="00F71338" w:rsidRDefault="00154CA9" w:rsidP="00803167">
      <w:pPr>
        <w:pStyle w:val="BulletText"/>
        <w:numPr>
          <w:ilvl w:val="0"/>
          <w:numId w:val="0"/>
        </w:numPr>
      </w:pPr>
      <w:r w:rsidRPr="00F71338">
        <w:t xml:space="preserve">The </w:t>
      </w:r>
      <w:r w:rsidRPr="00F71338">
        <w:rPr>
          <w:i/>
        </w:rPr>
        <w:t>2013</w:t>
      </w:r>
      <w:r w:rsidRPr="00F71338">
        <w:rPr>
          <w:i/>
        </w:rPr>
        <w:noBreakHyphen/>
        <w:t>14 Budget</w:t>
      </w:r>
      <w:r w:rsidRPr="00F71338">
        <w:t>, where appropriate, reflects the full impact of machinery of government changes effective from 1 July 2013. Care needs to be taken when comparing these figures to the unadjusted 2012</w:t>
      </w:r>
      <w:r w:rsidRPr="00F71338">
        <w:noBreakHyphen/>
        <w:t>13 estimates. Footnotes have been included for tables where there has been a significant impact on the 2013</w:t>
      </w:r>
      <w:r w:rsidRPr="00F71338">
        <w:noBreakHyphen/>
        <w:t xml:space="preserve">14 estimates from the changes. </w:t>
      </w:r>
    </w:p>
    <w:p w:rsidR="00154CA9" w:rsidRPr="00F71338" w:rsidRDefault="00154CA9" w:rsidP="009C4B7C">
      <w:r w:rsidRPr="00F71338">
        <w:t xml:space="preserve">Machinery of government changes include the merging of all of the functions of the Department of Planning and Community Development and the Department of Primary Industries into various other departments, which have been factored into the statements in the manner mentioned above. In addition, the names of three departments were changed by Order in Council on 9 April 2013. New department names are included in the tables as follows: </w:t>
      </w:r>
    </w:p>
    <w:p w:rsidR="00154CA9" w:rsidRPr="00F71338" w:rsidRDefault="00154CA9" w:rsidP="00EF49A3">
      <w:pPr>
        <w:pStyle w:val="BulletText"/>
      </w:pPr>
      <w:r w:rsidRPr="00F71338">
        <w:t>Department of State Development, Business and Innovation, formerly the Department of Business and Innovation;</w:t>
      </w:r>
    </w:p>
    <w:p w:rsidR="00154CA9" w:rsidRPr="00F71338" w:rsidRDefault="00154CA9" w:rsidP="00EF49A3">
      <w:pPr>
        <w:pStyle w:val="BulletText"/>
      </w:pPr>
      <w:r w:rsidRPr="00F71338">
        <w:t>Department of Transport, Planning and Local Infrastructure, formerly the Department of Transport; and</w:t>
      </w:r>
    </w:p>
    <w:p w:rsidR="00154CA9" w:rsidRPr="00F71338" w:rsidRDefault="00154CA9" w:rsidP="00EF49A3">
      <w:pPr>
        <w:pStyle w:val="BulletText"/>
      </w:pPr>
      <w:r w:rsidRPr="00F71338">
        <w:t>Department of Environment and Primary Industries, formerly the Department of Sustainability and Environment.</w:t>
      </w:r>
    </w:p>
    <w:p w:rsidR="00154CA9" w:rsidRPr="00F71338" w:rsidRDefault="00154CA9" w:rsidP="00042241"/>
    <w:p w:rsidR="00154CA9" w:rsidRPr="00F71338" w:rsidRDefault="00154CA9" w:rsidP="00042241"/>
    <w:p w:rsidR="00154CA9" w:rsidRPr="00F71338" w:rsidRDefault="00154CA9" w:rsidP="00115D70"/>
    <w:p w:rsidR="00154CA9" w:rsidRPr="00F71338" w:rsidRDefault="00154CA9" w:rsidP="00115D70">
      <w:pPr>
        <w:sectPr w:rsidR="00154CA9" w:rsidRPr="00F71338" w:rsidSect="008E7189">
          <w:footerReference w:type="even" r:id="rId21"/>
          <w:footerReference w:type="default" r:id="rId22"/>
          <w:type w:val="oddPage"/>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42" w:name="_Toc355269509"/>
      <w:r w:rsidRPr="00F71338">
        <w:t>Department of Education and Early Childhood Development</w:t>
      </w:r>
      <w:bookmarkEnd w:id="42"/>
    </w:p>
    <w:p w:rsidR="00154CA9" w:rsidRPr="00F71338" w:rsidRDefault="00154CA9" w:rsidP="000C0139">
      <w:pPr>
        <w:pStyle w:val="Heading2"/>
      </w:pPr>
      <w:r w:rsidRPr="00F71338">
        <w:t>Operating performance</w:t>
      </w:r>
    </w:p>
    <w:p w:rsidR="00154CA9" w:rsidRPr="00F71338" w:rsidRDefault="00154CA9" w:rsidP="009D078A">
      <w:r w:rsidRPr="00F71338">
        <w:t>The Department of Education and Early Childhood Development forecasts a net result from transactions surplus of $175 million for 2013</w:t>
      </w:r>
      <w:r w:rsidRPr="00F71338">
        <w:noBreakHyphen/>
        <w:t>14. This is primarily due to increases in income earned from TAFE institutes’ commercial operations. In addition, timing of capital funding and the associated capitalisation of related expenditure are contributing to this result.</w:t>
      </w:r>
    </w:p>
    <w:p w:rsidR="00154CA9" w:rsidRPr="00F71338" w:rsidRDefault="00154CA9" w:rsidP="009D078A">
      <w:r w:rsidRPr="00F71338">
        <w:t>The operating statement shows a marginal increase in total income from transactions of $15 million (0.1 per cent) in 2013</w:t>
      </w:r>
      <w:r w:rsidRPr="00F71338">
        <w:noBreakHyphen/>
        <w:t xml:space="preserve">14. Additional funding announced in the </w:t>
      </w:r>
      <w:r w:rsidRPr="00F71338">
        <w:rPr>
          <w:i/>
        </w:rPr>
        <w:t>2013</w:t>
      </w:r>
      <w:r w:rsidRPr="00F71338">
        <w:rPr>
          <w:i/>
        </w:rPr>
        <w:noBreakHyphen/>
        <w:t>14 Budget</w:t>
      </w:r>
      <w:r w:rsidRPr="00F71338">
        <w:t xml:space="preserve"> includes:</w:t>
      </w:r>
    </w:p>
    <w:p w:rsidR="00154CA9" w:rsidRPr="00F71338" w:rsidRDefault="00154CA9" w:rsidP="000C0139">
      <w:pPr>
        <w:pStyle w:val="BulletText"/>
      </w:pPr>
      <w:r w:rsidRPr="00F71338">
        <w:t>Program for Students with Disabilities;</w:t>
      </w:r>
    </w:p>
    <w:p w:rsidR="00154CA9" w:rsidRPr="00F71338" w:rsidRDefault="00154CA9" w:rsidP="000C0139">
      <w:pPr>
        <w:pStyle w:val="BulletText"/>
      </w:pPr>
      <w:r w:rsidRPr="00F71338">
        <w:t>Students with Disabilities Transport program;</w:t>
      </w:r>
    </w:p>
    <w:p w:rsidR="00154CA9" w:rsidRPr="00F71338" w:rsidRDefault="00154CA9" w:rsidP="000C0139">
      <w:pPr>
        <w:pStyle w:val="BulletText"/>
      </w:pPr>
      <w:r w:rsidRPr="00F71338">
        <w:t>Strong Foundations – Better and Earlier Support for Children with a Disability or Developmental Delay;</w:t>
      </w:r>
    </w:p>
    <w:p w:rsidR="00154CA9" w:rsidRPr="00F71338" w:rsidRDefault="00154CA9" w:rsidP="000C0139">
      <w:pPr>
        <w:pStyle w:val="BulletText"/>
      </w:pPr>
      <w:r w:rsidRPr="00F71338">
        <w:t>Children’s Facilities Capital program; and</w:t>
      </w:r>
    </w:p>
    <w:p w:rsidR="00154CA9" w:rsidRPr="00F71338" w:rsidRDefault="00154CA9" w:rsidP="000C0139">
      <w:pPr>
        <w:pStyle w:val="BulletText"/>
      </w:pPr>
      <w:r w:rsidRPr="00F71338">
        <w:t>Lifting School Performance.</w:t>
      </w:r>
    </w:p>
    <w:p w:rsidR="00154CA9" w:rsidRPr="00F71338" w:rsidRDefault="00154CA9" w:rsidP="009D078A">
      <w:r w:rsidRPr="00F71338">
        <w:t>Total operating expenses are budgeted to decrease by $80 million (0.7 per cent) between the 2012</w:t>
      </w:r>
      <w:r w:rsidRPr="00F71338">
        <w:noBreakHyphen/>
        <w:t>13 revised budget and the 2013</w:t>
      </w:r>
      <w:r w:rsidRPr="00F71338">
        <w:noBreakHyphen/>
        <w:t>14 budget in part due to decreased funding from the Commonwealth.</w:t>
      </w:r>
    </w:p>
    <w:p w:rsidR="00154CA9" w:rsidRPr="00F71338" w:rsidRDefault="00154CA9" w:rsidP="009D078A">
      <w:r w:rsidRPr="00F71338">
        <w:t>The 2012-13 revised budget and 2013-14 budget do not include enrolment growth funding for Kindergartens, Schools and the Skills sector of which the Department is funded on actual enrolment growth calculated at the end of each financial year.</w:t>
      </w:r>
    </w:p>
    <w:p w:rsidR="00154CA9" w:rsidRPr="00F71338" w:rsidRDefault="00154CA9" w:rsidP="000C0139">
      <w:pPr>
        <w:pStyle w:val="Heading2"/>
      </w:pPr>
      <w:r w:rsidRPr="00F71338">
        <w:t>Balance sheet performance</w:t>
      </w:r>
    </w:p>
    <w:p w:rsidR="00154CA9" w:rsidRPr="00F71338" w:rsidRDefault="00154CA9" w:rsidP="009D078A">
      <w:r w:rsidRPr="00F71338">
        <w:t>The Department’s net asset position is expected to increase by $268 million compared to the 2012</w:t>
      </w:r>
      <w:r w:rsidRPr="00F71338">
        <w:noBreakHyphen/>
        <w:t>13 revised budget, reflecting a projected increase in total assets of $330 million and an increase in total liabilities of $62 million.</w:t>
      </w:r>
    </w:p>
    <w:p w:rsidR="00154CA9" w:rsidRPr="00F71338" w:rsidRDefault="00154CA9" w:rsidP="009D078A">
      <w:r w:rsidRPr="00F71338">
        <w:t>The expected increase in total assets from the 2012</w:t>
      </w:r>
      <w:r w:rsidRPr="00F71338">
        <w:noBreakHyphen/>
        <w:t>13 revised budget to the 2013</w:t>
      </w:r>
      <w:r w:rsidRPr="00F71338">
        <w:noBreakHyphen/>
        <w:t>14 budget is primarily due to an increase in property, plant and equipment funded by State and Commonwealth governments and from TAFE institutes’ and schools’ own resources.</w:t>
      </w:r>
    </w:p>
    <w:p w:rsidR="00154CA9" w:rsidRPr="00F71338" w:rsidRDefault="00154CA9" w:rsidP="001D4868">
      <w:pPr>
        <w:rPr>
          <w:rFonts w:ascii="Calibri" w:hAnsi="Calibri"/>
          <w:kern w:val="28"/>
          <w:sz w:val="26"/>
          <w:szCs w:val="22"/>
        </w:rPr>
      </w:pPr>
      <w:r w:rsidRPr="00F71338">
        <w:br w:type="page"/>
      </w:r>
    </w:p>
    <w:p w:rsidR="00154CA9" w:rsidRPr="00F71338" w:rsidRDefault="00154CA9" w:rsidP="000C0139">
      <w:pPr>
        <w:pStyle w:val="Heading2"/>
      </w:pPr>
      <w:r w:rsidRPr="00F71338">
        <w:t>Investing and financing</w:t>
      </w:r>
    </w:p>
    <w:p w:rsidR="00154CA9" w:rsidRPr="00F71338" w:rsidRDefault="00154CA9" w:rsidP="009D078A">
      <w:r w:rsidRPr="00F71338">
        <w:t>Cash flows from operating activities are consistent with the trends discussed in the statement of operating performance.</w:t>
      </w:r>
    </w:p>
    <w:p w:rsidR="00154CA9" w:rsidRPr="00F71338" w:rsidRDefault="00154CA9" w:rsidP="009D078A">
      <w:r w:rsidRPr="00F71338">
        <w:t>Cash flows from investing activities primarily reflect the purchase of property, plant and equipment from the continued asset commitment by government in the TAFE and school sectors.</w:t>
      </w:r>
    </w:p>
    <w:p w:rsidR="00154CA9" w:rsidRPr="00F71338" w:rsidRDefault="00154CA9" w:rsidP="000C0139">
      <w:pPr>
        <w:pStyle w:val="Heading2"/>
      </w:pPr>
      <w:r w:rsidRPr="00F71338">
        <w:t>Administered items statement</w:t>
      </w:r>
    </w:p>
    <w:p w:rsidR="00154CA9" w:rsidRPr="00F71338" w:rsidRDefault="00154CA9" w:rsidP="009D078A">
      <w:r w:rsidRPr="00F71338">
        <w:t>Total income from transactions administered by the Department on behalf of the State is expected to increase by $182 million in 2013</w:t>
      </w:r>
      <w:r w:rsidRPr="00F71338">
        <w:noBreakHyphen/>
        <w:t>14 compared to the 2012</w:t>
      </w:r>
      <w:r w:rsidRPr="00F71338">
        <w:noBreakHyphen/>
        <w:t>13 revised budget. This is primarily due to an increase in general recurrent Commonwealth funding provided to the non</w:t>
      </w:r>
      <w:r w:rsidRPr="00F71338">
        <w:noBreakHyphen/>
        <w:t>government school sector.</w:t>
      </w:r>
    </w:p>
    <w:p w:rsidR="00154CA9" w:rsidRPr="00F71338" w:rsidRDefault="00154CA9" w:rsidP="009D078A">
      <w:r w:rsidRPr="00F71338">
        <w:t>Total administered expenses are expected to increase in line with the anticipated increase in administered income.</w:t>
      </w:r>
    </w:p>
    <w:p w:rsidR="00154CA9" w:rsidRPr="00F71338" w:rsidRDefault="00154CA9">
      <w:pPr>
        <w:spacing w:after="0"/>
        <w:rPr>
          <w:rFonts w:ascii="Calibri" w:hAnsi="Calibri"/>
          <w:b/>
        </w:rPr>
      </w:pPr>
      <w:r w:rsidRPr="00F71338">
        <w:br w:type="page"/>
      </w:r>
    </w:p>
    <w:p w:rsidR="00154CA9" w:rsidRPr="00F71338" w:rsidRDefault="00154CA9" w:rsidP="00A42227">
      <w:pPr>
        <w:pStyle w:val="Tableheading"/>
      </w:pPr>
      <w:r w:rsidRPr="00F71338">
        <w:t>Table 3.1.1:</w:t>
      </w:r>
      <w:r w:rsidRPr="00F71338">
        <w:tab/>
        <w:t>Comprehensive operating statement</w:t>
      </w:r>
    </w:p>
    <w:p w:rsidR="00154CA9" w:rsidRPr="00F71338" w:rsidRDefault="00154CA9" w:rsidP="00886F17">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77"/>
        <w:gridCol w:w="16"/>
        <w:gridCol w:w="485"/>
        <w:gridCol w:w="500"/>
        <w:gridCol w:w="8"/>
        <w:gridCol w:w="492"/>
        <w:gridCol w:w="501"/>
      </w:tblGrid>
      <w:tr w:rsidR="00154CA9" w:rsidRPr="00F71338" w:rsidTr="00886F17">
        <w:tc>
          <w:tcPr>
            <w:tcW w:w="3803" w:type="dxa"/>
            <w:tcBorders>
              <w:top w:val="single" w:sz="4" w:space="0" w:color="auto"/>
              <w:left w:val="single" w:sz="4" w:space="0" w:color="auto"/>
              <w:bottom w:val="nil"/>
              <w:right w:val="nil"/>
            </w:tcBorders>
            <w:shd w:val="clear" w:color="auto" w:fill="000000"/>
          </w:tcPr>
          <w:p w:rsidR="00154CA9" w:rsidRPr="00F71338" w:rsidRDefault="00154CA9" w:rsidP="00886F17">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2011-12</w:t>
            </w:r>
          </w:p>
        </w:tc>
        <w:tc>
          <w:tcPr>
            <w:tcW w:w="993" w:type="dxa"/>
            <w:gridSpan w:val="2"/>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2012-13</w:t>
            </w:r>
          </w:p>
        </w:tc>
        <w:tc>
          <w:tcPr>
            <w:tcW w:w="993" w:type="dxa"/>
            <w:gridSpan w:val="3"/>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2012-13</w:t>
            </w:r>
          </w:p>
        </w:tc>
        <w:tc>
          <w:tcPr>
            <w:tcW w:w="993" w:type="dxa"/>
            <w:gridSpan w:val="2"/>
            <w:tcBorders>
              <w:top w:val="single" w:sz="4" w:space="0" w:color="auto"/>
              <w:left w:val="nil"/>
              <w:bottom w:val="nil"/>
              <w:right w:val="single" w:sz="4" w:space="0" w:color="auto"/>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2013-14</w:t>
            </w:r>
          </w:p>
        </w:tc>
      </w:tr>
      <w:tr w:rsidR="00154CA9" w:rsidRPr="00F71338" w:rsidTr="00886F17">
        <w:tc>
          <w:tcPr>
            <w:tcW w:w="3803" w:type="dxa"/>
            <w:tcBorders>
              <w:top w:val="nil"/>
              <w:left w:val="single" w:sz="4" w:space="0" w:color="auto"/>
              <w:bottom w:val="single" w:sz="4" w:space="0" w:color="auto"/>
              <w:right w:val="nil"/>
            </w:tcBorders>
            <w:shd w:val="clear" w:color="auto" w:fill="000000"/>
          </w:tcPr>
          <w:p w:rsidR="00154CA9" w:rsidRPr="00F71338" w:rsidRDefault="00154CA9" w:rsidP="00886F17">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Actual</w:t>
            </w:r>
          </w:p>
        </w:tc>
        <w:tc>
          <w:tcPr>
            <w:tcW w:w="993" w:type="dxa"/>
            <w:gridSpan w:val="2"/>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Budget</w:t>
            </w:r>
          </w:p>
        </w:tc>
        <w:tc>
          <w:tcPr>
            <w:tcW w:w="993" w:type="dxa"/>
            <w:gridSpan w:val="3"/>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Revised</w:t>
            </w:r>
          </w:p>
        </w:tc>
        <w:tc>
          <w:tcPr>
            <w:tcW w:w="993" w:type="dxa"/>
            <w:gridSpan w:val="2"/>
            <w:tcBorders>
              <w:top w:val="nil"/>
              <w:left w:val="nil"/>
              <w:bottom w:val="single" w:sz="4" w:space="0" w:color="auto"/>
              <w:right w:val="single" w:sz="4" w:space="0" w:color="auto"/>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Budget</w:t>
            </w:r>
          </w:p>
        </w:tc>
      </w:tr>
      <w:tr w:rsidR="00154CA9" w:rsidRPr="00F71338" w:rsidTr="00886F17">
        <w:tc>
          <w:tcPr>
            <w:tcW w:w="3803" w:type="dxa"/>
            <w:tcBorders>
              <w:top w:val="single" w:sz="4" w:space="0" w:color="auto"/>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2"/>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3"/>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2"/>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10 185.9</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10 303.7</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10 266.2</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10 236.2</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31.0</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0.3</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18.5</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26.5</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61.2</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47.5</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48.3</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46.1</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707.4</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761.8</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776.3</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816.1</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cs="Calibri"/>
                <w:vertAlign w:val="superscript"/>
                <w:lang w:eastAsia="en-AU"/>
              </w:rPr>
            </w:pPr>
            <w:r w:rsidRPr="00F71338">
              <w:rPr>
                <w:rFonts w:eastAsiaTheme="minorEastAsia"/>
                <w:lang w:eastAsia="en-AU"/>
              </w:rPr>
              <w:t xml:space="preserve">Grants </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94.7</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80.9</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80.9</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67.1</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503.6</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533.0</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531.8</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544.9</w:t>
            </w:r>
          </w:p>
        </w:tc>
      </w:tr>
      <w:tr w:rsidR="00154CA9" w:rsidRPr="00F71338" w:rsidTr="00886F17">
        <w:tc>
          <w:tcPr>
            <w:tcW w:w="3803" w:type="dxa"/>
            <w:tcBorders>
              <w:top w:val="single" w:sz="6" w:space="0" w:color="auto"/>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11 583.8</w:t>
            </w:r>
          </w:p>
        </w:tc>
        <w:tc>
          <w:tcPr>
            <w:tcW w:w="993" w:type="dxa"/>
            <w:gridSpan w:val="2"/>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11 727.2</w:t>
            </w:r>
          </w:p>
        </w:tc>
        <w:tc>
          <w:tcPr>
            <w:tcW w:w="993" w:type="dxa"/>
            <w:gridSpan w:val="3"/>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11 722.0</w:t>
            </w:r>
          </w:p>
        </w:tc>
        <w:tc>
          <w:tcPr>
            <w:tcW w:w="993" w:type="dxa"/>
            <w:gridSpan w:val="2"/>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11 736.7</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6 009.9</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6 118.1</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6 172.7</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6 241.6</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 xml:space="preserve">Depreciation </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349.8</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379.8</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380.8</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386.3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16.0</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16.6</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16.6</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17.7</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cs="Calibri"/>
                <w:color w:val="0000FF"/>
                <w:vertAlign w:val="superscript"/>
                <w:lang w:eastAsia="en-AU"/>
              </w:rPr>
            </w:pPr>
            <w:r w:rsidRPr="00F71338">
              <w:rPr>
                <w:rFonts w:eastAsiaTheme="minorEastAsia"/>
                <w:lang w:eastAsia="en-AU"/>
              </w:rPr>
              <w:t xml:space="preserve">Grants and other transfers </w:t>
            </w:r>
            <w:r w:rsidRPr="00F71338">
              <w:rPr>
                <w:rFonts w:eastAsiaTheme="minorEastAsia" w:cs="Calibri"/>
                <w:color w:val="0000FF"/>
                <w:vertAlign w:val="superscript"/>
                <w:lang w:eastAsia="en-AU"/>
              </w:rPr>
              <w:t>(a)</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792.9</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1 193.7</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836.7</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814.3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1 219.6</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1 258.1</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1 258.1</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1 266.3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cs="Calibri"/>
                <w:color w:val="0000FF"/>
                <w:vertAlign w:val="superscript"/>
                <w:lang w:eastAsia="en-AU"/>
              </w:rPr>
            </w:pPr>
            <w:r w:rsidRPr="00F71338">
              <w:rPr>
                <w:rFonts w:eastAsiaTheme="minorEastAsia"/>
                <w:lang w:eastAsia="en-AU"/>
              </w:rPr>
              <w:t xml:space="preserve">Other operating expenses </w:t>
            </w:r>
            <w:r w:rsidRPr="00F71338">
              <w:rPr>
                <w:rFonts w:eastAsiaTheme="minorEastAsia" w:cs="Calibri"/>
                <w:color w:val="0000FF"/>
                <w:vertAlign w:val="superscript"/>
                <w:lang w:eastAsia="en-AU"/>
              </w:rPr>
              <w:t>(a)</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3 204.1</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2 580.6</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2 977.5</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2 835.9</w:t>
            </w:r>
          </w:p>
        </w:tc>
      </w:tr>
      <w:tr w:rsidR="00154CA9" w:rsidRPr="00F71338" w:rsidTr="00886F17">
        <w:tc>
          <w:tcPr>
            <w:tcW w:w="380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11 592.3</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11 547.0</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11 642.5</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11 562.2</w:t>
            </w:r>
          </w:p>
        </w:tc>
      </w:tr>
      <w:tr w:rsidR="00154CA9" w:rsidRPr="00F71338" w:rsidTr="00886F17">
        <w:trPr>
          <w:trHeight w:hRule="exact" w:val="120"/>
        </w:trPr>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( 8.5)</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180.2</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79.5</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174.5</w:t>
            </w:r>
          </w:p>
        </w:tc>
      </w:tr>
      <w:tr w:rsidR="00154CA9" w:rsidRPr="00F71338" w:rsidTr="00886F17">
        <w:trPr>
          <w:trHeight w:hRule="exact" w:val="120"/>
        </w:trPr>
        <w:tc>
          <w:tcPr>
            <w:tcW w:w="3803" w:type="dxa"/>
            <w:tcBorders>
              <w:top w:val="nil"/>
              <w:left w:val="nil"/>
              <w:bottom w:val="single" w:sz="12"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3"/>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7.7</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( 1.2)</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( 0.2)</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0.3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( 11.0)</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( 0.2)</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( 0.2)</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( 0.2)</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( 91.7)</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0.1</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0.1</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0.1</w:t>
            </w:r>
          </w:p>
        </w:tc>
      </w:tr>
      <w:tr w:rsidR="00154CA9" w:rsidRPr="00F71338" w:rsidTr="00886F17">
        <w:tc>
          <w:tcPr>
            <w:tcW w:w="380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( 95.0)</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( 1.2)</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( 0.3)</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0.2</w:t>
            </w:r>
          </w:p>
        </w:tc>
      </w:tr>
      <w:tr w:rsidR="00154CA9" w:rsidRPr="00F71338" w:rsidTr="00886F17">
        <w:tc>
          <w:tcPr>
            <w:tcW w:w="380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( 103.5)</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179.0</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79.2</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174.7</w:t>
            </w:r>
          </w:p>
        </w:tc>
      </w:tr>
      <w:tr w:rsidR="00154CA9" w:rsidRPr="00F71338" w:rsidTr="00886F17">
        <w:tc>
          <w:tcPr>
            <w:tcW w:w="5774" w:type="dxa"/>
            <w:gridSpan w:val="3"/>
            <w:tcBorders>
              <w:top w:val="nil"/>
              <w:left w:val="nil"/>
              <w:bottom w:val="nil"/>
              <w:right w:val="nil"/>
            </w:tcBorders>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501"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500"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500"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c>
          <w:tcPr>
            <w:tcW w:w="500"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( 613.4)</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3.6</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3.6</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14.9</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Adjustment to accumulated surplus/(deficit) due to a change in accounting policy</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11.3</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c>
          <w:tcPr>
            <w:tcW w:w="993" w:type="dxa"/>
            <w:gridSpan w:val="2"/>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r>
      <w:tr w:rsidR="00154CA9" w:rsidRPr="00F71338" w:rsidTr="00886F17">
        <w:tc>
          <w:tcPr>
            <w:tcW w:w="3803" w:type="dxa"/>
            <w:tcBorders>
              <w:top w:val="nil"/>
              <w:left w:val="nil"/>
              <w:bottom w:val="single" w:sz="6" w:space="0" w:color="auto"/>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( 13.0)</w:t>
            </w:r>
          </w:p>
        </w:tc>
        <w:tc>
          <w:tcPr>
            <w:tcW w:w="993" w:type="dxa"/>
            <w:gridSpan w:val="2"/>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( 2.0)</w:t>
            </w:r>
          </w:p>
        </w:tc>
        <w:tc>
          <w:tcPr>
            <w:tcW w:w="993" w:type="dxa"/>
            <w:gridSpan w:val="3"/>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( 2.0)</w:t>
            </w:r>
          </w:p>
        </w:tc>
        <w:tc>
          <w:tcPr>
            <w:tcW w:w="993" w:type="dxa"/>
            <w:gridSpan w:val="2"/>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r>
      <w:tr w:rsidR="00154CA9" w:rsidRPr="00F71338" w:rsidTr="00886F17">
        <w:tc>
          <w:tcPr>
            <w:tcW w:w="3803" w:type="dxa"/>
            <w:tcBorders>
              <w:top w:val="single" w:sz="6" w:space="0" w:color="auto"/>
              <w:left w:val="nil"/>
              <w:bottom w:val="single" w:sz="6" w:space="0" w:color="auto"/>
              <w:right w:val="nil"/>
            </w:tcBorders>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( 615.0)</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1.6</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1.6</w:t>
            </w:r>
          </w:p>
        </w:tc>
        <w:tc>
          <w:tcPr>
            <w:tcW w:w="993" w:type="dxa"/>
            <w:gridSpan w:val="2"/>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14.9</w:t>
            </w:r>
          </w:p>
        </w:tc>
      </w:tr>
      <w:tr w:rsidR="00154CA9" w:rsidRPr="00F71338" w:rsidTr="00886F17">
        <w:tc>
          <w:tcPr>
            <w:tcW w:w="3803" w:type="dxa"/>
            <w:tcBorders>
              <w:top w:val="nil"/>
              <w:left w:val="nil"/>
              <w:bottom w:val="single" w:sz="12"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( 718.5)</w:t>
            </w:r>
          </w:p>
        </w:tc>
        <w:tc>
          <w:tcPr>
            <w:tcW w:w="993" w:type="dxa"/>
            <w:gridSpan w:val="2"/>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180.6</w:t>
            </w:r>
          </w:p>
        </w:tc>
        <w:tc>
          <w:tcPr>
            <w:tcW w:w="993" w:type="dxa"/>
            <w:gridSpan w:val="3"/>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80.8</w:t>
            </w:r>
          </w:p>
        </w:tc>
        <w:tc>
          <w:tcPr>
            <w:tcW w:w="993" w:type="dxa"/>
            <w:gridSpan w:val="2"/>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189.6</w:t>
            </w:r>
          </w:p>
        </w:tc>
      </w:tr>
    </w:tbl>
    <w:p w:rsidR="00154CA9" w:rsidRPr="00F71338" w:rsidRDefault="00154CA9" w:rsidP="00FE3FE1">
      <w:pPr>
        <w:pStyle w:val="Source"/>
      </w:pPr>
      <w:r w:rsidRPr="00F71338">
        <w:t>Sources: Departments of Education and Early Childhood Development and Treasury and Finance</w:t>
      </w:r>
    </w:p>
    <w:p w:rsidR="00154CA9" w:rsidRPr="00F71338" w:rsidRDefault="00154CA9" w:rsidP="00F25902">
      <w:pPr>
        <w:pStyle w:val="Notes"/>
      </w:pPr>
      <w:r w:rsidRPr="00F71338">
        <w:t xml:space="preserve">(a) </w:t>
      </w:r>
      <w:r w:rsidRPr="00F71338">
        <w:tab/>
        <w:t>Following a review of the nature of transactions with registered training organisations, payments have been reclassified from grants and other transfers to other operating expenses from 2012-13 revised budget.</w:t>
      </w:r>
    </w:p>
    <w:p w:rsidR="00154CA9" w:rsidRPr="00F71338" w:rsidRDefault="00154CA9" w:rsidP="00F25902">
      <w:pPr>
        <w:pStyle w:val="Notes"/>
      </w:pPr>
      <w:r w:rsidRPr="00F71338">
        <w:br w:type="page"/>
      </w:r>
    </w:p>
    <w:p w:rsidR="00154CA9" w:rsidRPr="00F71338" w:rsidRDefault="00154CA9" w:rsidP="005B071E">
      <w:pPr>
        <w:pStyle w:val="Tableheading"/>
      </w:pPr>
      <w:r w:rsidRPr="00F71338">
        <w:t>Table 3.1.2:</w:t>
      </w:r>
      <w:r w:rsidRPr="00F71338">
        <w:tab/>
        <w:t>Balance sheet</w:t>
      </w:r>
    </w:p>
    <w:p w:rsidR="00154CA9" w:rsidRPr="00F71338" w:rsidRDefault="00154CA9" w:rsidP="0025472E">
      <w:pPr>
        <w:pStyle w:val="million"/>
      </w:pPr>
      <w:r w:rsidRPr="00F71338">
        <w:t>($ million)</w:t>
      </w:r>
    </w:p>
    <w:tbl>
      <w:tblPr>
        <w:tblW w:w="7669" w:type="dxa"/>
        <w:tblInd w:w="29" w:type="dxa"/>
        <w:tblLayout w:type="fixed"/>
        <w:tblCellMar>
          <w:left w:w="43" w:type="dxa"/>
          <w:right w:w="43" w:type="dxa"/>
        </w:tblCellMar>
        <w:tblLook w:val="0000" w:firstRow="0" w:lastRow="0" w:firstColumn="0" w:lastColumn="0" w:noHBand="0" w:noVBand="0"/>
      </w:tblPr>
      <w:tblGrid>
        <w:gridCol w:w="3558"/>
        <w:gridCol w:w="994"/>
        <w:gridCol w:w="140"/>
        <w:gridCol w:w="142"/>
        <w:gridCol w:w="711"/>
        <w:gridCol w:w="993"/>
        <w:gridCol w:w="1131"/>
      </w:tblGrid>
      <w:tr w:rsidR="00154CA9" w:rsidRPr="00F71338" w:rsidTr="0025472E">
        <w:tc>
          <w:tcPr>
            <w:tcW w:w="3558" w:type="dxa"/>
            <w:tcBorders>
              <w:top w:val="single" w:sz="4" w:space="0" w:color="auto"/>
              <w:left w:val="single" w:sz="4" w:space="0" w:color="auto"/>
              <w:bottom w:val="nil"/>
              <w:right w:val="nil"/>
            </w:tcBorders>
            <w:shd w:val="clear" w:color="auto" w:fill="000000"/>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 xml:space="preserve">   </w:t>
            </w:r>
          </w:p>
        </w:tc>
        <w:tc>
          <w:tcPr>
            <w:tcW w:w="140" w:type="dxa"/>
            <w:tcBorders>
              <w:top w:val="single" w:sz="4" w:space="0" w:color="auto"/>
              <w:left w:val="nil"/>
              <w:bottom w:val="nil"/>
              <w:right w:val="nil"/>
            </w:tcBorders>
            <w:shd w:val="clear" w:color="auto" w:fill="000000"/>
          </w:tcPr>
          <w:p w:rsidR="00154CA9" w:rsidRPr="00F71338" w:rsidRDefault="00154CA9" w:rsidP="0025472E">
            <w:pPr>
              <w:pStyle w:val="Tabletextheading"/>
              <w:rPr>
                <w:rFonts w:eastAsiaTheme="minorEastAsia" w:cs="Calibri"/>
                <w:iCs/>
                <w:lang w:eastAsia="en-AU"/>
              </w:rPr>
            </w:pPr>
            <w:r w:rsidRPr="00F71338">
              <w:rPr>
                <w:rFonts w:eastAsiaTheme="minorEastAsia"/>
                <w:lang w:eastAsia="en-AU"/>
              </w:rPr>
              <w:t xml:space="preserve">   </w:t>
            </w:r>
          </w:p>
        </w:tc>
        <w:tc>
          <w:tcPr>
            <w:tcW w:w="142" w:type="dxa"/>
            <w:tcBorders>
              <w:top w:val="single" w:sz="4" w:space="0" w:color="auto"/>
              <w:left w:val="nil"/>
              <w:bottom w:val="nil"/>
              <w:right w:val="nil"/>
            </w:tcBorders>
            <w:shd w:val="clear" w:color="auto" w:fill="000000"/>
          </w:tcPr>
          <w:p w:rsidR="00154CA9" w:rsidRPr="00F71338" w:rsidRDefault="00154CA9" w:rsidP="0025472E">
            <w:pPr>
              <w:pStyle w:val="Tabletextheading"/>
              <w:rPr>
                <w:rFonts w:eastAsiaTheme="minorEastAsia" w:cs="Calibri"/>
                <w:iCs/>
                <w:lang w:eastAsia="en-AU"/>
              </w:rPr>
            </w:pPr>
            <w:r w:rsidRPr="00F71338">
              <w:rPr>
                <w:rFonts w:eastAsiaTheme="minorEastAsia"/>
                <w:lang w:eastAsia="en-AU"/>
              </w:rPr>
              <w:t xml:space="preserve">   </w:t>
            </w:r>
          </w:p>
        </w:tc>
        <w:tc>
          <w:tcPr>
            <w:tcW w:w="2835" w:type="dxa"/>
            <w:gridSpan w:val="3"/>
            <w:tcBorders>
              <w:top w:val="single" w:sz="4" w:space="0" w:color="auto"/>
              <w:left w:val="nil"/>
              <w:bottom w:val="nil"/>
              <w:right w:val="single" w:sz="4" w:space="0" w:color="auto"/>
            </w:tcBorders>
            <w:shd w:val="clear" w:color="auto" w:fill="000000"/>
          </w:tcPr>
          <w:p w:rsidR="00154CA9" w:rsidRPr="00F71338" w:rsidRDefault="00154CA9" w:rsidP="0025472E">
            <w:pPr>
              <w:pStyle w:val="Tabletextheadingcentred"/>
              <w:rPr>
                <w:rFonts w:eastAsiaTheme="minorEastAsia" w:cs="Calibri"/>
                <w:iCs/>
                <w:lang w:eastAsia="en-AU"/>
              </w:rPr>
            </w:pPr>
            <w:r w:rsidRPr="00F71338">
              <w:rPr>
                <w:rFonts w:eastAsiaTheme="minorEastAsia"/>
                <w:lang w:eastAsia="en-AU"/>
              </w:rPr>
              <w:t xml:space="preserve">  Estimated as at 30 Jun</w:t>
            </w:r>
            <w:r w:rsidRPr="00F71338">
              <w:rPr>
                <w:rFonts w:eastAsiaTheme="minorEastAsia" w:cs="Calibri"/>
                <w:iCs/>
                <w:lang w:eastAsia="en-AU"/>
              </w:rPr>
              <w:t xml:space="preserve"> </w:t>
            </w:r>
          </w:p>
        </w:tc>
      </w:tr>
      <w:tr w:rsidR="00154CA9" w:rsidRPr="00F71338" w:rsidTr="0025472E">
        <w:tc>
          <w:tcPr>
            <w:tcW w:w="3558" w:type="dxa"/>
            <w:tcBorders>
              <w:top w:val="nil"/>
              <w:left w:val="single" w:sz="4" w:space="0" w:color="auto"/>
              <w:bottom w:val="single" w:sz="4" w:space="0" w:color="auto"/>
              <w:right w:val="nil"/>
            </w:tcBorders>
            <w:shd w:val="clear" w:color="auto" w:fill="000000"/>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25472E">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bottom w:val="single" w:sz="4"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bottom w:val="single" w:sz="4"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2013</w:t>
            </w:r>
          </w:p>
        </w:tc>
        <w:tc>
          <w:tcPr>
            <w:tcW w:w="1131" w:type="dxa"/>
            <w:tcBorders>
              <w:top w:val="nil"/>
              <w:left w:val="nil"/>
              <w:bottom w:val="single" w:sz="4" w:space="0" w:color="auto"/>
              <w:right w:val="single" w:sz="4" w:space="0" w:color="auto"/>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2014</w:t>
            </w:r>
          </w:p>
        </w:tc>
      </w:tr>
      <w:tr w:rsidR="00154CA9" w:rsidRPr="00F71338" w:rsidTr="0025472E">
        <w:tc>
          <w:tcPr>
            <w:tcW w:w="3558" w:type="dxa"/>
            <w:tcBorders>
              <w:top w:val="single" w:sz="4" w:space="0" w:color="auto"/>
              <w:left w:val="nil"/>
              <w:bottom w:val="single" w:sz="6" w:space="0" w:color="auto"/>
              <w:right w:val="nil"/>
            </w:tcBorders>
            <w:shd w:val="solid" w:color="000000" w:fill="auto"/>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154CA9" w:rsidRPr="00F71338" w:rsidRDefault="00154CA9" w:rsidP="0025472E">
            <w:pPr>
              <w:pStyle w:val="Tabletextheading"/>
              <w:rPr>
                <w:rFonts w:eastAsiaTheme="minorEastAsia"/>
                <w:lang w:eastAsia="en-AU"/>
              </w:rPr>
            </w:pPr>
            <w:r w:rsidRPr="00F71338">
              <w:rPr>
                <w:rFonts w:eastAsiaTheme="minorEastAsia"/>
                <w:lang w:eastAsia="en-AU"/>
              </w:rPr>
              <w:t>Actual</w:t>
            </w:r>
          </w:p>
        </w:tc>
        <w:tc>
          <w:tcPr>
            <w:tcW w:w="993" w:type="dxa"/>
            <w:gridSpan w:val="3"/>
            <w:tcBorders>
              <w:top w:val="single" w:sz="4" w:space="0" w:color="auto"/>
              <w:left w:val="nil"/>
              <w:bottom w:val="single" w:sz="6" w:space="0" w:color="auto"/>
              <w:right w:val="nil"/>
            </w:tcBorders>
            <w:shd w:val="solid" w:color="000000" w:fill="auto"/>
          </w:tcPr>
          <w:p w:rsidR="00154CA9" w:rsidRPr="00F71338" w:rsidRDefault="00154CA9" w:rsidP="0025472E">
            <w:pPr>
              <w:pStyle w:val="Tabletextheading"/>
              <w:rPr>
                <w:rFonts w:eastAsiaTheme="minorEastAsia"/>
                <w:lang w:eastAsia="en-AU"/>
              </w:rPr>
            </w:pPr>
            <w:r w:rsidRPr="00F71338">
              <w:rPr>
                <w:rFonts w:eastAsiaTheme="minorEastAsia"/>
                <w:lang w:eastAsia="en-AU"/>
              </w:rPr>
              <w:t>Budget</w:t>
            </w:r>
          </w:p>
        </w:tc>
        <w:tc>
          <w:tcPr>
            <w:tcW w:w="993" w:type="dxa"/>
            <w:tcBorders>
              <w:top w:val="single" w:sz="4" w:space="0" w:color="auto"/>
              <w:left w:val="nil"/>
              <w:bottom w:val="single" w:sz="6" w:space="0" w:color="auto"/>
              <w:right w:val="nil"/>
            </w:tcBorders>
            <w:shd w:val="solid" w:color="000000" w:fill="auto"/>
          </w:tcPr>
          <w:p w:rsidR="00154CA9" w:rsidRPr="00F71338" w:rsidRDefault="00154CA9" w:rsidP="0025472E">
            <w:pPr>
              <w:pStyle w:val="Tabletextheading"/>
              <w:rPr>
                <w:rFonts w:eastAsiaTheme="minorEastAsia"/>
                <w:lang w:eastAsia="en-AU"/>
              </w:rPr>
            </w:pPr>
            <w:r w:rsidRPr="00F71338">
              <w:rPr>
                <w:rFonts w:eastAsiaTheme="minorEastAsia"/>
                <w:lang w:eastAsia="en-AU"/>
              </w:rPr>
              <w:t>Revised</w:t>
            </w:r>
          </w:p>
        </w:tc>
        <w:tc>
          <w:tcPr>
            <w:tcW w:w="1131" w:type="dxa"/>
            <w:tcBorders>
              <w:top w:val="single" w:sz="4" w:space="0" w:color="auto"/>
              <w:left w:val="nil"/>
              <w:bottom w:val="single" w:sz="6" w:space="0" w:color="auto"/>
              <w:right w:val="nil"/>
            </w:tcBorders>
            <w:shd w:val="solid" w:color="000000" w:fill="auto"/>
          </w:tcPr>
          <w:p w:rsidR="00154CA9" w:rsidRPr="00F71338" w:rsidRDefault="00154CA9" w:rsidP="0025472E">
            <w:pPr>
              <w:pStyle w:val="Tabletextheading"/>
              <w:rPr>
                <w:rFonts w:eastAsiaTheme="minorEastAsia"/>
                <w:lang w:eastAsia="en-AU"/>
              </w:rPr>
            </w:pPr>
            <w:r w:rsidRPr="00F71338">
              <w:rPr>
                <w:rFonts w:eastAsiaTheme="minorEastAsia"/>
                <w:lang w:eastAsia="en-AU"/>
              </w:rPr>
              <w:t>Budget</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891.0</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973.4</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917.3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940.4</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1 219.0</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1 349.6</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1 077.9</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1 214.4</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333.8</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324.8</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330.8</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360.0</w:t>
            </w:r>
          </w:p>
        </w:tc>
      </w:tr>
      <w:tr w:rsidR="00154CA9" w:rsidRPr="00F71338" w:rsidTr="0025472E">
        <w:tc>
          <w:tcPr>
            <w:tcW w:w="3558"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2 443.9</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2 647.8</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2 326.0</w:t>
            </w:r>
          </w:p>
        </w:tc>
        <w:tc>
          <w:tcPr>
            <w:tcW w:w="1131"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2 514.8</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4.7</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4.7</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4.7</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4.8</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123.2</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123.2</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123.2</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123.2</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16 426.9</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16 573.3</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16 795.3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16 928.4</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Biological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Investment properties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17.1</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17.1</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17.1</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17.1</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76.6</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76.4</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75.9</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83.5</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25.1</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25.3</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25.3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25.6</w:t>
            </w:r>
          </w:p>
        </w:tc>
      </w:tr>
      <w:tr w:rsidR="00154CA9" w:rsidRPr="00F71338" w:rsidTr="0025472E">
        <w:tc>
          <w:tcPr>
            <w:tcW w:w="3558"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16 678.1</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16 824.4</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17 045.8</w:t>
            </w:r>
          </w:p>
        </w:tc>
        <w:tc>
          <w:tcPr>
            <w:tcW w:w="1131"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17 187.1</w:t>
            </w:r>
          </w:p>
        </w:tc>
      </w:tr>
      <w:tr w:rsidR="00154CA9" w:rsidRPr="00F71338" w:rsidTr="0025472E">
        <w:tc>
          <w:tcPr>
            <w:tcW w:w="3558"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19 122.0</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19 472.2</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19 371.9</w:t>
            </w:r>
          </w:p>
        </w:tc>
        <w:tc>
          <w:tcPr>
            <w:tcW w:w="1131"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19 701.8</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623.1</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618.0</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627.8</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648.9</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229.9</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237.4</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237.4</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244.0</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1 449.9</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1 479.3</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1 481.3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1 515.8</w:t>
            </w:r>
          </w:p>
        </w:tc>
      </w:tr>
      <w:tr w:rsidR="00154CA9" w:rsidRPr="00F71338" w:rsidTr="0025472E">
        <w:tc>
          <w:tcPr>
            <w:tcW w:w="3558"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2 302.9</w:t>
            </w:r>
          </w:p>
        </w:tc>
        <w:tc>
          <w:tcPr>
            <w:tcW w:w="993" w:type="dxa"/>
            <w:gridSpan w:val="3"/>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2 334.8</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2 346.5</w:t>
            </w:r>
          </w:p>
        </w:tc>
        <w:tc>
          <w:tcPr>
            <w:tcW w:w="1131" w:type="dxa"/>
            <w:tcBorders>
              <w:top w:val="single" w:sz="6" w:space="0" w:color="auto"/>
              <w:left w:val="nil"/>
              <w:bottom w:val="single" w:sz="6"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2 408.8</w:t>
            </w:r>
          </w:p>
        </w:tc>
      </w:tr>
      <w:tr w:rsidR="00154CA9" w:rsidRPr="00F71338" w:rsidTr="0025472E">
        <w:tc>
          <w:tcPr>
            <w:tcW w:w="3558" w:type="dxa"/>
            <w:tcBorders>
              <w:top w:val="single" w:sz="6" w:space="0" w:color="auto"/>
              <w:left w:val="nil"/>
              <w:bottom w:val="single" w:sz="12"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16 819.1</w:t>
            </w:r>
          </w:p>
        </w:tc>
        <w:tc>
          <w:tcPr>
            <w:tcW w:w="993" w:type="dxa"/>
            <w:gridSpan w:val="3"/>
            <w:tcBorders>
              <w:top w:val="single" w:sz="6" w:space="0" w:color="auto"/>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17 137.4</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17 025.4</w:t>
            </w:r>
          </w:p>
        </w:tc>
        <w:tc>
          <w:tcPr>
            <w:tcW w:w="1131" w:type="dxa"/>
            <w:tcBorders>
              <w:top w:val="single" w:sz="6" w:space="0" w:color="auto"/>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17 293.0</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2 469.1</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2 648.1</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2 548.3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2 722.9</w:t>
            </w:r>
          </w:p>
        </w:tc>
      </w:tr>
      <w:tr w:rsidR="00154CA9" w:rsidRPr="00F71338" w:rsidTr="0025472E">
        <w:tc>
          <w:tcPr>
            <w:tcW w:w="3558" w:type="dxa"/>
            <w:tcBorders>
              <w:top w:val="nil"/>
              <w:left w:val="nil"/>
              <w:bottom w:val="nil"/>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5 005.7</w:t>
            </w:r>
          </w:p>
        </w:tc>
        <w:tc>
          <w:tcPr>
            <w:tcW w:w="993" w:type="dxa"/>
            <w:gridSpan w:val="3"/>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5 007.3</w:t>
            </w:r>
          </w:p>
        </w:tc>
        <w:tc>
          <w:tcPr>
            <w:tcW w:w="993"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5 007.3</w:t>
            </w:r>
          </w:p>
        </w:tc>
        <w:tc>
          <w:tcPr>
            <w:tcW w:w="1131" w:type="dxa"/>
            <w:tcBorders>
              <w:top w:val="nil"/>
              <w:left w:val="nil"/>
              <w:bottom w:val="nil"/>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5 022.2</w:t>
            </w:r>
          </w:p>
        </w:tc>
      </w:tr>
      <w:tr w:rsidR="00154CA9" w:rsidRPr="00F71338" w:rsidTr="0025472E">
        <w:tc>
          <w:tcPr>
            <w:tcW w:w="3558" w:type="dxa"/>
            <w:tcBorders>
              <w:top w:val="nil"/>
              <w:left w:val="nil"/>
              <w:bottom w:val="single" w:sz="6" w:space="0" w:color="auto"/>
              <w:right w:val="nil"/>
            </w:tcBorders>
            <w:shd w:val="solid" w:color="FFFFFF" w:fill="auto"/>
          </w:tcPr>
          <w:p w:rsidR="00154CA9" w:rsidRPr="00F71338" w:rsidRDefault="00154CA9" w:rsidP="0025472E">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9 344.4</w:t>
            </w:r>
          </w:p>
        </w:tc>
        <w:tc>
          <w:tcPr>
            <w:tcW w:w="993" w:type="dxa"/>
            <w:gridSpan w:val="3"/>
            <w:tcBorders>
              <w:top w:val="nil"/>
              <w:left w:val="nil"/>
              <w:bottom w:val="single" w:sz="6" w:space="0" w:color="auto"/>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9 482.1</w:t>
            </w:r>
          </w:p>
        </w:tc>
        <w:tc>
          <w:tcPr>
            <w:tcW w:w="993" w:type="dxa"/>
            <w:tcBorders>
              <w:top w:val="nil"/>
              <w:left w:val="nil"/>
              <w:bottom w:val="single" w:sz="6" w:space="0" w:color="auto"/>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9 469.8</w:t>
            </w:r>
          </w:p>
        </w:tc>
        <w:tc>
          <w:tcPr>
            <w:tcW w:w="1131" w:type="dxa"/>
            <w:tcBorders>
              <w:top w:val="nil"/>
              <w:left w:val="nil"/>
              <w:bottom w:val="single" w:sz="6" w:space="0" w:color="auto"/>
              <w:right w:val="nil"/>
            </w:tcBorders>
            <w:shd w:val="solid" w:color="FFFFFF" w:fill="auto"/>
          </w:tcPr>
          <w:p w:rsidR="00154CA9" w:rsidRPr="00F71338" w:rsidRDefault="00154CA9" w:rsidP="0025472E">
            <w:pPr>
              <w:pStyle w:val="TableofFigures"/>
              <w:rPr>
                <w:rFonts w:eastAsiaTheme="minorEastAsia"/>
                <w:lang w:eastAsia="en-AU"/>
              </w:rPr>
            </w:pPr>
            <w:r w:rsidRPr="00F71338">
              <w:rPr>
                <w:rFonts w:eastAsiaTheme="minorEastAsia"/>
                <w:lang w:eastAsia="en-AU"/>
              </w:rPr>
              <w:t>9 547.9</w:t>
            </w:r>
          </w:p>
        </w:tc>
      </w:tr>
      <w:tr w:rsidR="00154CA9" w:rsidRPr="00F71338" w:rsidTr="0025472E">
        <w:tc>
          <w:tcPr>
            <w:tcW w:w="3558" w:type="dxa"/>
            <w:tcBorders>
              <w:top w:val="nil"/>
              <w:left w:val="nil"/>
              <w:bottom w:val="single" w:sz="12" w:space="0" w:color="auto"/>
              <w:right w:val="nil"/>
            </w:tcBorders>
            <w:shd w:val="solid" w:color="FFFFFF"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16 819.1</w:t>
            </w:r>
          </w:p>
        </w:tc>
        <w:tc>
          <w:tcPr>
            <w:tcW w:w="993" w:type="dxa"/>
            <w:gridSpan w:val="3"/>
            <w:tcBorders>
              <w:top w:val="nil"/>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17 137.4</w:t>
            </w:r>
          </w:p>
        </w:tc>
        <w:tc>
          <w:tcPr>
            <w:tcW w:w="993" w:type="dxa"/>
            <w:tcBorders>
              <w:top w:val="nil"/>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17 025.4</w:t>
            </w:r>
          </w:p>
        </w:tc>
        <w:tc>
          <w:tcPr>
            <w:tcW w:w="1131" w:type="dxa"/>
            <w:tcBorders>
              <w:top w:val="nil"/>
              <w:left w:val="nil"/>
              <w:bottom w:val="single" w:sz="12" w:space="0" w:color="auto"/>
              <w:right w:val="nil"/>
            </w:tcBorders>
            <w:shd w:val="solid" w:color="FFFFFF" w:fill="auto"/>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17 293.0</w:t>
            </w:r>
          </w:p>
        </w:tc>
      </w:tr>
    </w:tbl>
    <w:p w:rsidR="00154CA9" w:rsidRPr="00F71338" w:rsidRDefault="00154CA9" w:rsidP="00FE3FE1">
      <w:pPr>
        <w:pStyle w:val="Source"/>
      </w:pPr>
      <w:r w:rsidRPr="00F71338">
        <w:t>Sources: Departments of Education and Early Childhood Development and Treasury and Finance</w:t>
      </w:r>
    </w:p>
    <w:p w:rsidR="00154CA9" w:rsidRPr="00F71338" w:rsidRDefault="00154CA9" w:rsidP="00FE54F4"/>
    <w:p w:rsidR="00154CA9" w:rsidRPr="00F71338" w:rsidRDefault="00154CA9">
      <w:pPr>
        <w:spacing w:after="0"/>
      </w:pPr>
      <w:r w:rsidRPr="00F71338">
        <w:br w:type="page"/>
      </w:r>
    </w:p>
    <w:p w:rsidR="00154CA9" w:rsidRPr="00F71338" w:rsidRDefault="00154CA9" w:rsidP="005B071E">
      <w:pPr>
        <w:pStyle w:val="Tableheading"/>
      </w:pPr>
      <w:r w:rsidRPr="00F71338">
        <w:t>Table 3.1.3:</w:t>
      </w:r>
      <w:r w:rsidRPr="00F71338">
        <w:tab/>
        <w:t>Statement of cash flows</w:t>
      </w:r>
    </w:p>
    <w:p w:rsidR="00154CA9" w:rsidRPr="00F71338" w:rsidRDefault="00154CA9" w:rsidP="00886F17">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886F17">
        <w:tc>
          <w:tcPr>
            <w:tcW w:w="3803" w:type="dxa"/>
            <w:tcBorders>
              <w:top w:val="single" w:sz="4" w:space="0" w:color="auto"/>
              <w:left w:val="single" w:sz="4" w:space="0" w:color="auto"/>
              <w:bottom w:val="nil"/>
              <w:right w:val="nil"/>
            </w:tcBorders>
            <w:shd w:val="clear" w:color="auto" w:fill="000000"/>
          </w:tcPr>
          <w:p w:rsidR="00154CA9" w:rsidRPr="00F71338" w:rsidRDefault="00154CA9" w:rsidP="00886F17">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2013-14</w:t>
            </w:r>
          </w:p>
        </w:tc>
      </w:tr>
      <w:tr w:rsidR="00154CA9" w:rsidRPr="00F71338" w:rsidTr="00886F17">
        <w:tc>
          <w:tcPr>
            <w:tcW w:w="3803" w:type="dxa"/>
            <w:tcBorders>
              <w:top w:val="nil"/>
              <w:left w:val="single" w:sz="4" w:space="0" w:color="auto"/>
              <w:bottom w:val="single" w:sz="4" w:space="0" w:color="auto"/>
              <w:right w:val="nil"/>
            </w:tcBorders>
            <w:shd w:val="clear" w:color="auto" w:fill="000000"/>
          </w:tcPr>
          <w:p w:rsidR="00154CA9" w:rsidRPr="00F71338" w:rsidRDefault="00154CA9" w:rsidP="00886F17">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886F17">
            <w:pPr>
              <w:pStyle w:val="Tabletextheading"/>
              <w:rPr>
                <w:rFonts w:eastAsiaTheme="minorEastAsia"/>
                <w:lang w:eastAsia="en-AU"/>
              </w:rPr>
            </w:pPr>
            <w:r w:rsidRPr="00F71338">
              <w:rPr>
                <w:rFonts w:eastAsiaTheme="minorEastAsia"/>
                <w:lang w:eastAsia="en-AU"/>
              </w:rPr>
              <w:t>Budget</w:t>
            </w:r>
          </w:p>
        </w:tc>
      </w:tr>
      <w:tr w:rsidR="00154CA9" w:rsidRPr="00F71338" w:rsidTr="00886F17">
        <w:tc>
          <w:tcPr>
            <w:tcW w:w="3803" w:type="dxa"/>
            <w:tcBorders>
              <w:top w:val="single" w:sz="4" w:space="0" w:color="auto"/>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Cash flows from operating activities</w:t>
            </w:r>
          </w:p>
        </w:tc>
        <w:tc>
          <w:tcPr>
            <w:tcW w:w="994" w:type="dxa"/>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Receipts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Receipts from Government</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10 299.5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10 375.9</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10 356.5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10 324.7</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Receipts from other entities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748.1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769.6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826.3</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810.9</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Interest received</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61.2</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47.5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48.3</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46.1</w:t>
            </w:r>
          </w:p>
        </w:tc>
      </w:tr>
      <w:tr w:rsidR="00154CA9" w:rsidRPr="00F71338" w:rsidTr="00886F17">
        <w:tc>
          <w:tcPr>
            <w:tcW w:w="3803" w:type="dxa"/>
            <w:tcBorders>
              <w:top w:val="nil"/>
              <w:left w:val="nil"/>
              <w:bottom w:val="single" w:sz="6" w:space="0" w:color="auto"/>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Other receipts</w:t>
            </w:r>
          </w:p>
        </w:tc>
        <w:tc>
          <w:tcPr>
            <w:tcW w:w="994"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540.9</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519.1</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528.4</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551.0</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receipts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11 649.7</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11 712.0</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11 759.6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11 732.7</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 xml:space="preserve">Payments </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Payments of grants and other transfers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( 781.0)</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(1 191.8)</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( 841.0)</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( 812.5)</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Payments to suppliers and employees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(9 344.5)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(8 666.1)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(9 113.2)</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(9 033.7)</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(1 219.6)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(1 258.1)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(1 258.1)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(1 266.3)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Interest and other costs of finance paid</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( 16.0)</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( 16.6)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( 16.6)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( 17.7)</w:t>
            </w:r>
          </w:p>
        </w:tc>
      </w:tr>
      <w:tr w:rsidR="00154CA9" w:rsidRPr="00F71338" w:rsidTr="00886F17">
        <w:tc>
          <w:tcPr>
            <w:tcW w:w="380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Total payments</w:t>
            </w:r>
          </w:p>
        </w:tc>
        <w:tc>
          <w:tcPr>
            <w:tcW w:w="994"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(11 361.1)</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(11 132.6)</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(11 228.9)</w:t>
            </w:r>
          </w:p>
        </w:tc>
        <w:tc>
          <w:tcPr>
            <w:tcW w:w="993" w:type="dxa"/>
            <w:tcBorders>
              <w:top w:val="single" w:sz="6" w:space="0" w:color="auto"/>
              <w:left w:val="nil"/>
              <w:bottom w:val="single" w:sz="6"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(11 130.3)</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288.6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579.4</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530.7</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602.4</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Cash flows from investing activities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Net investment</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( 22.4)</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( 120.8)</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78.5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( 134.8)</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Payments for non-financial assets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(1 028.1)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( 528.8)</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( 751.1)</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( 516.0)</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Proceeds from sale of non-financial assets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11.4</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3.2</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4.0</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Net loans to other parties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( 3.7)</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w:t>
            </w:r>
          </w:p>
        </w:tc>
      </w:tr>
      <w:tr w:rsidR="00154CA9" w:rsidRPr="00F71338" w:rsidTr="00886F17">
        <w:tc>
          <w:tcPr>
            <w:tcW w:w="3803" w:type="dxa"/>
            <w:tcBorders>
              <w:top w:val="single" w:sz="6" w:space="0" w:color="auto"/>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4" w:type="dxa"/>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cs="Calibri"/>
                <w:b/>
                <w:bCs/>
                <w:lang w:eastAsia="en-AU"/>
              </w:rPr>
            </w:pPr>
            <w:r w:rsidRPr="00F71338">
              <w:rPr>
                <w:rFonts w:eastAsiaTheme="minorEastAsia"/>
                <w:b/>
                <w:bCs/>
                <w:lang w:eastAsia="en-AU"/>
              </w:rPr>
              <w:t>(1 042.8)</w:t>
            </w:r>
          </w:p>
        </w:tc>
        <w:tc>
          <w:tcPr>
            <w:tcW w:w="993" w:type="dxa"/>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( 646.4)</w:t>
            </w:r>
          </w:p>
        </w:tc>
        <w:tc>
          <w:tcPr>
            <w:tcW w:w="993" w:type="dxa"/>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( 668.6)</w:t>
            </w:r>
          </w:p>
        </w:tc>
        <w:tc>
          <w:tcPr>
            <w:tcW w:w="993" w:type="dxa"/>
            <w:tcBorders>
              <w:top w:val="single" w:sz="6" w:space="0" w:color="auto"/>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( 646.8)</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Cash flows from financing activities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Owner contributions by State Government</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628.7</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137.7</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125.5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78.1</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Repayment of finance leases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( 2.5)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( 4.5)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( 4.5)</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( 3.9)</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Net borrowings</w:t>
            </w:r>
          </w:p>
        </w:tc>
        <w:tc>
          <w:tcPr>
            <w:tcW w:w="994"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16.4</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16.1</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43.1</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( 6.6)</w:t>
            </w:r>
          </w:p>
        </w:tc>
      </w:tr>
      <w:tr w:rsidR="00154CA9" w:rsidRPr="00F71338" w:rsidTr="00886F17">
        <w:tc>
          <w:tcPr>
            <w:tcW w:w="3803" w:type="dxa"/>
            <w:tcBorders>
              <w:top w:val="single" w:sz="6" w:space="0" w:color="auto"/>
              <w:left w:val="nil"/>
              <w:bottom w:val="single" w:sz="12"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4" w:type="dxa"/>
            <w:tcBorders>
              <w:top w:val="single" w:sz="6" w:space="0" w:color="auto"/>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642.6</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149.4</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164.1</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67.5</w:t>
            </w:r>
          </w:p>
        </w:tc>
      </w:tr>
      <w:tr w:rsidR="00154CA9" w:rsidRPr="00F71338" w:rsidTr="00886F17">
        <w:tc>
          <w:tcPr>
            <w:tcW w:w="3803" w:type="dxa"/>
            <w:tcBorders>
              <w:top w:val="nil"/>
              <w:left w:val="nil"/>
              <w:bottom w:val="nil"/>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4"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( 111.6)</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82.4</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26.3</w:t>
            </w:r>
          </w:p>
        </w:tc>
        <w:tc>
          <w:tcPr>
            <w:tcW w:w="993" w:type="dxa"/>
            <w:tcBorders>
              <w:top w:val="nil"/>
              <w:left w:val="nil"/>
              <w:bottom w:val="nil"/>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23.1</w:t>
            </w:r>
          </w:p>
        </w:tc>
      </w:tr>
      <w:tr w:rsidR="00154CA9" w:rsidRPr="00F71338" w:rsidTr="00886F17">
        <w:tc>
          <w:tcPr>
            <w:tcW w:w="3803" w:type="dxa"/>
            <w:tcBorders>
              <w:top w:val="nil"/>
              <w:left w:val="nil"/>
              <w:bottom w:val="single" w:sz="6" w:space="0" w:color="auto"/>
              <w:right w:val="nil"/>
            </w:tcBorders>
            <w:shd w:val="solid" w:color="FFFFFF" w:fill="auto"/>
          </w:tcPr>
          <w:p w:rsidR="00154CA9" w:rsidRPr="00F71338" w:rsidRDefault="00154CA9" w:rsidP="00886F17">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4"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1 002.6</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891.0</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891.0</w:t>
            </w:r>
          </w:p>
        </w:tc>
        <w:tc>
          <w:tcPr>
            <w:tcW w:w="993" w:type="dxa"/>
            <w:tcBorders>
              <w:top w:val="nil"/>
              <w:left w:val="nil"/>
              <w:bottom w:val="single" w:sz="6" w:space="0" w:color="auto"/>
              <w:right w:val="nil"/>
            </w:tcBorders>
            <w:shd w:val="solid" w:color="FFFFFF" w:fill="auto"/>
          </w:tcPr>
          <w:p w:rsidR="00154CA9" w:rsidRPr="00F71338" w:rsidRDefault="00154CA9" w:rsidP="00886F17">
            <w:pPr>
              <w:pStyle w:val="TableofFigures"/>
              <w:rPr>
                <w:rFonts w:eastAsiaTheme="minorEastAsia"/>
                <w:lang w:eastAsia="en-AU"/>
              </w:rPr>
            </w:pPr>
            <w:r w:rsidRPr="00F71338">
              <w:rPr>
                <w:rFonts w:eastAsiaTheme="minorEastAsia"/>
                <w:lang w:eastAsia="en-AU"/>
              </w:rPr>
              <w:t xml:space="preserve"> 917.3</w:t>
            </w:r>
          </w:p>
        </w:tc>
      </w:tr>
      <w:tr w:rsidR="00154CA9" w:rsidRPr="00F71338" w:rsidTr="00886F17">
        <w:tc>
          <w:tcPr>
            <w:tcW w:w="3803" w:type="dxa"/>
            <w:tcBorders>
              <w:top w:val="nil"/>
              <w:left w:val="nil"/>
              <w:bottom w:val="single" w:sz="12" w:space="0" w:color="auto"/>
              <w:right w:val="nil"/>
            </w:tcBorders>
            <w:shd w:val="solid" w:color="FFFFFF" w:fill="auto"/>
          </w:tcPr>
          <w:p w:rsidR="00154CA9" w:rsidRPr="00F71338" w:rsidRDefault="00154CA9" w:rsidP="00886F17">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4"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891.0</w:t>
            </w:r>
          </w:p>
        </w:tc>
        <w:tc>
          <w:tcPr>
            <w:tcW w:w="993"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973.4</w:t>
            </w:r>
          </w:p>
        </w:tc>
        <w:tc>
          <w:tcPr>
            <w:tcW w:w="993"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917.3</w:t>
            </w:r>
          </w:p>
        </w:tc>
        <w:tc>
          <w:tcPr>
            <w:tcW w:w="993" w:type="dxa"/>
            <w:tcBorders>
              <w:top w:val="nil"/>
              <w:left w:val="nil"/>
              <w:bottom w:val="single" w:sz="12" w:space="0" w:color="auto"/>
              <w:right w:val="nil"/>
            </w:tcBorders>
            <w:shd w:val="solid" w:color="FFFFFF" w:fill="auto"/>
          </w:tcPr>
          <w:p w:rsidR="00154CA9" w:rsidRPr="00F71338" w:rsidRDefault="00154CA9" w:rsidP="00886F17">
            <w:pPr>
              <w:pStyle w:val="TableofFigures"/>
              <w:rPr>
                <w:rFonts w:eastAsiaTheme="minorEastAsia"/>
                <w:b/>
                <w:bCs/>
                <w:lang w:eastAsia="en-AU"/>
              </w:rPr>
            </w:pPr>
            <w:r w:rsidRPr="00F71338">
              <w:rPr>
                <w:rFonts w:eastAsiaTheme="minorEastAsia"/>
                <w:b/>
                <w:bCs/>
                <w:lang w:eastAsia="en-AU"/>
              </w:rPr>
              <w:t xml:space="preserve"> 940.4</w:t>
            </w:r>
          </w:p>
        </w:tc>
      </w:tr>
    </w:tbl>
    <w:p w:rsidR="00154CA9" w:rsidRPr="00F71338" w:rsidRDefault="00154CA9" w:rsidP="009F2A21">
      <w:pPr>
        <w:pStyle w:val="Source"/>
      </w:pPr>
      <w:r w:rsidRPr="00F71338">
        <w:t>Sources: Departments of Education and Early Childhood Development and Treasury and Finance</w:t>
      </w:r>
    </w:p>
    <w:p w:rsidR="00154CA9" w:rsidRPr="00F71338" w:rsidRDefault="00154CA9" w:rsidP="00FE54F4"/>
    <w:p w:rsidR="00154CA9" w:rsidRPr="00F71338" w:rsidRDefault="00154CA9" w:rsidP="00FB7138">
      <w:r w:rsidRPr="00F71338">
        <w:br w:type="page"/>
      </w:r>
    </w:p>
    <w:p w:rsidR="00154CA9" w:rsidRPr="00F71338" w:rsidRDefault="00154CA9" w:rsidP="00545832">
      <w:pPr>
        <w:pStyle w:val="Tableheading"/>
      </w:pPr>
      <w:r w:rsidRPr="00F71338">
        <w:t>Table 3.1.4:</w:t>
      </w:r>
      <w:r w:rsidRPr="00F71338">
        <w:tab/>
        <w:t>Statement of changes in equity</w:t>
      </w:r>
    </w:p>
    <w:p w:rsidR="00154CA9" w:rsidRPr="00F71338" w:rsidRDefault="00154CA9" w:rsidP="0025472E">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715"/>
        <w:gridCol w:w="900"/>
        <w:gridCol w:w="1260"/>
        <w:gridCol w:w="1094"/>
        <w:gridCol w:w="850"/>
        <w:gridCol w:w="958"/>
      </w:tblGrid>
      <w:tr w:rsidR="00154CA9" w:rsidRPr="00F71338" w:rsidTr="0025472E">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1615" w:type="dxa"/>
            <w:gridSpan w:val="2"/>
            <w:tcBorders>
              <w:top w:val="single" w:sz="4" w:space="0" w:color="auto"/>
              <w:left w:val="nil"/>
              <w:bottom w:val="single" w:sz="4" w:space="0" w:color="auto"/>
              <w:right w:val="nil"/>
            </w:tcBorders>
            <w:shd w:val="clear" w:color="auto" w:fill="000000"/>
          </w:tcPr>
          <w:p w:rsidR="00154CA9" w:rsidRPr="00F71338" w:rsidRDefault="00154CA9" w:rsidP="0025472E">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60" w:type="dxa"/>
            <w:tcBorders>
              <w:top w:val="single" w:sz="4" w:space="0" w:color="auto"/>
              <w:left w:val="nil"/>
              <w:bottom w:val="single" w:sz="4" w:space="0" w:color="auto"/>
              <w:right w:val="nil"/>
            </w:tcBorders>
            <w:shd w:val="clear" w:color="auto" w:fill="000000"/>
          </w:tcPr>
          <w:p w:rsidR="00154CA9" w:rsidRPr="00F71338" w:rsidRDefault="00154CA9" w:rsidP="0025472E">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4" w:type="dxa"/>
            <w:tcBorders>
              <w:top w:val="single" w:sz="4" w:space="0" w:color="auto"/>
              <w:left w:val="nil"/>
              <w:bottom w:val="single" w:sz="4" w:space="0" w:color="auto"/>
              <w:right w:val="nil"/>
            </w:tcBorders>
            <w:shd w:val="clear" w:color="auto" w:fill="000000"/>
          </w:tcPr>
          <w:p w:rsidR="00154CA9" w:rsidRPr="00F71338" w:rsidRDefault="00154CA9" w:rsidP="0025472E">
            <w:pPr>
              <w:pStyle w:val="Tabletextheading"/>
              <w:rPr>
                <w:rFonts w:eastAsiaTheme="minorEastAsia"/>
                <w:vertAlign w:val="superscript"/>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50" w:type="dxa"/>
            <w:tcBorders>
              <w:top w:val="single" w:sz="4" w:space="0" w:color="auto"/>
              <w:left w:val="nil"/>
              <w:bottom w:val="single" w:sz="4"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Other Reserves</w:t>
            </w:r>
          </w:p>
        </w:tc>
        <w:tc>
          <w:tcPr>
            <w:tcW w:w="958"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25472E">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C40693" w:rsidTr="0025472E">
        <w:tc>
          <w:tcPr>
            <w:tcW w:w="2714" w:type="dxa"/>
            <w:gridSpan w:val="2"/>
            <w:tcBorders>
              <w:top w:val="single" w:sz="4" w:space="0" w:color="auto"/>
              <w:right w:val="nil"/>
            </w:tcBorders>
            <w:shd w:val="clear" w:color="auto" w:fill="auto"/>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Opening balance 1 July 2011</w:t>
            </w:r>
          </w:p>
        </w:tc>
        <w:tc>
          <w:tcPr>
            <w:tcW w:w="900" w:type="dxa"/>
            <w:tcBorders>
              <w:top w:val="single" w:sz="4" w:space="0" w:color="auto"/>
              <w:left w:val="nil"/>
              <w:right w:val="nil"/>
            </w:tcBorders>
            <w:shd w:val="clear" w:color="auto" w:fill="auto"/>
          </w:tcPr>
          <w:p w:rsidR="00154CA9" w:rsidRPr="00C40693" w:rsidRDefault="00154CA9" w:rsidP="0025472E">
            <w:pPr>
              <w:pStyle w:val="Tabletextheading"/>
              <w:rPr>
                <w:rFonts w:eastAsiaTheme="minorEastAsia"/>
                <w:b/>
                <w:bCs/>
                <w:i w:val="0"/>
                <w:lang w:eastAsia="en-AU"/>
              </w:rPr>
            </w:pPr>
            <w:r w:rsidRPr="00C40693">
              <w:rPr>
                <w:rFonts w:eastAsiaTheme="minorEastAsia"/>
                <w:b/>
                <w:bCs/>
                <w:i w:val="0"/>
                <w:lang w:eastAsia="en-AU"/>
              </w:rPr>
              <w:t>2 565.1</w:t>
            </w:r>
          </w:p>
        </w:tc>
        <w:tc>
          <w:tcPr>
            <w:tcW w:w="1260" w:type="dxa"/>
            <w:tcBorders>
              <w:top w:val="single" w:sz="4" w:space="0" w:color="auto"/>
              <w:left w:val="nil"/>
              <w:right w:val="nil"/>
            </w:tcBorders>
            <w:shd w:val="clear" w:color="auto" w:fill="auto"/>
          </w:tcPr>
          <w:p w:rsidR="00154CA9" w:rsidRPr="00C40693" w:rsidRDefault="00154CA9" w:rsidP="0025472E">
            <w:pPr>
              <w:pStyle w:val="Tabletextheading"/>
              <w:rPr>
                <w:rFonts w:eastAsiaTheme="minorEastAsia"/>
                <w:b/>
                <w:bCs/>
                <w:i w:val="0"/>
                <w:lang w:eastAsia="en-AU"/>
              </w:rPr>
            </w:pPr>
            <w:r w:rsidRPr="00C40693">
              <w:rPr>
                <w:rFonts w:eastAsiaTheme="minorEastAsia"/>
                <w:b/>
                <w:bCs/>
                <w:i w:val="0"/>
                <w:lang w:eastAsia="en-AU"/>
              </w:rPr>
              <w:t>8 791.6</w:t>
            </w:r>
          </w:p>
        </w:tc>
        <w:tc>
          <w:tcPr>
            <w:tcW w:w="1094" w:type="dxa"/>
            <w:tcBorders>
              <w:top w:val="single" w:sz="4" w:space="0" w:color="auto"/>
              <w:left w:val="nil"/>
              <w:right w:val="nil"/>
            </w:tcBorders>
            <w:shd w:val="clear" w:color="auto" w:fill="auto"/>
          </w:tcPr>
          <w:p w:rsidR="00154CA9" w:rsidRPr="00C40693" w:rsidRDefault="00154CA9" w:rsidP="0025472E">
            <w:pPr>
              <w:pStyle w:val="Tabletextheading"/>
              <w:rPr>
                <w:rFonts w:eastAsiaTheme="minorEastAsia"/>
                <w:b/>
                <w:bCs/>
                <w:i w:val="0"/>
                <w:lang w:eastAsia="en-AU"/>
              </w:rPr>
            </w:pPr>
            <w:r w:rsidRPr="00C40693">
              <w:rPr>
                <w:rFonts w:eastAsiaTheme="minorEastAsia"/>
                <w:b/>
                <w:bCs/>
                <w:i w:val="0"/>
                <w:lang w:eastAsia="en-AU"/>
              </w:rPr>
              <w:t>5 593.2</w:t>
            </w:r>
          </w:p>
        </w:tc>
        <w:tc>
          <w:tcPr>
            <w:tcW w:w="850" w:type="dxa"/>
            <w:tcBorders>
              <w:top w:val="single" w:sz="4" w:space="0" w:color="auto"/>
              <w:left w:val="nil"/>
              <w:right w:val="nil"/>
            </w:tcBorders>
            <w:shd w:val="clear" w:color="auto" w:fill="auto"/>
          </w:tcPr>
          <w:p w:rsidR="00154CA9" w:rsidRPr="00C40693" w:rsidRDefault="00154CA9" w:rsidP="0025472E">
            <w:pPr>
              <w:pStyle w:val="Tabletextheading"/>
              <w:rPr>
                <w:rFonts w:eastAsiaTheme="minorEastAsia"/>
                <w:b/>
                <w:bCs/>
                <w:i w:val="0"/>
                <w:lang w:eastAsia="en-AU"/>
              </w:rPr>
            </w:pPr>
            <w:r w:rsidRPr="00C40693">
              <w:rPr>
                <w:rFonts w:eastAsiaTheme="minorEastAsia"/>
                <w:b/>
                <w:bCs/>
                <w:i w:val="0"/>
                <w:lang w:eastAsia="en-AU"/>
              </w:rPr>
              <w:t xml:space="preserve"> 35.0</w:t>
            </w:r>
          </w:p>
        </w:tc>
        <w:tc>
          <w:tcPr>
            <w:tcW w:w="958" w:type="dxa"/>
            <w:tcBorders>
              <w:top w:val="single" w:sz="4" w:space="0" w:color="auto"/>
              <w:left w:val="nil"/>
            </w:tcBorders>
            <w:shd w:val="clear" w:color="auto" w:fill="auto"/>
          </w:tcPr>
          <w:p w:rsidR="00154CA9" w:rsidRPr="00C40693" w:rsidRDefault="00154CA9" w:rsidP="0025472E">
            <w:pPr>
              <w:pStyle w:val="Tabletextheading"/>
              <w:rPr>
                <w:rFonts w:eastAsiaTheme="minorEastAsia"/>
                <w:b/>
                <w:bCs/>
                <w:i w:val="0"/>
                <w:lang w:eastAsia="en-AU"/>
              </w:rPr>
            </w:pPr>
            <w:r w:rsidRPr="00C40693">
              <w:rPr>
                <w:rFonts w:eastAsiaTheme="minorEastAsia"/>
                <w:b/>
                <w:bCs/>
                <w:i w:val="0"/>
                <w:lang w:eastAsia="en-AU"/>
              </w:rPr>
              <w:t>16 984.9</w:t>
            </w:r>
          </w:p>
        </w:tc>
      </w:tr>
      <w:tr w:rsidR="00154CA9" w:rsidRPr="00F71338" w:rsidTr="0025472E">
        <w:tc>
          <w:tcPr>
            <w:tcW w:w="2714" w:type="dxa"/>
            <w:gridSpan w:val="2"/>
            <w:tcBorders>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Comprehensive result</w:t>
            </w:r>
          </w:p>
        </w:tc>
        <w:tc>
          <w:tcPr>
            <w:tcW w:w="900" w:type="dxa"/>
            <w:tcBorders>
              <w:left w:val="nil"/>
              <w:bottom w:val="nil"/>
              <w:right w:val="nil"/>
            </w:tcBorders>
          </w:tcPr>
          <w:p w:rsidR="00154CA9" w:rsidRPr="00F71338" w:rsidRDefault="00154CA9" w:rsidP="0025472E">
            <w:pPr>
              <w:pStyle w:val="TableofFigures"/>
              <w:rPr>
                <w:rFonts w:eastAsiaTheme="minorEastAsia"/>
                <w:bCs/>
                <w:lang w:eastAsia="en-AU"/>
              </w:rPr>
            </w:pPr>
            <w:r w:rsidRPr="00F71338">
              <w:rPr>
                <w:rFonts w:eastAsiaTheme="minorEastAsia"/>
                <w:bCs/>
                <w:lang w:eastAsia="en-AU"/>
              </w:rPr>
              <w:t>( 96.0)</w:t>
            </w:r>
          </w:p>
        </w:tc>
        <w:tc>
          <w:tcPr>
            <w:tcW w:w="1260" w:type="dxa"/>
            <w:tcBorders>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094" w:type="dxa"/>
            <w:tcBorders>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( 613.4)</w:t>
            </w:r>
          </w:p>
        </w:tc>
        <w:tc>
          <w:tcPr>
            <w:tcW w:w="850" w:type="dxa"/>
            <w:tcBorders>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( 9.1)</w:t>
            </w:r>
          </w:p>
        </w:tc>
        <w:tc>
          <w:tcPr>
            <w:tcW w:w="958" w:type="dxa"/>
            <w:tcBorders>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( 718.5)</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vertAlign w:val="superscript"/>
                <w:lang w:eastAsia="en-AU"/>
              </w:rPr>
            </w:pPr>
            <w:r w:rsidRPr="00F71338">
              <w:rPr>
                <w:rFonts w:eastAsiaTheme="minorEastAsia"/>
                <w:lang w:eastAsia="en-AU"/>
              </w:rPr>
              <w:t>Transactions with owners in their capacity as owners</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552.8</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552.8</w:t>
            </w:r>
          </w:p>
        </w:tc>
      </w:tr>
      <w:tr w:rsidR="00154CA9" w:rsidRPr="00F71338" w:rsidTr="0025472E">
        <w:tc>
          <w:tcPr>
            <w:tcW w:w="2714" w:type="dxa"/>
            <w:gridSpan w:val="2"/>
            <w:tcBorders>
              <w:top w:val="single" w:sz="6" w:space="0" w:color="auto"/>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Closing balance 30 June 2012 (actual)</w:t>
            </w:r>
          </w:p>
        </w:tc>
        <w:tc>
          <w:tcPr>
            <w:tcW w:w="90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2 469.1</w:t>
            </w:r>
          </w:p>
        </w:tc>
        <w:tc>
          <w:tcPr>
            <w:tcW w:w="126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9 344.4</w:t>
            </w:r>
          </w:p>
        </w:tc>
        <w:tc>
          <w:tcPr>
            <w:tcW w:w="1094"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4 979.8</w:t>
            </w:r>
          </w:p>
        </w:tc>
        <w:tc>
          <w:tcPr>
            <w:tcW w:w="85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25.8</w:t>
            </w:r>
          </w:p>
        </w:tc>
        <w:tc>
          <w:tcPr>
            <w:tcW w:w="958"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16 819.1</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Comprehensive result</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179.0</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3.6</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( 2.0)</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180.6</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Transactions with owners in their capacity as owners</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137.7</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137.7</w:t>
            </w:r>
          </w:p>
        </w:tc>
      </w:tr>
      <w:tr w:rsidR="00154CA9" w:rsidRPr="00F71338" w:rsidTr="0025472E">
        <w:tc>
          <w:tcPr>
            <w:tcW w:w="2714" w:type="dxa"/>
            <w:gridSpan w:val="2"/>
            <w:tcBorders>
              <w:top w:val="single" w:sz="6" w:space="0" w:color="auto"/>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Closing balance 30 June 2013 (budget)</w:t>
            </w:r>
          </w:p>
        </w:tc>
        <w:tc>
          <w:tcPr>
            <w:tcW w:w="90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2 648.1</w:t>
            </w:r>
          </w:p>
        </w:tc>
        <w:tc>
          <w:tcPr>
            <w:tcW w:w="126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9 482.1</w:t>
            </w:r>
          </w:p>
        </w:tc>
        <w:tc>
          <w:tcPr>
            <w:tcW w:w="1094"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4 983.4</w:t>
            </w:r>
          </w:p>
        </w:tc>
        <w:tc>
          <w:tcPr>
            <w:tcW w:w="85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23.8</w:t>
            </w:r>
          </w:p>
        </w:tc>
        <w:tc>
          <w:tcPr>
            <w:tcW w:w="958"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17 137.4</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Comprehensive result</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79.2</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3.6</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( 2.0)</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80.8</w:t>
            </w:r>
          </w:p>
        </w:tc>
      </w:tr>
      <w:tr w:rsidR="00154CA9" w:rsidRPr="00F71338" w:rsidTr="0025472E">
        <w:tc>
          <w:tcPr>
            <w:tcW w:w="2714" w:type="dxa"/>
            <w:gridSpan w:val="2"/>
            <w:tcBorders>
              <w:top w:val="nil"/>
              <w:left w:val="nil"/>
              <w:bottom w:val="single" w:sz="6" w:space="0" w:color="auto"/>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Transactions with owners in their capacity as owners</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125.5</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125.5</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Closing balance 30 June 2013 (revised)</w:t>
            </w:r>
          </w:p>
        </w:tc>
        <w:tc>
          <w:tcPr>
            <w:tcW w:w="90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2 548.3</w:t>
            </w:r>
          </w:p>
        </w:tc>
        <w:tc>
          <w:tcPr>
            <w:tcW w:w="126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9 469.8</w:t>
            </w:r>
          </w:p>
        </w:tc>
        <w:tc>
          <w:tcPr>
            <w:tcW w:w="1094"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4 983.4</w:t>
            </w:r>
          </w:p>
        </w:tc>
        <w:tc>
          <w:tcPr>
            <w:tcW w:w="850"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23.8</w:t>
            </w:r>
          </w:p>
        </w:tc>
        <w:tc>
          <w:tcPr>
            <w:tcW w:w="958" w:type="dxa"/>
            <w:tcBorders>
              <w:top w:val="single" w:sz="6" w:space="0" w:color="auto"/>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17 025.4</w:t>
            </w:r>
          </w:p>
        </w:tc>
      </w:tr>
      <w:tr w:rsidR="00154CA9" w:rsidRPr="00F71338" w:rsidTr="0025472E">
        <w:tc>
          <w:tcPr>
            <w:tcW w:w="2714" w:type="dxa"/>
            <w:gridSpan w:val="2"/>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Comprehensive result</w:t>
            </w:r>
          </w:p>
        </w:tc>
        <w:tc>
          <w:tcPr>
            <w:tcW w:w="90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174.7</w:t>
            </w:r>
          </w:p>
        </w:tc>
        <w:tc>
          <w:tcPr>
            <w:tcW w:w="126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14.9</w:t>
            </w:r>
          </w:p>
        </w:tc>
        <w:tc>
          <w:tcPr>
            <w:tcW w:w="850"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189.6</w:t>
            </w:r>
          </w:p>
        </w:tc>
      </w:tr>
      <w:tr w:rsidR="00154CA9" w:rsidRPr="00F71338" w:rsidTr="0025472E">
        <w:tc>
          <w:tcPr>
            <w:tcW w:w="2714" w:type="dxa"/>
            <w:gridSpan w:val="2"/>
            <w:tcBorders>
              <w:top w:val="nil"/>
              <w:left w:val="nil"/>
              <w:bottom w:val="single" w:sz="6" w:space="0" w:color="auto"/>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Transactions with owners in their capacity as owners</w:t>
            </w:r>
          </w:p>
        </w:tc>
        <w:tc>
          <w:tcPr>
            <w:tcW w:w="900" w:type="dxa"/>
            <w:tcBorders>
              <w:top w:val="nil"/>
              <w:left w:val="nil"/>
              <w:bottom w:val="single" w:sz="6" w:space="0" w:color="auto"/>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single" w:sz="6" w:space="0" w:color="auto"/>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78.1</w:t>
            </w:r>
          </w:p>
        </w:tc>
        <w:tc>
          <w:tcPr>
            <w:tcW w:w="1094" w:type="dxa"/>
            <w:tcBorders>
              <w:top w:val="nil"/>
              <w:left w:val="nil"/>
              <w:bottom w:val="single" w:sz="6" w:space="0" w:color="auto"/>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single" w:sz="6" w:space="0" w:color="auto"/>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78.1</w:t>
            </w:r>
          </w:p>
        </w:tc>
      </w:tr>
      <w:tr w:rsidR="00154CA9" w:rsidRPr="00F71338" w:rsidTr="0025472E">
        <w:tc>
          <w:tcPr>
            <w:tcW w:w="2714" w:type="dxa"/>
            <w:gridSpan w:val="2"/>
            <w:tcBorders>
              <w:top w:val="single" w:sz="6" w:space="0" w:color="auto"/>
              <w:left w:val="nil"/>
              <w:bottom w:val="single" w:sz="12"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Closing balance 30 June 2014 (estimate)</w:t>
            </w:r>
          </w:p>
        </w:tc>
        <w:tc>
          <w:tcPr>
            <w:tcW w:w="900"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2 722.9</w:t>
            </w:r>
          </w:p>
        </w:tc>
        <w:tc>
          <w:tcPr>
            <w:tcW w:w="1260"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9 547.9</w:t>
            </w:r>
          </w:p>
        </w:tc>
        <w:tc>
          <w:tcPr>
            <w:tcW w:w="1094"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4 998.4</w:t>
            </w:r>
          </w:p>
        </w:tc>
        <w:tc>
          <w:tcPr>
            <w:tcW w:w="850"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23.8</w:t>
            </w:r>
          </w:p>
        </w:tc>
        <w:tc>
          <w:tcPr>
            <w:tcW w:w="958"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17 293.0</w:t>
            </w:r>
          </w:p>
        </w:tc>
      </w:tr>
    </w:tbl>
    <w:p w:rsidR="00154CA9" w:rsidRPr="00F71338" w:rsidRDefault="00154CA9" w:rsidP="009F2A21">
      <w:pPr>
        <w:pStyle w:val="Source"/>
      </w:pPr>
      <w:r w:rsidRPr="00F71338">
        <w:t>Sources: Departments of Education and Early Childhood Development and Treasury and Finance</w:t>
      </w:r>
    </w:p>
    <w:p w:rsidR="00154CA9" w:rsidRPr="00F71338" w:rsidRDefault="00154CA9" w:rsidP="0058671F">
      <w:pPr>
        <w:pStyle w:val="Notes"/>
      </w:pPr>
      <w:r w:rsidRPr="00F71338">
        <w:t>Note:</w:t>
      </w:r>
    </w:p>
    <w:p w:rsidR="00154CA9" w:rsidRPr="00F71338" w:rsidRDefault="00154CA9" w:rsidP="0058671F">
      <w:pPr>
        <w:pStyle w:val="Notes"/>
      </w:pPr>
      <w:r w:rsidRPr="00F71338">
        <w:t>(a)</w:t>
      </w:r>
      <w:r w:rsidRPr="00F71338">
        <w:tab/>
        <w:t>Land, buildings, infrastructure plant and equipment revaluation surplus.</w:t>
      </w:r>
    </w:p>
    <w:p w:rsidR="00154CA9" w:rsidRPr="00F71338" w:rsidRDefault="00154CA9" w:rsidP="00140620">
      <w:r w:rsidRPr="00F71338">
        <w:br w:type="page"/>
      </w:r>
    </w:p>
    <w:p w:rsidR="00154CA9" w:rsidRPr="00F71338" w:rsidRDefault="00154CA9" w:rsidP="005B071E">
      <w:pPr>
        <w:pStyle w:val="Tableheading"/>
      </w:pPr>
      <w:r w:rsidRPr="00F71338">
        <w:t>Table 3.1.5:</w:t>
      </w:r>
      <w:r w:rsidRPr="00F71338">
        <w:tab/>
        <w:t>Administered items statement</w:t>
      </w:r>
    </w:p>
    <w:p w:rsidR="00154CA9" w:rsidRPr="00F71338" w:rsidRDefault="00154CA9" w:rsidP="0025472E">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25472E">
        <w:tc>
          <w:tcPr>
            <w:tcW w:w="3803" w:type="dxa"/>
            <w:tcBorders>
              <w:top w:val="single" w:sz="6" w:space="0" w:color="auto"/>
              <w:left w:val="single" w:sz="6" w:space="0" w:color="auto"/>
              <w:bottom w:val="nil"/>
              <w:right w:val="nil"/>
            </w:tcBorders>
            <w:shd w:val="clear" w:color="auto" w:fill="000000"/>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2013-14</w:t>
            </w:r>
          </w:p>
        </w:tc>
      </w:tr>
      <w:tr w:rsidR="00154CA9" w:rsidRPr="00F71338" w:rsidTr="0025472E">
        <w:tc>
          <w:tcPr>
            <w:tcW w:w="3803" w:type="dxa"/>
            <w:tcBorders>
              <w:top w:val="nil"/>
              <w:left w:val="single" w:sz="6" w:space="0" w:color="auto"/>
              <w:bottom w:val="single" w:sz="6" w:space="0" w:color="auto"/>
              <w:right w:val="nil"/>
            </w:tcBorders>
            <w:shd w:val="clear" w:color="auto" w:fill="000000"/>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6"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 xml:space="preserve">Actual </w:t>
            </w:r>
          </w:p>
        </w:tc>
        <w:tc>
          <w:tcPr>
            <w:tcW w:w="993" w:type="dxa"/>
            <w:tcBorders>
              <w:top w:val="nil"/>
              <w:left w:val="nil"/>
              <w:bottom w:val="single" w:sz="6"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6" w:space="0" w:color="auto"/>
              <w:right w:val="nil"/>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25472E">
            <w:pPr>
              <w:pStyle w:val="Tabletextheading"/>
              <w:rPr>
                <w:rFonts w:eastAsiaTheme="minorEastAsia"/>
                <w:lang w:eastAsia="en-AU"/>
              </w:rPr>
            </w:pPr>
            <w:r w:rsidRPr="00F71338">
              <w:rPr>
                <w:rFonts w:eastAsiaTheme="minorEastAsia"/>
                <w:lang w:eastAsia="en-AU"/>
              </w:rPr>
              <w:t>Budget</w:t>
            </w:r>
          </w:p>
        </w:tc>
      </w:tr>
      <w:tr w:rsidR="00154CA9" w:rsidRPr="00F71338" w:rsidTr="0025472E">
        <w:tc>
          <w:tcPr>
            <w:tcW w:w="3803" w:type="dxa"/>
            <w:tcBorders>
              <w:top w:val="single" w:sz="6" w:space="0" w:color="auto"/>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6" w:space="0" w:color="auto"/>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2.1</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2.7</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2 174.4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2 303.2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2 274.0</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2 456.3</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0.1</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2.8</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1.7</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1.8</w:t>
            </w:r>
          </w:p>
        </w:tc>
      </w:tr>
      <w:tr w:rsidR="00154CA9" w:rsidRPr="00F71338" w:rsidTr="0025472E">
        <w:tc>
          <w:tcPr>
            <w:tcW w:w="3803" w:type="dxa"/>
            <w:tcBorders>
              <w:top w:val="single" w:sz="6" w:space="0" w:color="auto"/>
              <w:left w:val="nil"/>
              <w:bottom w:val="single" w:sz="6"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2 179.6</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2 307.6</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2 278.4</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2 460.9</w:t>
            </w:r>
          </w:p>
        </w:tc>
      </w:tr>
      <w:tr w:rsidR="00154CA9" w:rsidRPr="00F71338" w:rsidTr="0025472E">
        <w:trPr>
          <w:trHeight w:hRule="exact" w:val="120"/>
        </w:trPr>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2 177.5</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2 303.4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2 274.1</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2 456.5</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( 80.4)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37.2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37.2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61.4</w:t>
            </w:r>
          </w:p>
        </w:tc>
      </w:tr>
      <w:tr w:rsidR="00154CA9" w:rsidRPr="00F71338" w:rsidTr="0025472E">
        <w:tc>
          <w:tcPr>
            <w:tcW w:w="3803" w:type="dxa"/>
            <w:tcBorders>
              <w:top w:val="single" w:sz="6" w:space="0" w:color="auto"/>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2 098.0</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2 340.5</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2 311.3</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2 517.8</w:t>
            </w:r>
          </w:p>
        </w:tc>
      </w:tr>
      <w:tr w:rsidR="00154CA9" w:rsidRPr="00F71338" w:rsidTr="0025472E">
        <w:tc>
          <w:tcPr>
            <w:tcW w:w="3803" w:type="dxa"/>
            <w:tcBorders>
              <w:top w:val="single" w:sz="6" w:space="0" w:color="auto"/>
              <w:left w:val="nil"/>
              <w:bottom w:val="single" w:sz="6"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81.6</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( 33.0)</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( 33.0)</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( 57.0)</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25472E">
            <w:pPr>
              <w:pStyle w:val="TableofFigures"/>
              <w:rPr>
                <w:rFonts w:eastAsiaTheme="minorEastAsia" w:cs="Calibri"/>
                <w:b/>
                <w:bCs/>
                <w:lang w:eastAsia="en-AU"/>
              </w:rPr>
            </w:pPr>
            <w:r w:rsidRPr="00F71338">
              <w:rPr>
                <w:rFonts w:eastAsiaTheme="minorEastAsia" w:cs="Calibri"/>
                <w:b/>
                <w:bCs/>
                <w:lang w:eastAsia="en-AU"/>
              </w:rPr>
              <w:t xml:space="preserve"> </w:t>
            </w:r>
          </w:p>
        </w:tc>
        <w:tc>
          <w:tcPr>
            <w:tcW w:w="993" w:type="dxa"/>
            <w:tcBorders>
              <w:top w:val="nil"/>
              <w:left w:val="nil"/>
              <w:bottom w:val="nil"/>
              <w:right w:val="nil"/>
            </w:tcBorders>
          </w:tcPr>
          <w:p w:rsidR="00154CA9" w:rsidRPr="00F71338" w:rsidRDefault="00154CA9" w:rsidP="0025472E">
            <w:pPr>
              <w:pStyle w:val="TableofFigures"/>
              <w:rPr>
                <w:rFonts w:eastAsiaTheme="minorEastAsia" w:cs="Calibri"/>
                <w:b/>
                <w:bCs/>
                <w:lang w:eastAsia="en-AU"/>
              </w:rPr>
            </w:pPr>
            <w:r w:rsidRPr="00F71338">
              <w:rPr>
                <w:rFonts w:eastAsiaTheme="minorEastAsia" w:cs="Calibri"/>
                <w:b/>
                <w:bCs/>
                <w:lang w:eastAsia="en-AU"/>
              </w:rPr>
              <w:t xml:space="preserve"> </w:t>
            </w:r>
          </w:p>
        </w:tc>
        <w:tc>
          <w:tcPr>
            <w:tcW w:w="993" w:type="dxa"/>
            <w:tcBorders>
              <w:top w:val="nil"/>
              <w:left w:val="nil"/>
              <w:bottom w:val="nil"/>
              <w:right w:val="nil"/>
            </w:tcBorders>
          </w:tcPr>
          <w:p w:rsidR="00154CA9" w:rsidRPr="00F71338" w:rsidRDefault="00154CA9" w:rsidP="0025472E">
            <w:pPr>
              <w:pStyle w:val="TableofFigures"/>
              <w:rPr>
                <w:rFonts w:eastAsiaTheme="minorEastAsia" w:cs="Calibri"/>
                <w:b/>
                <w:bCs/>
                <w:lang w:eastAsia="en-AU"/>
              </w:rPr>
            </w:pPr>
            <w:r w:rsidRPr="00F71338">
              <w:rPr>
                <w:rFonts w:eastAsiaTheme="minorEastAsia" w:cs="Calibri"/>
                <w:b/>
                <w:bCs/>
                <w:lang w:eastAsia="en-AU"/>
              </w:rPr>
              <w:t xml:space="preserve"> </w:t>
            </w:r>
          </w:p>
        </w:tc>
        <w:tc>
          <w:tcPr>
            <w:tcW w:w="993" w:type="dxa"/>
            <w:tcBorders>
              <w:top w:val="nil"/>
              <w:left w:val="nil"/>
              <w:bottom w:val="nil"/>
              <w:right w:val="nil"/>
            </w:tcBorders>
          </w:tcPr>
          <w:p w:rsidR="00154CA9" w:rsidRPr="00F71338" w:rsidRDefault="00154CA9" w:rsidP="0025472E">
            <w:pPr>
              <w:pStyle w:val="TableofFigures"/>
              <w:rPr>
                <w:rFonts w:eastAsiaTheme="minorEastAsia" w:cs="Calibri"/>
                <w:b/>
                <w:bCs/>
                <w:lang w:eastAsia="en-AU"/>
              </w:rPr>
            </w:pPr>
            <w:r w:rsidRPr="00F71338">
              <w:rPr>
                <w:rFonts w:eastAsiaTheme="minorEastAsia" w:cs="Calibri"/>
                <w:b/>
                <w:bCs/>
                <w:lang w:eastAsia="en-AU"/>
              </w:rPr>
              <w:t xml:space="preserve"> </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( 81.8)</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33.0</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33.0</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57.0</w:t>
            </w:r>
          </w:p>
        </w:tc>
      </w:tr>
      <w:tr w:rsidR="00154CA9" w:rsidRPr="00F71338" w:rsidTr="0025472E">
        <w:tc>
          <w:tcPr>
            <w:tcW w:w="3803" w:type="dxa"/>
            <w:tcBorders>
              <w:top w:val="single" w:sz="6" w:space="0" w:color="auto"/>
              <w:left w:val="nil"/>
              <w:bottom w:val="single" w:sz="6"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( 81.8)</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33.0</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33.0</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57.0</w:t>
            </w:r>
          </w:p>
        </w:tc>
      </w:tr>
      <w:tr w:rsidR="00154CA9" w:rsidRPr="00F71338" w:rsidTr="0025472E">
        <w:tc>
          <w:tcPr>
            <w:tcW w:w="3803" w:type="dxa"/>
            <w:tcBorders>
              <w:top w:val="single" w:sz="6" w:space="0" w:color="auto"/>
              <w:left w:val="nil"/>
              <w:bottom w:val="single" w:sz="12"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( 0.3)</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r>
      <w:tr w:rsidR="00154CA9" w:rsidRPr="00F71338" w:rsidTr="0025472E">
        <w:trPr>
          <w:trHeight w:hRule="exact" w:val="120"/>
        </w:trPr>
        <w:tc>
          <w:tcPr>
            <w:tcW w:w="3803" w:type="dxa"/>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b/>
                <w:bCs/>
                <w:lang w:eastAsia="en-AU"/>
              </w:rPr>
            </w:pPr>
          </w:p>
        </w:tc>
      </w:tr>
      <w:tr w:rsidR="00154CA9" w:rsidRPr="00F71338" w:rsidTr="0025472E">
        <w:tc>
          <w:tcPr>
            <w:tcW w:w="3803" w:type="dxa"/>
            <w:tcBorders>
              <w:top w:val="nil"/>
              <w:left w:val="nil"/>
              <w:bottom w:val="single" w:sz="12"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( 0.3)</w:t>
            </w:r>
          </w:p>
        </w:tc>
        <w:tc>
          <w:tcPr>
            <w:tcW w:w="993" w:type="dxa"/>
            <w:tcBorders>
              <w:top w:val="nil"/>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6.2</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6.3</w:t>
            </w: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4.4</w:t>
            </w:r>
          </w:p>
        </w:tc>
      </w:tr>
      <w:tr w:rsidR="00154CA9" w:rsidRPr="00F71338" w:rsidTr="0025472E">
        <w:tc>
          <w:tcPr>
            <w:tcW w:w="3803" w:type="dxa"/>
            <w:tcBorders>
              <w:top w:val="single" w:sz="6" w:space="0" w:color="auto"/>
              <w:left w:val="nil"/>
              <w:bottom w:val="single" w:sz="6"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10.6</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10.7</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10.7</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10.7</w:t>
            </w:r>
          </w:p>
        </w:tc>
      </w:tr>
      <w:tr w:rsidR="00154CA9" w:rsidRPr="00F71338" w:rsidTr="0025472E">
        <w:trPr>
          <w:trHeight w:hRule="exact" w:val="120"/>
        </w:trPr>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p>
        </w:tc>
      </w:tr>
      <w:tr w:rsidR="00154CA9" w:rsidRPr="00F71338" w:rsidTr="0025472E">
        <w:tc>
          <w:tcPr>
            <w:tcW w:w="3803" w:type="dxa"/>
            <w:tcBorders>
              <w:top w:val="nil"/>
              <w:left w:val="nil"/>
              <w:bottom w:val="nil"/>
              <w:right w:val="nil"/>
            </w:tcBorders>
          </w:tcPr>
          <w:p w:rsidR="00154CA9" w:rsidRPr="00F71338" w:rsidRDefault="00154CA9" w:rsidP="0025472E">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2.7</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2.7</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2.7</w:t>
            </w:r>
          </w:p>
        </w:tc>
        <w:tc>
          <w:tcPr>
            <w:tcW w:w="993" w:type="dxa"/>
            <w:tcBorders>
              <w:top w:val="nil"/>
              <w:left w:val="nil"/>
              <w:bottom w:val="nil"/>
              <w:right w:val="nil"/>
            </w:tcBorders>
          </w:tcPr>
          <w:p w:rsidR="00154CA9" w:rsidRPr="00F71338" w:rsidRDefault="00154CA9" w:rsidP="0025472E">
            <w:pPr>
              <w:pStyle w:val="TableofFigures"/>
              <w:rPr>
                <w:rFonts w:eastAsiaTheme="minorEastAsia"/>
                <w:lang w:eastAsia="en-AU"/>
              </w:rPr>
            </w:pPr>
            <w:r w:rsidRPr="00F71338">
              <w:rPr>
                <w:rFonts w:eastAsiaTheme="minorEastAsia"/>
                <w:lang w:eastAsia="en-AU"/>
              </w:rPr>
              <w:t xml:space="preserve"> 2.7</w:t>
            </w:r>
          </w:p>
        </w:tc>
      </w:tr>
      <w:tr w:rsidR="00154CA9" w:rsidRPr="00F71338" w:rsidTr="0025472E">
        <w:tc>
          <w:tcPr>
            <w:tcW w:w="3803" w:type="dxa"/>
            <w:tcBorders>
              <w:top w:val="single" w:sz="6" w:space="0" w:color="auto"/>
              <w:left w:val="nil"/>
              <w:bottom w:val="single" w:sz="6"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2.7</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2.7</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2.7</w:t>
            </w:r>
          </w:p>
        </w:tc>
        <w:tc>
          <w:tcPr>
            <w:tcW w:w="993" w:type="dxa"/>
            <w:tcBorders>
              <w:top w:val="single" w:sz="6" w:space="0" w:color="auto"/>
              <w:left w:val="nil"/>
              <w:bottom w:val="single" w:sz="6"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2.7</w:t>
            </w:r>
          </w:p>
        </w:tc>
      </w:tr>
      <w:tr w:rsidR="00154CA9" w:rsidRPr="00F71338" w:rsidTr="0025472E">
        <w:tc>
          <w:tcPr>
            <w:tcW w:w="3803" w:type="dxa"/>
            <w:tcBorders>
              <w:top w:val="nil"/>
              <w:left w:val="nil"/>
              <w:bottom w:val="single" w:sz="12" w:space="0" w:color="auto"/>
              <w:right w:val="nil"/>
            </w:tcBorders>
          </w:tcPr>
          <w:p w:rsidR="00154CA9" w:rsidRPr="00F71338" w:rsidRDefault="00154CA9" w:rsidP="0025472E">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7.9</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8.0</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8.0</w:t>
            </w:r>
          </w:p>
        </w:tc>
        <w:tc>
          <w:tcPr>
            <w:tcW w:w="993" w:type="dxa"/>
            <w:tcBorders>
              <w:top w:val="single" w:sz="6" w:space="0" w:color="auto"/>
              <w:left w:val="nil"/>
              <w:bottom w:val="single" w:sz="12" w:space="0" w:color="auto"/>
              <w:right w:val="nil"/>
            </w:tcBorders>
          </w:tcPr>
          <w:p w:rsidR="00154CA9" w:rsidRPr="00F71338" w:rsidRDefault="00154CA9" w:rsidP="0025472E">
            <w:pPr>
              <w:pStyle w:val="TableofFigures"/>
              <w:rPr>
                <w:rFonts w:eastAsiaTheme="minorEastAsia"/>
                <w:b/>
                <w:bCs/>
                <w:lang w:eastAsia="en-AU"/>
              </w:rPr>
            </w:pPr>
            <w:r w:rsidRPr="00F71338">
              <w:rPr>
                <w:rFonts w:eastAsiaTheme="minorEastAsia"/>
                <w:b/>
                <w:bCs/>
                <w:lang w:eastAsia="en-AU"/>
              </w:rPr>
              <w:t xml:space="preserve"> 8.0</w:t>
            </w:r>
          </w:p>
        </w:tc>
      </w:tr>
    </w:tbl>
    <w:p w:rsidR="00154CA9" w:rsidRPr="00F71338" w:rsidRDefault="00154CA9" w:rsidP="00FE3FE1">
      <w:pPr>
        <w:pStyle w:val="Source"/>
      </w:pPr>
      <w:r w:rsidRPr="00F71338">
        <w:t>Sources: Departments of Education and Early Childhood Development and Treasury and Finance</w:t>
      </w:r>
    </w:p>
    <w:p w:rsidR="00154CA9" w:rsidRPr="00F71338" w:rsidRDefault="00154CA9" w:rsidP="00FE54F4"/>
    <w:p w:rsidR="00154CA9" w:rsidRPr="00F71338" w:rsidRDefault="00154CA9" w:rsidP="00FE54F4"/>
    <w:p w:rsidR="00154CA9" w:rsidRPr="00F71338" w:rsidRDefault="00154CA9" w:rsidP="00115D70"/>
    <w:p w:rsidR="00154CA9" w:rsidRPr="00F71338" w:rsidRDefault="00154CA9" w:rsidP="00115D70">
      <w:pPr>
        <w:sectPr w:rsidR="00154CA9" w:rsidRPr="00F71338" w:rsidSect="008E7189">
          <w:footerReference w:type="even" r:id="rId23"/>
          <w:footerReference w:type="default" r:id="rId24"/>
          <w:pgSz w:w="9979" w:h="14181" w:code="138"/>
          <w:pgMar w:top="1138" w:right="1138" w:bottom="1138" w:left="1138" w:header="720" w:footer="720" w:gutter="0"/>
          <w:cols w:space="708"/>
          <w:docGrid w:linePitch="360"/>
        </w:sectPr>
      </w:pPr>
    </w:p>
    <w:p w:rsidR="00154CA9" w:rsidRPr="00F71338" w:rsidRDefault="00154CA9" w:rsidP="008E7189">
      <w:pPr>
        <w:pStyle w:val="Heading1"/>
      </w:pPr>
      <w:bookmarkStart w:id="43" w:name="_Toc355269510"/>
      <w:r w:rsidRPr="00F71338">
        <w:t>Department of Environment and Primary Industries</w:t>
      </w:r>
      <w:bookmarkEnd w:id="43"/>
    </w:p>
    <w:p w:rsidR="00154CA9" w:rsidRPr="00F71338" w:rsidRDefault="00154CA9" w:rsidP="00003E6A">
      <w:pPr>
        <w:rPr>
          <w:b/>
        </w:rPr>
      </w:pPr>
      <w:r w:rsidRPr="00F71338">
        <w:t xml:space="preserve">In April 2013, the Government issued an administrative order restructuring some of its activities via machinery of government changes, effective from 1 July 2013. As part of the machinery of government restructure, a new Department of Environment and Primary Industries has been implemented. This Department comprises the former Department of Sustainability and Environment and the agriculture, productivity and industry development, regulation and compliance and fisheries and game functions of the Department of Primary Industries. </w:t>
      </w:r>
    </w:p>
    <w:p w:rsidR="00154CA9" w:rsidRPr="00F71338" w:rsidRDefault="00154CA9" w:rsidP="00CB6EE4">
      <w:pPr>
        <w:pStyle w:val="Heading2"/>
      </w:pPr>
      <w:r w:rsidRPr="00F71338">
        <w:t>Operating performance</w:t>
      </w:r>
    </w:p>
    <w:p w:rsidR="00154CA9" w:rsidRPr="00F71338" w:rsidRDefault="00154CA9" w:rsidP="00CB6EE4">
      <w:r w:rsidRPr="00F71338">
        <w:t>The Department of Environment and Primary Industries is estimated to have a net surplus of $76 million for the 2013</w:t>
      </w:r>
      <w:r w:rsidRPr="00F71338">
        <w:noBreakHyphen/>
        <w:t>14 financial year. This expected surplus is largely the result of higher (own source) revenue from the landfill levy.</w:t>
      </w:r>
    </w:p>
    <w:p w:rsidR="00154CA9" w:rsidRPr="00F71338" w:rsidRDefault="00154CA9" w:rsidP="00CB6EE4">
      <w:r w:rsidRPr="00F71338">
        <w:t>The Department anticipates that total income from transactions in 2013</w:t>
      </w:r>
      <w:r w:rsidRPr="00F71338">
        <w:noBreakHyphen/>
        <w:t>14 will increase by $336 million compared to the 2012</w:t>
      </w:r>
      <w:r w:rsidRPr="00F71338">
        <w:noBreakHyphen/>
        <w:t>13 revised budget of the former department. This increase is primarily due to the impact of machinery of government changes which has resulted in functions from the Department of Primary Industries being transferred to the Department and funding provided to the Department of Environment and Primary Industries for 2013</w:t>
      </w:r>
      <w:r w:rsidRPr="00F71338">
        <w:noBreakHyphen/>
        <w:t xml:space="preserve">14 budget initiatives. </w:t>
      </w:r>
    </w:p>
    <w:p w:rsidR="00154CA9" w:rsidRPr="00F71338" w:rsidRDefault="00154CA9" w:rsidP="00CB6EE4">
      <w:r w:rsidRPr="00F71338">
        <w:t>This has been partly offset by one</w:t>
      </w:r>
      <w:r w:rsidRPr="00F71338">
        <w:noBreakHyphen/>
        <w:t>off appropriation funding provided in 2012</w:t>
      </w:r>
      <w:r w:rsidRPr="00F71338">
        <w:noBreakHyphen/>
        <w:t>13 to respond and recover from Victoria’s flood damaged parks and funding for Land Victoria to assist in the implementation of a property</w:t>
      </w:r>
      <w:r w:rsidRPr="00F71338">
        <w:noBreakHyphen/>
        <w:t xml:space="preserve">based Fire Services Property Levy. </w:t>
      </w:r>
    </w:p>
    <w:p w:rsidR="00154CA9" w:rsidRPr="00F71338" w:rsidRDefault="00154CA9" w:rsidP="00CB6EE4">
      <w:pPr>
        <w:pStyle w:val="Heading2"/>
      </w:pPr>
      <w:r w:rsidRPr="00F71338">
        <w:t>Balance sheet performance</w:t>
      </w:r>
    </w:p>
    <w:p w:rsidR="00154CA9" w:rsidRPr="00F71338" w:rsidRDefault="00154CA9" w:rsidP="00CB6EE4">
      <w:r w:rsidRPr="00F71338">
        <w:t>The Department’s net asset position is estimated to increase by $1 billion in 2013</w:t>
      </w:r>
      <w:r w:rsidRPr="00F71338">
        <w:noBreakHyphen/>
        <w:t>14. This comprises of an estimated increase in total assets of $1.4 billion and an estimated increase in total liabilities of $375 million as a result of machinery of government changes, and from funding for new asset initiatives as part of the 2013</w:t>
      </w:r>
      <w:r w:rsidRPr="00F71338">
        <w:noBreakHyphen/>
        <w:t xml:space="preserve">14 budget. </w:t>
      </w:r>
    </w:p>
    <w:p w:rsidR="00154CA9" w:rsidRPr="00F71338" w:rsidRDefault="00154CA9" w:rsidP="00CB6EE4">
      <w:r w:rsidRPr="00F71338">
        <w:t>Major new capital initiatives commencing in the 2013</w:t>
      </w:r>
      <w:r w:rsidRPr="00F71338">
        <w:noBreakHyphen/>
        <w:t>14 budget include:</w:t>
      </w:r>
    </w:p>
    <w:p w:rsidR="00154CA9" w:rsidRPr="00F71338" w:rsidRDefault="00154CA9" w:rsidP="00CB6EE4">
      <w:pPr>
        <w:pStyle w:val="BulletText"/>
      </w:pPr>
      <w:r w:rsidRPr="00F71338">
        <w:t>Macalister (MID2030): $6.0 million in 2013</w:t>
      </w:r>
      <w:r w:rsidRPr="00F71338">
        <w:noBreakHyphen/>
        <w:t>14 ($32 million over three years); and</w:t>
      </w:r>
    </w:p>
    <w:p w:rsidR="00154CA9" w:rsidRPr="00F71338" w:rsidRDefault="00154CA9" w:rsidP="00CB6EE4">
      <w:pPr>
        <w:pStyle w:val="BulletText"/>
      </w:pPr>
      <w:r w:rsidRPr="00F71338">
        <w:t>Ground Water Bores: $800 000  in 2013</w:t>
      </w:r>
      <w:r w:rsidRPr="00F71338">
        <w:noBreakHyphen/>
        <w:t>14 ($4 million over three years).</w:t>
      </w:r>
    </w:p>
    <w:p w:rsidR="00154CA9" w:rsidRPr="00F71338" w:rsidRDefault="00154CA9" w:rsidP="00CB6EE4">
      <w:pPr>
        <w:pStyle w:val="Heading2"/>
      </w:pPr>
      <w:r w:rsidRPr="00F71338">
        <w:t>Investing and financing</w:t>
      </w:r>
    </w:p>
    <w:p w:rsidR="00154CA9" w:rsidRPr="00F71338" w:rsidRDefault="00154CA9" w:rsidP="00CB6EE4">
      <w:r w:rsidRPr="00F71338">
        <w:t>The Department is anticipating an increase of $68 million in its net cash position for 2013</w:t>
      </w:r>
      <w:r w:rsidRPr="00F71338">
        <w:noBreakHyphen/>
        <w:t xml:space="preserve">14 mainly resulting from the machinery of government changes. </w:t>
      </w:r>
    </w:p>
    <w:p w:rsidR="00154CA9" w:rsidRPr="00F71338" w:rsidRDefault="00154CA9" w:rsidP="00CB6EE4">
      <w:r w:rsidRPr="00F71338">
        <w:t xml:space="preserve">Cash flows from investing activities include payments for property, plant and equipment  reflecting the Government’s continued investment in the environment, primary industries and the water sector. </w:t>
      </w:r>
    </w:p>
    <w:p w:rsidR="00154CA9" w:rsidRPr="00F71338" w:rsidRDefault="00154CA9" w:rsidP="00CB6EE4">
      <w:pPr>
        <w:pStyle w:val="Heading2"/>
      </w:pPr>
      <w:r w:rsidRPr="00F71338">
        <w:t>Statement of administered items</w:t>
      </w:r>
    </w:p>
    <w:p w:rsidR="00154CA9" w:rsidRPr="00F71338" w:rsidRDefault="00154CA9" w:rsidP="00CB6EE4">
      <w:r w:rsidRPr="00F71338">
        <w:t>The Department administers some expenses on behalf of the State relating to Victoria’s share of Murray</w:t>
      </w:r>
      <w:r w:rsidRPr="00F71338">
        <w:noBreakHyphen/>
        <w:t>Darling Basin Authority operating costs.</w:t>
      </w:r>
    </w:p>
    <w:p w:rsidR="00154CA9" w:rsidRPr="00F71338" w:rsidRDefault="00154CA9" w:rsidP="00CB6EE4">
      <w:r w:rsidRPr="00F71338">
        <w:t>Commonwealth funding reflected as grants and other income includes a range of Commonwealth own purpose payments for:</w:t>
      </w:r>
    </w:p>
    <w:p w:rsidR="00154CA9" w:rsidRPr="00F71338" w:rsidRDefault="00154CA9" w:rsidP="00CB6EE4">
      <w:pPr>
        <w:pStyle w:val="BulletText"/>
      </w:pPr>
      <w:r w:rsidRPr="00F71338">
        <w:t>GMW Connections project;</w:t>
      </w:r>
    </w:p>
    <w:p w:rsidR="00154CA9" w:rsidRPr="00F71338" w:rsidRDefault="00154CA9" w:rsidP="00CB6EE4">
      <w:pPr>
        <w:pStyle w:val="BulletText"/>
      </w:pPr>
      <w:r w:rsidRPr="00F71338">
        <w:t>Water Register;</w:t>
      </w:r>
    </w:p>
    <w:p w:rsidR="00154CA9" w:rsidRPr="00F71338" w:rsidRDefault="00154CA9" w:rsidP="00CB6EE4">
      <w:pPr>
        <w:pStyle w:val="BulletText"/>
      </w:pPr>
      <w:r w:rsidRPr="00F71338">
        <w:t>Environmental Works and Measures Feasibility program;</w:t>
      </w:r>
    </w:p>
    <w:p w:rsidR="00154CA9" w:rsidRPr="00F71338" w:rsidRDefault="00154CA9" w:rsidP="00CB6EE4">
      <w:pPr>
        <w:pStyle w:val="BulletText"/>
      </w:pPr>
      <w:r w:rsidRPr="00F71338">
        <w:t xml:space="preserve">National Framework for Compliance and Framework; and </w:t>
      </w:r>
    </w:p>
    <w:p w:rsidR="00154CA9" w:rsidRPr="00F71338" w:rsidRDefault="00154CA9" w:rsidP="00CB6EE4">
      <w:pPr>
        <w:pStyle w:val="BulletText"/>
      </w:pPr>
      <w:r w:rsidRPr="00F71338">
        <w:t xml:space="preserve">Bush Broker. </w:t>
      </w:r>
    </w:p>
    <w:p w:rsidR="00154CA9" w:rsidRPr="00F71338" w:rsidRDefault="00154CA9" w:rsidP="00CB6EE4">
      <w:r w:rsidRPr="00F71338">
        <w:t xml:space="preserve">Other than Commonwealth grants, the Department’s administered income represents the State’s contribution to the Victorian desalination plant project, environment contribution levy and crown land leases and licenses. </w:t>
      </w:r>
    </w:p>
    <w:p w:rsidR="00154CA9" w:rsidRPr="00F71338" w:rsidRDefault="00154CA9" w:rsidP="00CB6EE4">
      <w:r w:rsidRPr="00F71338">
        <w:t>The decrease in administered income between the 2012</w:t>
      </w:r>
      <w:r w:rsidRPr="00F71338">
        <w:noBreakHyphen/>
        <w:t>13 revised budget and the 2013</w:t>
      </w:r>
      <w:r w:rsidRPr="00F71338">
        <w:noBreakHyphen/>
        <w:t>14 budget ($28 million) predominantly relates to the impact of machinery of government changes which has resulted in the Land Administration and Property Information output being transferred to the Department of Transport, Planning and Local Infrastructure . This decrease is offset by one</w:t>
      </w:r>
      <w:r w:rsidRPr="00F71338">
        <w:noBreakHyphen/>
        <w:t>off funding provided for the Wimmera Irrigation Water Procurement and District Decommissioning project.</w:t>
      </w:r>
    </w:p>
    <w:p w:rsidR="00154CA9" w:rsidRPr="00F71338" w:rsidRDefault="00154CA9">
      <w:pPr>
        <w:spacing w:after="0"/>
        <w:rPr>
          <w:rFonts w:ascii="Calibri" w:hAnsi="Calibri"/>
          <w:b/>
        </w:rPr>
      </w:pPr>
      <w:r w:rsidRPr="00F71338">
        <w:br w:type="page"/>
      </w:r>
    </w:p>
    <w:p w:rsidR="00154CA9" w:rsidRPr="00F71338" w:rsidRDefault="00154CA9" w:rsidP="002B06BD">
      <w:pPr>
        <w:pStyle w:val="Tableheading"/>
      </w:pPr>
      <w:r w:rsidRPr="00F71338">
        <w:t>Table 3.2.1:</w:t>
      </w:r>
      <w:r w:rsidRPr="00F71338">
        <w:tab/>
        <w:t>Comprehensive operating statement</w:t>
      </w:r>
    </w:p>
    <w:p w:rsidR="00154CA9" w:rsidRPr="00F71338" w:rsidRDefault="00154CA9" w:rsidP="006328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603"/>
        <w:gridCol w:w="142"/>
        <w:gridCol w:w="142"/>
        <w:gridCol w:w="106"/>
        <w:gridCol w:w="993"/>
      </w:tblGrid>
      <w:tr w:rsidR="00154CA9" w:rsidRPr="00F71338" w:rsidTr="00632819">
        <w:tc>
          <w:tcPr>
            <w:tcW w:w="3803" w:type="dxa"/>
            <w:tcBorders>
              <w:top w:val="single" w:sz="4" w:space="0" w:color="auto"/>
              <w:left w:val="single" w:sz="4" w:space="0" w:color="auto"/>
              <w:bottom w:val="nil"/>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2012-13</w:t>
            </w:r>
          </w:p>
        </w:tc>
        <w:tc>
          <w:tcPr>
            <w:tcW w:w="993" w:type="dxa"/>
            <w:gridSpan w:val="4"/>
            <w:tcBorders>
              <w:top w:val="single" w:sz="4"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2013-14</w:t>
            </w:r>
          </w:p>
        </w:tc>
      </w:tr>
      <w:tr w:rsidR="00154CA9" w:rsidRPr="00F71338" w:rsidTr="00632819">
        <w:tc>
          <w:tcPr>
            <w:tcW w:w="3803" w:type="dxa"/>
            <w:tcBorders>
              <w:top w:val="nil"/>
              <w:left w:val="single" w:sz="4" w:space="0" w:color="auto"/>
              <w:bottom w:val="single" w:sz="4" w:space="0" w:color="auto"/>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Actual </w:t>
            </w:r>
            <w:r w:rsidRPr="00F71338">
              <w:rPr>
                <w:rFonts w:eastAsiaTheme="minorEastAsia" w:cs="Calibri"/>
                <w:iCs/>
                <w:vertAlign w:val="superscript"/>
                <w:lang w:eastAsia="en-AU"/>
              </w:rPr>
              <w:t>(a)</w:t>
            </w:r>
          </w:p>
        </w:tc>
        <w:tc>
          <w:tcPr>
            <w:tcW w:w="993" w:type="dxa"/>
            <w:tcBorders>
              <w:top w:val="nil"/>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c>
          <w:tcPr>
            <w:tcW w:w="993" w:type="dxa"/>
            <w:gridSpan w:val="4"/>
            <w:tcBorders>
              <w:top w:val="nil"/>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632819">
        <w:tc>
          <w:tcPr>
            <w:tcW w:w="3803" w:type="dxa"/>
            <w:tcBorders>
              <w:top w:val="single" w:sz="4" w:space="0" w:color="auto"/>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4"/>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1 099.5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1 020.7</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cs="Calibri"/>
                <w:lang w:eastAsia="en-AU"/>
              </w:rPr>
            </w:pPr>
            <w:r w:rsidRPr="00F71338">
              <w:rPr>
                <w:rFonts w:eastAsiaTheme="minorEastAsia"/>
                <w:lang w:eastAsia="en-AU"/>
              </w:rPr>
              <w:t>1 002.1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1 357.1</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18.5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14.5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10.5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9.8</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10.5</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93.2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77.4</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71.5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65.9</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93.4</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37.1</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57.3</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48.3</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292.0</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305.0</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305.3</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313.9</w:t>
            </w:r>
          </w:p>
        </w:tc>
      </w:tr>
      <w:tr w:rsidR="00154CA9" w:rsidRPr="00F71338" w:rsidTr="00632819">
        <w:tc>
          <w:tcPr>
            <w:tcW w:w="3803" w:type="dxa"/>
            <w:tcBorders>
              <w:top w:val="single" w:sz="6" w:space="0" w:color="auto"/>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1 607.4</w:t>
            </w:r>
          </w:p>
        </w:tc>
        <w:tc>
          <w:tcPr>
            <w:tcW w:w="993"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1 449.9</w:t>
            </w:r>
          </w:p>
        </w:tc>
        <w:tc>
          <w:tcPr>
            <w:tcW w:w="993" w:type="dxa"/>
            <w:gridSpan w:val="4"/>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1 460.0</w:t>
            </w:r>
          </w:p>
        </w:tc>
        <w:tc>
          <w:tcPr>
            <w:tcW w:w="993"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1 795.6</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309.6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295.5</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318.2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400.7</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Depreciation </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52.3</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55.3</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53.5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85.0</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2.0</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1.8</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18.3</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626.1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550.8</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529.7</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646.2</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76.4</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76.6</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76.6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113.3</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385.6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405.0</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411.5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455.8</w:t>
            </w:r>
          </w:p>
        </w:tc>
      </w:tr>
      <w:tr w:rsidR="00154CA9" w:rsidRPr="00F71338" w:rsidTr="00632819">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1 452.1</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1 385.0</w:t>
            </w:r>
          </w:p>
        </w:tc>
        <w:tc>
          <w:tcPr>
            <w:tcW w:w="993" w:type="dxa"/>
            <w:gridSpan w:val="4"/>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1 391.0</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1 719.4</w:t>
            </w:r>
          </w:p>
        </w:tc>
      </w:tr>
      <w:tr w:rsidR="00154CA9" w:rsidRPr="00F71338" w:rsidTr="00632819">
        <w:trPr>
          <w:trHeight w:hRule="exact" w:val="120"/>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155.3</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64.9</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69.0</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76.2</w:t>
            </w:r>
          </w:p>
        </w:tc>
      </w:tr>
      <w:tr w:rsidR="00154CA9" w:rsidRPr="00F71338" w:rsidTr="00632819">
        <w:trPr>
          <w:trHeight w:hRule="exact" w:val="120"/>
        </w:trPr>
        <w:tc>
          <w:tcPr>
            <w:tcW w:w="3803" w:type="dxa"/>
            <w:tcBorders>
              <w:top w:val="nil"/>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4"/>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( 37.5)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5.7</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5.7</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5.7</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( 0.5)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( 0.6)</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( 0.5)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( 1.0)</w:t>
            </w:r>
          </w:p>
        </w:tc>
      </w:tr>
      <w:tr w:rsidR="00154CA9" w:rsidRPr="00F71338" w:rsidTr="00632819">
        <w:tc>
          <w:tcPr>
            <w:tcW w:w="3803" w:type="dxa"/>
            <w:tcBorders>
              <w:top w:val="nil"/>
              <w:left w:val="nil"/>
              <w:bottom w:val="single" w:sz="6" w:space="0" w:color="auto"/>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( 3.3)</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r>
      <w:tr w:rsidR="00154CA9" w:rsidRPr="00F71338" w:rsidTr="00632819">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( 41.4)</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5.2</w:t>
            </w:r>
          </w:p>
        </w:tc>
        <w:tc>
          <w:tcPr>
            <w:tcW w:w="993" w:type="dxa"/>
            <w:gridSpan w:val="4"/>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5.2</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4.8</w:t>
            </w:r>
          </w:p>
        </w:tc>
      </w:tr>
      <w:tr w:rsidR="00154CA9" w:rsidRPr="00F71338" w:rsidTr="00632819">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113.9</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70.0</w:t>
            </w:r>
          </w:p>
        </w:tc>
        <w:tc>
          <w:tcPr>
            <w:tcW w:w="993" w:type="dxa"/>
            <w:gridSpan w:val="4"/>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74.3</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81.0</w:t>
            </w:r>
          </w:p>
        </w:tc>
      </w:tr>
      <w:tr w:rsidR="00154CA9" w:rsidRPr="00F71338" w:rsidTr="00632819">
        <w:tc>
          <w:tcPr>
            <w:tcW w:w="6393" w:type="dxa"/>
            <w:gridSpan w:val="4"/>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42"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142"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106"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32819">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( 29.3)</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4"/>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( 132.7)</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251.7</w:t>
            </w:r>
          </w:p>
        </w:tc>
      </w:tr>
      <w:tr w:rsidR="00154CA9" w:rsidRPr="00F71338" w:rsidTr="00632819">
        <w:tc>
          <w:tcPr>
            <w:tcW w:w="3803" w:type="dxa"/>
            <w:tcBorders>
              <w:top w:val="nil"/>
              <w:left w:val="nil"/>
              <w:bottom w:val="single" w:sz="6" w:space="0" w:color="auto"/>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( 57.9)</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4"/>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4.6</w:t>
            </w:r>
          </w:p>
        </w:tc>
      </w:tr>
      <w:tr w:rsidR="00154CA9" w:rsidRPr="00F71338" w:rsidTr="00632819">
        <w:tc>
          <w:tcPr>
            <w:tcW w:w="3803" w:type="dxa"/>
            <w:tcBorders>
              <w:top w:val="nil"/>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nil"/>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( 87.2)</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93" w:type="dxa"/>
            <w:gridSpan w:val="4"/>
            <w:tcBorders>
              <w:top w:val="nil"/>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( 132.7)</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256.3</w:t>
            </w:r>
          </w:p>
        </w:tc>
      </w:tr>
      <w:tr w:rsidR="00154CA9" w:rsidRPr="00F71338" w:rsidTr="00632819">
        <w:tc>
          <w:tcPr>
            <w:tcW w:w="3803" w:type="dxa"/>
            <w:tcBorders>
              <w:top w:val="single" w:sz="6" w:space="0" w:color="auto"/>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26.7</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70.0</w:t>
            </w:r>
          </w:p>
        </w:tc>
        <w:tc>
          <w:tcPr>
            <w:tcW w:w="993" w:type="dxa"/>
            <w:gridSpan w:val="4"/>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( 58.5)</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337.3</w:t>
            </w:r>
          </w:p>
        </w:tc>
      </w:tr>
    </w:tbl>
    <w:p w:rsidR="00154CA9" w:rsidRPr="00F71338" w:rsidRDefault="00154CA9" w:rsidP="00930C6E">
      <w:pPr>
        <w:pStyle w:val="Source"/>
      </w:pPr>
      <w:r w:rsidRPr="00F71338">
        <w:t>Sources: Departments of Environment and Primary Industries and Treasury and Finance</w:t>
      </w:r>
    </w:p>
    <w:p w:rsidR="00154CA9" w:rsidRPr="00F71338" w:rsidRDefault="00154CA9" w:rsidP="002B7DAB">
      <w:pPr>
        <w:pStyle w:val="Notes"/>
      </w:pPr>
      <w:r w:rsidRPr="00F71338">
        <w:t>Notes:</w:t>
      </w:r>
    </w:p>
    <w:p w:rsidR="00154CA9" w:rsidRPr="00F71338" w:rsidRDefault="00154CA9" w:rsidP="002B7DAB">
      <w:pPr>
        <w:pStyle w:val="Notes"/>
      </w:pPr>
      <w:r w:rsidRPr="00F71338">
        <w:t>(a)</w:t>
      </w:r>
      <w:r w:rsidRPr="00F71338">
        <w:tab/>
        <w:t>Figures for 2011</w:t>
      </w:r>
      <w:r w:rsidRPr="00F71338">
        <w:noBreakHyphen/>
        <w:t>12 and 2012</w:t>
      </w:r>
      <w:r w:rsidRPr="00F71338">
        <w:noBreakHyphen/>
        <w:t>13 reflect the operations of the former Department of Sustainability and Environment, which do not include the impact of machinery of government changes effective from 1 July 2013.</w:t>
      </w:r>
    </w:p>
    <w:p w:rsidR="00154CA9" w:rsidRPr="00312C63" w:rsidRDefault="00154CA9" w:rsidP="00312C63">
      <w:pPr>
        <w:pStyle w:val="Notes"/>
      </w:pPr>
      <w:r w:rsidRPr="00312C63">
        <w:t>(b)</w:t>
      </w:r>
      <w:r w:rsidRPr="00312C63">
        <w:tab/>
        <w:t>The 2013</w:t>
      </w:r>
      <w:r w:rsidRPr="00312C63">
        <w:noBreakHyphen/>
        <w:t xml:space="preserve">14 </w:t>
      </w:r>
      <w:r w:rsidR="00312C63" w:rsidRPr="00312C63">
        <w:t xml:space="preserve">budget </w:t>
      </w:r>
      <w:r w:rsidRPr="00312C63">
        <w:t>reflects the full impact of machinery of government changes effective from 1 July 2013.</w:t>
      </w:r>
    </w:p>
    <w:p w:rsidR="00154CA9" w:rsidRPr="00F71338" w:rsidRDefault="00154CA9" w:rsidP="002B7DAB">
      <w:pPr>
        <w:pStyle w:val="Notes"/>
      </w:pPr>
      <w:r w:rsidRPr="00F71338">
        <w:br w:type="page"/>
      </w:r>
    </w:p>
    <w:p w:rsidR="00154CA9" w:rsidRPr="00F71338" w:rsidRDefault="00154CA9" w:rsidP="002B06BD">
      <w:pPr>
        <w:pStyle w:val="Tableheading"/>
      </w:pPr>
      <w:r w:rsidRPr="00F71338">
        <w:t>Table 3.2.2:</w:t>
      </w:r>
      <w:r w:rsidRPr="00F71338">
        <w:tab/>
        <w:t>Balance sheet</w:t>
      </w:r>
    </w:p>
    <w:p w:rsidR="00154CA9" w:rsidRPr="00F71338" w:rsidRDefault="00154CA9" w:rsidP="006328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257"/>
        <w:gridCol w:w="270"/>
        <w:gridCol w:w="466"/>
        <w:gridCol w:w="993"/>
        <w:gridCol w:w="993"/>
      </w:tblGrid>
      <w:tr w:rsidR="00154CA9" w:rsidRPr="00F71338" w:rsidTr="00632819">
        <w:trPr>
          <w:cantSplit/>
        </w:trPr>
        <w:tc>
          <w:tcPr>
            <w:tcW w:w="3803" w:type="dxa"/>
            <w:tcBorders>
              <w:top w:val="single" w:sz="6" w:space="0" w:color="auto"/>
              <w:left w:val="single" w:sz="6" w:space="0" w:color="auto"/>
              <w:bottom w:val="nil"/>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 xml:space="preserve"> </w:t>
            </w:r>
          </w:p>
        </w:tc>
        <w:tc>
          <w:tcPr>
            <w:tcW w:w="257" w:type="dxa"/>
            <w:tcBorders>
              <w:top w:val="single" w:sz="6" w:space="0" w:color="auto"/>
              <w:left w:val="nil"/>
              <w:bottom w:val="nil"/>
              <w:right w:val="nil"/>
            </w:tcBorders>
            <w:shd w:val="clear" w:color="auto" w:fill="000000"/>
          </w:tcPr>
          <w:p w:rsidR="00154CA9" w:rsidRPr="00F71338" w:rsidRDefault="00154CA9" w:rsidP="00632819">
            <w:pPr>
              <w:pStyle w:val="Tabletextheadingcentred"/>
              <w:rPr>
                <w:rFonts w:eastAsiaTheme="minorEastAsia"/>
                <w:lang w:eastAsia="en-AU"/>
              </w:rPr>
            </w:pPr>
            <w:r w:rsidRPr="00F71338">
              <w:rPr>
                <w:rFonts w:eastAsiaTheme="minorEastAsia"/>
                <w:lang w:eastAsia="en-AU"/>
              </w:rPr>
              <w:t xml:space="preserve"> </w:t>
            </w:r>
          </w:p>
        </w:tc>
        <w:tc>
          <w:tcPr>
            <w:tcW w:w="270" w:type="dxa"/>
            <w:tcBorders>
              <w:top w:val="single" w:sz="6" w:space="0" w:color="auto"/>
              <w:left w:val="nil"/>
              <w:bottom w:val="nil"/>
              <w:right w:val="nil"/>
            </w:tcBorders>
            <w:shd w:val="clear" w:color="auto" w:fill="000000"/>
          </w:tcPr>
          <w:p w:rsidR="00154CA9" w:rsidRPr="00F71338" w:rsidRDefault="00154CA9" w:rsidP="00632819">
            <w:pPr>
              <w:pStyle w:val="Tabletextheadingcentred"/>
              <w:rPr>
                <w:rFonts w:eastAsiaTheme="minorEastAsia"/>
                <w:lang w:eastAsia="en-AU"/>
              </w:rPr>
            </w:pPr>
            <w:r w:rsidRPr="00F71338">
              <w:rPr>
                <w:rFonts w:eastAsiaTheme="minorEastAsia"/>
                <w:lang w:eastAsia="en-AU"/>
              </w:rPr>
              <w:t xml:space="preserve"> </w:t>
            </w:r>
          </w:p>
        </w:tc>
        <w:tc>
          <w:tcPr>
            <w:tcW w:w="2452" w:type="dxa"/>
            <w:gridSpan w:val="3"/>
            <w:tcBorders>
              <w:top w:val="single" w:sz="6" w:space="0" w:color="auto"/>
              <w:left w:val="nil"/>
              <w:bottom w:val="nil"/>
              <w:right w:val="single" w:sz="6" w:space="0" w:color="auto"/>
            </w:tcBorders>
            <w:shd w:val="clear" w:color="auto" w:fill="000000"/>
          </w:tcPr>
          <w:p w:rsidR="00154CA9" w:rsidRPr="00F71338" w:rsidRDefault="00154CA9" w:rsidP="00632819">
            <w:pPr>
              <w:pStyle w:val="Tabletextheadingcentred"/>
              <w:rPr>
                <w:rFonts w:eastAsiaTheme="minorEastAsia"/>
                <w:lang w:eastAsia="en-AU"/>
              </w:rPr>
            </w:pPr>
            <w:r w:rsidRPr="00F71338">
              <w:rPr>
                <w:rFonts w:eastAsiaTheme="minorEastAsia"/>
                <w:lang w:eastAsia="en-AU"/>
              </w:rPr>
              <w:t>Estimated as at 30 Jun</w:t>
            </w:r>
          </w:p>
        </w:tc>
      </w:tr>
      <w:tr w:rsidR="00154CA9" w:rsidRPr="00F71338" w:rsidTr="00632819">
        <w:trPr>
          <w:cantSplit/>
        </w:trPr>
        <w:tc>
          <w:tcPr>
            <w:tcW w:w="3803" w:type="dxa"/>
            <w:tcBorders>
              <w:top w:val="nil"/>
              <w:left w:val="single" w:sz="6" w:space="0" w:color="auto"/>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2012</w:t>
            </w:r>
          </w:p>
        </w:tc>
        <w:tc>
          <w:tcPr>
            <w:tcW w:w="993" w:type="dxa"/>
            <w:gridSpan w:val="3"/>
            <w:tcBorders>
              <w:top w:val="nil"/>
              <w:left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single" w:sz="6" w:space="0" w:color="auto"/>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2014</w:t>
            </w:r>
          </w:p>
        </w:tc>
      </w:tr>
      <w:tr w:rsidR="00154CA9" w:rsidRPr="00F71338" w:rsidTr="00632819">
        <w:trPr>
          <w:cantSplit/>
        </w:trPr>
        <w:tc>
          <w:tcPr>
            <w:tcW w:w="3803" w:type="dxa"/>
            <w:tcBorders>
              <w:left w:val="single" w:sz="6" w:space="0" w:color="auto"/>
              <w:bottom w:val="single" w:sz="6" w:space="0" w:color="auto"/>
              <w:right w:val="nil"/>
            </w:tcBorders>
            <w:shd w:val="solid" w:color="000000" w:fill="auto"/>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994" w:type="dxa"/>
            <w:tcBorders>
              <w:left w:val="nil"/>
              <w:bottom w:val="single" w:sz="6" w:space="0" w:color="auto"/>
              <w:right w:val="nil"/>
            </w:tcBorders>
            <w:shd w:val="solid" w:color="000000" w:fill="auto"/>
          </w:tcPr>
          <w:p w:rsidR="00154CA9" w:rsidRPr="00F71338" w:rsidRDefault="00154CA9" w:rsidP="00632819">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gridSpan w:val="3"/>
            <w:tcBorders>
              <w:left w:val="nil"/>
              <w:bottom w:val="single" w:sz="6" w:space="0" w:color="auto"/>
              <w:right w:val="nil"/>
            </w:tcBorders>
            <w:shd w:val="solid" w:color="000000" w:fill="auto"/>
          </w:tcPr>
          <w:p w:rsidR="00154CA9" w:rsidRPr="00F71338" w:rsidRDefault="00154CA9" w:rsidP="00632819">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left w:val="nil"/>
              <w:bottom w:val="single" w:sz="6" w:space="0" w:color="auto"/>
              <w:right w:val="nil"/>
            </w:tcBorders>
            <w:shd w:val="solid" w:color="000000" w:fill="auto"/>
          </w:tcPr>
          <w:p w:rsidR="00154CA9" w:rsidRPr="00F71338" w:rsidRDefault="00154CA9" w:rsidP="00632819">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left w:val="nil"/>
              <w:bottom w:val="single" w:sz="6" w:space="0" w:color="auto"/>
              <w:right w:val="single" w:sz="6" w:space="0" w:color="auto"/>
            </w:tcBorders>
            <w:shd w:val="solid" w:color="000000" w:fill="auto"/>
          </w:tcPr>
          <w:p w:rsidR="00154CA9" w:rsidRPr="00F71338" w:rsidRDefault="00154CA9" w:rsidP="00632819">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276.7</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270.1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279.2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349.6</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228.2</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256.2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231.1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385.0</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205.6</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242.6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255.4</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321.0</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Investments accounted for using equity method</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9.2</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9.2</w:t>
            </w:r>
          </w:p>
        </w:tc>
      </w:tr>
      <w:tr w:rsidR="00154CA9" w:rsidRPr="00F71338" w:rsidTr="00632819">
        <w:trPr>
          <w:cantSplit/>
        </w:trPr>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719.7</w:t>
            </w:r>
          </w:p>
        </w:tc>
        <w:tc>
          <w:tcPr>
            <w:tcW w:w="993" w:type="dxa"/>
            <w:gridSpan w:val="3"/>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778.1</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774.9</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1 064.8</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13.2</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14.1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14.1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46.8</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2.6</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3.2</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7 172.8</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7 242.2</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7 079.6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8 164.9</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Biological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1.6</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7.8</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13.0</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19.1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26.8</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10.5</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10.5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10.5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13.8</w:t>
            </w:r>
          </w:p>
        </w:tc>
      </w:tr>
      <w:tr w:rsidR="00154CA9" w:rsidRPr="00F71338" w:rsidTr="00632819">
        <w:trPr>
          <w:cantSplit/>
        </w:trPr>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7 206.9</w:t>
            </w:r>
          </w:p>
        </w:tc>
        <w:tc>
          <w:tcPr>
            <w:tcW w:w="993" w:type="dxa"/>
            <w:gridSpan w:val="3"/>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7 282.4</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7 125.9</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8 257.1</w:t>
            </w:r>
          </w:p>
        </w:tc>
      </w:tr>
      <w:tr w:rsidR="00154CA9" w:rsidRPr="00F71338" w:rsidTr="00632819">
        <w:trPr>
          <w:cantSplit/>
        </w:trPr>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7 926.6</w:t>
            </w:r>
          </w:p>
        </w:tc>
        <w:tc>
          <w:tcPr>
            <w:tcW w:w="993" w:type="dxa"/>
            <w:gridSpan w:val="3"/>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8 060.5</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7 900.8</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9 321.9</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94.7</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95.6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95.6</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170.3</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32.3</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23.5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23.5</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258.6</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151.8</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154.7</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154.7</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219.7</w:t>
            </w:r>
          </w:p>
        </w:tc>
      </w:tr>
      <w:tr w:rsidR="00154CA9" w:rsidRPr="00F71338" w:rsidTr="00632819">
        <w:trPr>
          <w:cantSplit/>
        </w:trPr>
        <w:tc>
          <w:tcPr>
            <w:tcW w:w="3803"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278.7</w:t>
            </w:r>
          </w:p>
        </w:tc>
        <w:tc>
          <w:tcPr>
            <w:tcW w:w="993" w:type="dxa"/>
            <w:gridSpan w:val="3"/>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273.7</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273.7</w:t>
            </w:r>
          </w:p>
        </w:tc>
        <w:tc>
          <w:tcPr>
            <w:tcW w:w="993"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648.5</w:t>
            </w:r>
          </w:p>
        </w:tc>
      </w:tr>
      <w:tr w:rsidR="00154CA9" w:rsidRPr="00F71338" w:rsidTr="00632819">
        <w:trPr>
          <w:cantSplit/>
        </w:trPr>
        <w:tc>
          <w:tcPr>
            <w:tcW w:w="3803" w:type="dxa"/>
            <w:tcBorders>
              <w:top w:val="single" w:sz="6" w:space="0" w:color="auto"/>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7 647.9</w:t>
            </w:r>
          </w:p>
        </w:tc>
        <w:tc>
          <w:tcPr>
            <w:tcW w:w="993" w:type="dxa"/>
            <w:gridSpan w:val="3"/>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7 786.8</w:t>
            </w:r>
          </w:p>
        </w:tc>
        <w:tc>
          <w:tcPr>
            <w:tcW w:w="993"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7 627.0</w:t>
            </w:r>
          </w:p>
        </w:tc>
        <w:tc>
          <w:tcPr>
            <w:tcW w:w="993"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8 673.4</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82.7</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152.8</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157.0</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242.7</w:t>
            </w:r>
          </w:p>
        </w:tc>
      </w:tr>
      <w:tr w:rsidR="00154CA9" w:rsidRPr="00F71338" w:rsidTr="00632819">
        <w:trPr>
          <w:cantSplit/>
        </w:trPr>
        <w:tc>
          <w:tcPr>
            <w:tcW w:w="3803" w:type="dxa"/>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5 644.9</w:t>
            </w:r>
          </w:p>
        </w:tc>
        <w:tc>
          <w:tcPr>
            <w:tcW w:w="993" w:type="dxa"/>
            <w:gridSpan w:val="3"/>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5 644.9</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5 512.1</w:t>
            </w:r>
          </w:p>
        </w:tc>
        <w:tc>
          <w:tcPr>
            <w:tcW w:w="993"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5 763.8</w:t>
            </w:r>
          </w:p>
        </w:tc>
      </w:tr>
      <w:tr w:rsidR="00154CA9" w:rsidRPr="00F71338" w:rsidTr="00632819">
        <w:trPr>
          <w:cantSplit/>
        </w:trPr>
        <w:tc>
          <w:tcPr>
            <w:tcW w:w="3803" w:type="dxa"/>
            <w:tcBorders>
              <w:top w:val="nil"/>
              <w:left w:val="nil"/>
              <w:bottom w:val="single" w:sz="6" w:space="0" w:color="auto"/>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1 920.3</w:t>
            </w:r>
          </w:p>
        </w:tc>
        <w:tc>
          <w:tcPr>
            <w:tcW w:w="993" w:type="dxa"/>
            <w:gridSpan w:val="3"/>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1 989.2</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1 957.9</w:t>
            </w:r>
          </w:p>
        </w:tc>
        <w:tc>
          <w:tcPr>
            <w:tcW w:w="993"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2 666.9</w:t>
            </w:r>
          </w:p>
        </w:tc>
      </w:tr>
      <w:tr w:rsidR="00154CA9" w:rsidRPr="00F71338" w:rsidTr="00632819">
        <w:trPr>
          <w:cantSplit/>
        </w:trPr>
        <w:tc>
          <w:tcPr>
            <w:tcW w:w="3803" w:type="dxa"/>
            <w:tcBorders>
              <w:top w:val="single" w:sz="6" w:space="0" w:color="auto"/>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7 647.9</w:t>
            </w:r>
          </w:p>
        </w:tc>
        <w:tc>
          <w:tcPr>
            <w:tcW w:w="993" w:type="dxa"/>
            <w:gridSpan w:val="3"/>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7 786.8</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7 627.0</w:t>
            </w:r>
          </w:p>
        </w:tc>
        <w:tc>
          <w:tcPr>
            <w:tcW w:w="993"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8 673.4</w:t>
            </w:r>
          </w:p>
        </w:tc>
      </w:tr>
    </w:tbl>
    <w:p w:rsidR="00154CA9" w:rsidRPr="00F71338" w:rsidRDefault="00154CA9" w:rsidP="00632819">
      <w:pPr>
        <w:pStyle w:val="Source"/>
      </w:pPr>
      <w:r w:rsidRPr="00F71338">
        <w:t>Sources: Departments of Environment and Primary Industries and Treasury and Finance</w:t>
      </w:r>
    </w:p>
    <w:p w:rsidR="00154CA9" w:rsidRPr="00F71338" w:rsidRDefault="00154CA9" w:rsidP="002B7DAB">
      <w:pPr>
        <w:pStyle w:val="Notes"/>
      </w:pPr>
      <w:r w:rsidRPr="00F71338">
        <w:t>Notes:</w:t>
      </w:r>
    </w:p>
    <w:p w:rsidR="00154CA9" w:rsidRPr="00F71338" w:rsidRDefault="00154CA9" w:rsidP="002B7DAB">
      <w:pPr>
        <w:pStyle w:val="Notes"/>
      </w:pPr>
      <w:r w:rsidRPr="00F71338">
        <w:t>(a)</w:t>
      </w:r>
      <w:r w:rsidRPr="00F71338">
        <w:tab/>
        <w:t>Figures for 2011</w:t>
      </w:r>
      <w:r w:rsidRPr="00F71338">
        <w:noBreakHyphen/>
        <w:t>12 and 2012</w:t>
      </w:r>
      <w:r w:rsidRPr="00F71338">
        <w:noBreakHyphen/>
        <w:t>13 reflect the operations of the former Department of Sustainability and Environment, which do not include the impact of machinery of government changes effective from 1 July 2013.</w:t>
      </w:r>
    </w:p>
    <w:p w:rsidR="00154CA9" w:rsidRPr="00312C63" w:rsidRDefault="00154CA9" w:rsidP="00312C63">
      <w:pPr>
        <w:pStyle w:val="Notes"/>
      </w:pPr>
      <w:r w:rsidRPr="00312C63">
        <w:t>(b)</w:t>
      </w:r>
      <w:r w:rsidRPr="00312C63">
        <w:tab/>
        <w:t>The 2013</w:t>
      </w:r>
      <w:r w:rsidRPr="00312C63">
        <w:noBreakHyphen/>
        <w:t xml:space="preserve">14 </w:t>
      </w:r>
      <w:r w:rsidR="00312C63" w:rsidRPr="00312C63">
        <w:t xml:space="preserve">budget </w:t>
      </w:r>
      <w:r w:rsidRPr="00312C63">
        <w:t>reflects the full impact of machinery of government changes effective from 1 July 2013.</w:t>
      </w:r>
    </w:p>
    <w:p w:rsidR="00154CA9" w:rsidRPr="00F71338" w:rsidRDefault="00154CA9" w:rsidP="002B7DAB">
      <w:pPr>
        <w:pStyle w:val="Notes"/>
      </w:pPr>
      <w:r w:rsidRPr="00F71338">
        <w:br w:type="page"/>
      </w:r>
    </w:p>
    <w:p w:rsidR="00154CA9" w:rsidRPr="00F71338" w:rsidRDefault="00154CA9" w:rsidP="002B06BD">
      <w:pPr>
        <w:pStyle w:val="Tableheading"/>
      </w:pPr>
      <w:r w:rsidRPr="00F71338">
        <w:t>Table 3.2.3:</w:t>
      </w:r>
      <w:r w:rsidRPr="00F71338">
        <w:tab/>
        <w:t>Statement of cash flows</w:t>
      </w:r>
    </w:p>
    <w:p w:rsidR="00154CA9" w:rsidRPr="00F71338" w:rsidRDefault="00154CA9" w:rsidP="0056075B">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6075B">
        <w:tc>
          <w:tcPr>
            <w:tcW w:w="3801" w:type="dxa"/>
            <w:tcBorders>
              <w:top w:val="single" w:sz="6" w:space="0" w:color="auto"/>
              <w:left w:val="single" w:sz="6" w:space="0" w:color="auto"/>
              <w:bottom w:val="nil"/>
              <w:right w:val="nil"/>
            </w:tcBorders>
            <w:shd w:val="clear" w:color="auto" w:fill="000000"/>
          </w:tcPr>
          <w:p w:rsidR="00154CA9" w:rsidRPr="00F71338" w:rsidRDefault="00154CA9" w:rsidP="0056075B">
            <w:pPr>
              <w:pStyle w:val="Tabletext"/>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shd w:val="clear" w:color="auto" w:fill="000000"/>
          </w:tcPr>
          <w:p w:rsidR="00154CA9" w:rsidRPr="00F71338" w:rsidRDefault="00154CA9" w:rsidP="0056075B">
            <w:pPr>
              <w:pStyle w:val="Tabletextheading"/>
              <w:rPr>
                <w:rFonts w:eastAsiaTheme="minorEastAsia"/>
                <w:lang w:eastAsia="en-AU"/>
              </w:rPr>
            </w:pPr>
            <w:r w:rsidRPr="00F71338">
              <w:rPr>
                <w:rFonts w:eastAsiaTheme="minorEastAsia"/>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56075B">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nil"/>
            </w:tcBorders>
            <w:shd w:val="clear" w:color="auto" w:fill="000000"/>
          </w:tcPr>
          <w:p w:rsidR="00154CA9" w:rsidRPr="00F71338" w:rsidRDefault="00154CA9" w:rsidP="0056075B">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56075B">
            <w:pPr>
              <w:pStyle w:val="Tabletextheading"/>
              <w:rPr>
                <w:rFonts w:eastAsiaTheme="minorEastAsia"/>
                <w:lang w:eastAsia="en-AU"/>
              </w:rPr>
            </w:pPr>
            <w:r w:rsidRPr="00F71338">
              <w:rPr>
                <w:rFonts w:eastAsiaTheme="minorEastAsia"/>
                <w:lang w:eastAsia="en-AU"/>
              </w:rPr>
              <w:t>2013-14</w:t>
            </w:r>
          </w:p>
        </w:tc>
      </w:tr>
      <w:tr w:rsidR="00154CA9" w:rsidRPr="00F71338" w:rsidTr="0056075B">
        <w:tc>
          <w:tcPr>
            <w:tcW w:w="3801" w:type="dxa"/>
            <w:tcBorders>
              <w:top w:val="nil"/>
              <w:left w:val="single" w:sz="6" w:space="0" w:color="auto"/>
              <w:bottom w:val="single" w:sz="6" w:space="0" w:color="auto"/>
              <w:right w:val="nil"/>
            </w:tcBorders>
            <w:shd w:val="clear" w:color="auto" w:fill="000000"/>
          </w:tcPr>
          <w:p w:rsidR="00154CA9" w:rsidRPr="00F71338" w:rsidRDefault="00154CA9" w:rsidP="0056075B">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6" w:space="0" w:color="auto"/>
              <w:right w:val="nil"/>
            </w:tcBorders>
            <w:shd w:val="clear" w:color="auto" w:fill="000000"/>
          </w:tcPr>
          <w:p w:rsidR="00154CA9" w:rsidRPr="00F71338" w:rsidRDefault="00154CA9" w:rsidP="0056075B">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6" w:space="0" w:color="auto"/>
              <w:right w:val="nil"/>
            </w:tcBorders>
            <w:shd w:val="clear" w:color="auto" w:fill="000000"/>
          </w:tcPr>
          <w:p w:rsidR="00154CA9" w:rsidRPr="00F71338" w:rsidRDefault="00154CA9" w:rsidP="0056075B">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6" w:space="0" w:color="auto"/>
              <w:right w:val="nil"/>
            </w:tcBorders>
            <w:shd w:val="clear" w:color="auto" w:fill="000000"/>
          </w:tcPr>
          <w:p w:rsidR="00154CA9" w:rsidRPr="00F71338" w:rsidRDefault="00154CA9" w:rsidP="0056075B">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56075B">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1 131.4</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1 025.7</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1 022.9</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1 360.1</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436.0</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396.3</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407.8</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402.2</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10.4</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9.8</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10.5</w:t>
            </w:r>
          </w:p>
        </w:tc>
      </w:tr>
      <w:tr w:rsidR="00154CA9" w:rsidRPr="00F71338" w:rsidTr="0056075B">
        <w:tc>
          <w:tcPr>
            <w:tcW w:w="3801" w:type="dxa"/>
            <w:tcBorders>
              <w:top w:val="nil"/>
              <w:left w:val="nil"/>
              <w:bottom w:val="single" w:sz="6" w:space="0" w:color="auto"/>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16.7</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2.3</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1.5</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1 594.6</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1 432.1</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1 442.3</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1 774.2</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( 626.3)</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( 550.8)</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( 529.7)</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( 646.2)</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( 703.7)</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( 697.9)</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( 727.1)</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( 879.1)</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( 76.4)</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( 76.6)</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( 76.6)</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( 113.3)</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( 1.9)</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( 1.6)</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( 1.2)</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( 18.0)</w:t>
            </w:r>
          </w:p>
        </w:tc>
      </w:tr>
      <w:tr w:rsidR="00154CA9" w:rsidRPr="00F71338" w:rsidTr="0056075B">
        <w:tc>
          <w:tcPr>
            <w:tcW w:w="3801" w:type="dxa"/>
            <w:tcBorders>
              <w:top w:val="single" w:sz="6" w:space="0" w:color="auto"/>
              <w:left w:val="nil"/>
              <w:bottom w:val="single" w:sz="6" w:space="0" w:color="auto"/>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(1 408.3)</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(1 326.9)</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(1 334.6)</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(1 656.7)</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186.3</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105.2</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107.6</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117.5</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( 44.1)</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( 42.2)</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( 30.0)</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( 56.5)</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( 8.1)</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( 129.9)</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( 104.3)</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( 153.1)</w:t>
            </w:r>
          </w:p>
        </w:tc>
      </w:tr>
      <w:tr w:rsidR="00154CA9" w:rsidRPr="00F71338" w:rsidTr="0056075B">
        <w:tc>
          <w:tcPr>
            <w:tcW w:w="3801" w:type="dxa"/>
            <w:tcBorders>
              <w:top w:val="nil"/>
              <w:left w:val="nil"/>
              <w:bottom w:val="single" w:sz="6" w:space="0" w:color="auto"/>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5.7</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5.7</w:t>
            </w:r>
          </w:p>
        </w:tc>
        <w:tc>
          <w:tcPr>
            <w:tcW w:w="993" w:type="dxa"/>
            <w:tcBorders>
              <w:top w:val="nil"/>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5.7</w:t>
            </w:r>
          </w:p>
        </w:tc>
      </w:tr>
      <w:tr w:rsidR="00154CA9" w:rsidRPr="00F71338" w:rsidTr="0056075B">
        <w:tc>
          <w:tcPr>
            <w:tcW w:w="3801" w:type="dxa"/>
            <w:tcBorders>
              <w:top w:val="single" w:sz="6" w:space="0" w:color="auto"/>
              <w:left w:val="nil"/>
              <w:bottom w:val="single" w:sz="6" w:space="0" w:color="auto"/>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Net (purchase)/disposal of investments – policy purposes</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( 10.8)</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( 62.1)</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( 166.3)</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( 128.6)</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( 203.8)</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6075B">
            <w:pPr>
              <w:pStyle w:val="TableofFigures"/>
              <w:rPr>
                <w:rFonts w:eastAsiaTheme="minorEastAsia"/>
                <w:lang w:eastAsia="en-AU"/>
              </w:rPr>
            </w:pPr>
          </w:p>
        </w:tc>
      </w:tr>
      <w:tr w:rsidR="00154CA9" w:rsidRPr="00F71338" w:rsidTr="00950D90">
        <w:tc>
          <w:tcPr>
            <w:tcW w:w="3801" w:type="dxa"/>
            <w:tcBorders>
              <w:top w:val="nil"/>
              <w:left w:val="nil"/>
              <w:right w:val="nil"/>
            </w:tcBorders>
          </w:tcPr>
          <w:p w:rsidR="00154CA9" w:rsidRPr="00F71338" w:rsidRDefault="00154CA9" w:rsidP="0056075B">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( 32.7)</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68.8</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37.6</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171.0</w:t>
            </w:r>
          </w:p>
        </w:tc>
      </w:tr>
      <w:tr w:rsidR="00154CA9" w:rsidRPr="00F71338" w:rsidTr="00950D90">
        <w:tc>
          <w:tcPr>
            <w:tcW w:w="3801" w:type="dxa"/>
            <w:tcBorders>
              <w:top w:val="nil"/>
              <w:left w:val="nil"/>
              <w:right w:val="nil"/>
            </w:tcBorders>
          </w:tcPr>
          <w:p w:rsidR="00154CA9" w:rsidRPr="00F71338" w:rsidRDefault="00154CA9" w:rsidP="0056075B">
            <w:pPr>
              <w:pStyle w:val="Tabletext"/>
              <w:rPr>
                <w:rFonts w:eastAsiaTheme="minorEastAsia" w:cs="Calibri"/>
                <w:lang w:eastAsia="en-AU"/>
              </w:rPr>
            </w:pPr>
            <w:r w:rsidRPr="00F71338">
              <w:rPr>
                <w:rFonts w:eastAsiaTheme="minorEastAsia"/>
                <w:lang w:eastAsia="en-AU"/>
              </w:rPr>
              <w:t xml:space="preserve">Repayment of </w:t>
            </w:r>
            <w:r w:rsidRPr="00F71338">
              <w:rPr>
                <w:rFonts w:eastAsiaTheme="minorEastAsia" w:cs="Calibri"/>
                <w:lang w:eastAsia="en-AU"/>
              </w:rPr>
              <w:t>finance leases</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w:t>
            </w:r>
          </w:p>
        </w:tc>
        <w:tc>
          <w:tcPr>
            <w:tcW w:w="993" w:type="dxa"/>
            <w:tcBorders>
              <w:top w:val="nil"/>
              <w:left w:val="nil"/>
              <w:right w:val="nil"/>
            </w:tcBorders>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1.2</w:t>
            </w:r>
          </w:p>
        </w:tc>
      </w:tr>
      <w:tr w:rsidR="00154CA9" w:rsidRPr="00F71338" w:rsidTr="00950D90">
        <w:tc>
          <w:tcPr>
            <w:tcW w:w="3801" w:type="dxa"/>
            <w:tcBorders>
              <w:left w:val="nil"/>
              <w:bottom w:val="single" w:sz="6" w:space="0" w:color="auto"/>
              <w:right w:val="nil"/>
            </w:tcBorders>
          </w:tcPr>
          <w:p w:rsidR="00154CA9" w:rsidRPr="00F71338" w:rsidRDefault="00154CA9" w:rsidP="0056075B">
            <w:pPr>
              <w:pStyle w:val="Tabletext"/>
              <w:tabs>
                <w:tab w:val="center" w:pos="1858"/>
              </w:tabs>
              <w:rPr>
                <w:rFonts w:eastAsiaTheme="minorEastAsia" w:cs="Calibri"/>
                <w:lang w:eastAsia="en-AU"/>
              </w:rPr>
            </w:pPr>
            <w:r w:rsidRPr="00F71338">
              <w:rPr>
                <w:rFonts w:eastAsiaTheme="minorEastAsia"/>
                <w:lang w:eastAsia="en-AU"/>
              </w:rPr>
              <w:t>Net</w:t>
            </w:r>
            <w:r w:rsidRPr="00F71338">
              <w:rPr>
                <w:rFonts w:eastAsiaTheme="minorEastAsia" w:cs="Calibri"/>
                <w:lang w:eastAsia="en-AU"/>
              </w:rPr>
              <w:t xml:space="preserve"> borrowings</w:t>
            </w:r>
            <w:r w:rsidRPr="00F71338">
              <w:rPr>
                <w:rFonts w:eastAsiaTheme="minorEastAsia" w:cs="Calibri"/>
                <w:lang w:eastAsia="en-AU"/>
              </w:rPr>
              <w:tab/>
            </w:r>
          </w:p>
        </w:tc>
        <w:tc>
          <w:tcPr>
            <w:tcW w:w="993" w:type="dxa"/>
            <w:tcBorders>
              <w:left w:val="nil"/>
              <w:bottom w:val="nil"/>
              <w:right w:val="nil"/>
            </w:tcBorders>
          </w:tcPr>
          <w:p w:rsidR="00154CA9" w:rsidRPr="00F71338" w:rsidRDefault="00154CA9" w:rsidP="0056075B">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66.0)</w:t>
            </w:r>
          </w:p>
        </w:tc>
        <w:tc>
          <w:tcPr>
            <w:tcW w:w="993" w:type="dxa"/>
            <w:tcBorders>
              <w:left w:val="nil"/>
              <w:bottom w:val="nil"/>
              <w:right w:val="nil"/>
            </w:tcBorders>
          </w:tcPr>
          <w:p w:rsidR="00154CA9" w:rsidRPr="00F71338" w:rsidRDefault="00154CA9" w:rsidP="0056075B">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14.4)</w:t>
            </w:r>
          </w:p>
        </w:tc>
        <w:tc>
          <w:tcPr>
            <w:tcW w:w="993" w:type="dxa"/>
            <w:tcBorders>
              <w:left w:val="nil"/>
              <w:bottom w:val="nil"/>
              <w:right w:val="nil"/>
            </w:tcBorders>
          </w:tcPr>
          <w:p w:rsidR="00154CA9" w:rsidRPr="00F71338" w:rsidRDefault="00154CA9" w:rsidP="0056075B">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14.1)</w:t>
            </w:r>
          </w:p>
        </w:tc>
        <w:tc>
          <w:tcPr>
            <w:tcW w:w="993" w:type="dxa"/>
            <w:tcBorders>
              <w:left w:val="nil"/>
              <w:bottom w:val="nil"/>
              <w:right w:val="nil"/>
            </w:tcBorders>
          </w:tcPr>
          <w:p w:rsidR="00154CA9" w:rsidRPr="00F71338" w:rsidRDefault="00154CA9" w:rsidP="0056075B">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15.5)</w:t>
            </w:r>
          </w:p>
        </w:tc>
      </w:tr>
      <w:tr w:rsidR="00154CA9" w:rsidRPr="00F71338" w:rsidTr="0056075B">
        <w:tc>
          <w:tcPr>
            <w:tcW w:w="3801" w:type="dxa"/>
            <w:tcBorders>
              <w:top w:val="single" w:sz="6" w:space="0" w:color="auto"/>
              <w:left w:val="nil"/>
              <w:bottom w:val="single" w:sz="12" w:space="0" w:color="auto"/>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( 98.8)</w:t>
            </w:r>
          </w:p>
        </w:tc>
        <w:tc>
          <w:tcPr>
            <w:tcW w:w="993" w:type="dxa"/>
            <w:tcBorders>
              <w:top w:val="single" w:sz="6" w:space="0" w:color="auto"/>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54.5</w:t>
            </w:r>
          </w:p>
        </w:tc>
        <w:tc>
          <w:tcPr>
            <w:tcW w:w="993" w:type="dxa"/>
            <w:tcBorders>
              <w:top w:val="single" w:sz="6" w:space="0" w:color="auto"/>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23.5</w:t>
            </w:r>
          </w:p>
        </w:tc>
        <w:tc>
          <w:tcPr>
            <w:tcW w:w="993" w:type="dxa"/>
            <w:tcBorders>
              <w:top w:val="single" w:sz="6" w:space="0" w:color="auto"/>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156.7</w:t>
            </w:r>
          </w:p>
        </w:tc>
      </w:tr>
      <w:tr w:rsidR="00154CA9" w:rsidRPr="00F71338" w:rsidTr="0056075B">
        <w:tc>
          <w:tcPr>
            <w:tcW w:w="3801" w:type="dxa"/>
            <w:tcBorders>
              <w:top w:val="nil"/>
              <w:left w:val="nil"/>
              <w:bottom w:val="nil"/>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25.4</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( 6.6)</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2.5</w:t>
            </w:r>
          </w:p>
        </w:tc>
        <w:tc>
          <w:tcPr>
            <w:tcW w:w="993" w:type="dxa"/>
            <w:tcBorders>
              <w:top w:val="nil"/>
              <w:left w:val="nil"/>
              <w:bottom w:val="nil"/>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70.4</w:t>
            </w:r>
          </w:p>
        </w:tc>
      </w:tr>
      <w:tr w:rsidR="00154CA9" w:rsidRPr="00F71338" w:rsidTr="0056075B">
        <w:tc>
          <w:tcPr>
            <w:tcW w:w="3801" w:type="dxa"/>
            <w:tcBorders>
              <w:top w:val="nil"/>
              <w:left w:val="nil"/>
              <w:bottom w:val="single" w:sz="6" w:space="0" w:color="auto"/>
              <w:right w:val="nil"/>
            </w:tcBorders>
            <w:shd w:val="solid" w:color="FFFFFF" w:fill="auto"/>
          </w:tcPr>
          <w:p w:rsidR="00154CA9" w:rsidRPr="00F71338" w:rsidRDefault="00154CA9" w:rsidP="0056075B">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251.3</w:t>
            </w:r>
          </w:p>
        </w:tc>
        <w:tc>
          <w:tcPr>
            <w:tcW w:w="993" w:type="dxa"/>
            <w:tcBorders>
              <w:top w:val="nil"/>
              <w:left w:val="nil"/>
              <w:bottom w:val="single" w:sz="6" w:space="0" w:color="auto"/>
              <w:right w:val="nil"/>
            </w:tcBorders>
            <w:shd w:val="solid" w:color="FFFFFF" w:fill="auto"/>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276.7</w:t>
            </w:r>
          </w:p>
        </w:tc>
        <w:tc>
          <w:tcPr>
            <w:tcW w:w="993" w:type="dxa"/>
            <w:tcBorders>
              <w:top w:val="nil"/>
              <w:left w:val="nil"/>
              <w:bottom w:val="single" w:sz="6" w:space="0" w:color="auto"/>
              <w:right w:val="nil"/>
            </w:tcBorders>
            <w:shd w:val="solid" w:color="FFFFFF" w:fill="auto"/>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276.7</w:t>
            </w:r>
          </w:p>
        </w:tc>
        <w:tc>
          <w:tcPr>
            <w:tcW w:w="993" w:type="dxa"/>
            <w:tcBorders>
              <w:top w:val="nil"/>
              <w:left w:val="nil"/>
              <w:bottom w:val="single" w:sz="6" w:space="0" w:color="auto"/>
              <w:right w:val="nil"/>
            </w:tcBorders>
            <w:shd w:val="solid" w:color="FFFFFF" w:fill="auto"/>
          </w:tcPr>
          <w:p w:rsidR="00154CA9" w:rsidRPr="00F71338" w:rsidRDefault="00154CA9" w:rsidP="0056075B">
            <w:pPr>
              <w:pStyle w:val="TableofFigures"/>
              <w:rPr>
                <w:rFonts w:eastAsiaTheme="minorEastAsia"/>
                <w:lang w:eastAsia="en-AU"/>
              </w:rPr>
            </w:pPr>
            <w:r w:rsidRPr="00F71338">
              <w:rPr>
                <w:rFonts w:eastAsiaTheme="minorEastAsia"/>
                <w:lang w:eastAsia="en-AU"/>
              </w:rPr>
              <w:t xml:space="preserve"> 279.2</w:t>
            </w:r>
          </w:p>
        </w:tc>
      </w:tr>
      <w:tr w:rsidR="00154CA9" w:rsidRPr="00F71338" w:rsidTr="0056075B">
        <w:tc>
          <w:tcPr>
            <w:tcW w:w="3801" w:type="dxa"/>
            <w:tcBorders>
              <w:top w:val="nil"/>
              <w:left w:val="nil"/>
              <w:bottom w:val="single" w:sz="12" w:space="0" w:color="auto"/>
              <w:right w:val="nil"/>
            </w:tcBorders>
          </w:tcPr>
          <w:p w:rsidR="00154CA9" w:rsidRPr="00F71338" w:rsidRDefault="00154CA9" w:rsidP="0056075B">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276.7</w:t>
            </w:r>
          </w:p>
        </w:tc>
        <w:tc>
          <w:tcPr>
            <w:tcW w:w="993" w:type="dxa"/>
            <w:tcBorders>
              <w:top w:val="nil"/>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270.1</w:t>
            </w:r>
          </w:p>
        </w:tc>
        <w:tc>
          <w:tcPr>
            <w:tcW w:w="993" w:type="dxa"/>
            <w:tcBorders>
              <w:top w:val="nil"/>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279.2</w:t>
            </w:r>
          </w:p>
        </w:tc>
        <w:tc>
          <w:tcPr>
            <w:tcW w:w="993" w:type="dxa"/>
            <w:tcBorders>
              <w:top w:val="nil"/>
              <w:left w:val="nil"/>
              <w:bottom w:val="single" w:sz="12" w:space="0" w:color="auto"/>
              <w:right w:val="nil"/>
            </w:tcBorders>
          </w:tcPr>
          <w:p w:rsidR="00154CA9" w:rsidRPr="00F71338" w:rsidRDefault="00154CA9" w:rsidP="0056075B">
            <w:pPr>
              <w:pStyle w:val="TableofFigures"/>
              <w:rPr>
                <w:rFonts w:eastAsiaTheme="minorEastAsia"/>
                <w:b/>
                <w:bCs/>
                <w:lang w:eastAsia="en-AU"/>
              </w:rPr>
            </w:pPr>
            <w:r w:rsidRPr="00F71338">
              <w:rPr>
                <w:rFonts w:eastAsiaTheme="minorEastAsia"/>
                <w:b/>
                <w:bCs/>
                <w:lang w:eastAsia="en-AU"/>
              </w:rPr>
              <w:t xml:space="preserve"> 349.6</w:t>
            </w:r>
          </w:p>
        </w:tc>
      </w:tr>
    </w:tbl>
    <w:p w:rsidR="00154CA9" w:rsidRPr="00F71338" w:rsidRDefault="00154CA9" w:rsidP="00632819">
      <w:pPr>
        <w:pStyle w:val="Source"/>
      </w:pPr>
      <w:r w:rsidRPr="00F71338">
        <w:t>Sources: Departments of Environment and Primary Industries and Treasury and Finance</w:t>
      </w:r>
    </w:p>
    <w:p w:rsidR="00154CA9" w:rsidRPr="00F71338" w:rsidRDefault="00154CA9" w:rsidP="002B7DAB">
      <w:pPr>
        <w:pStyle w:val="Notes"/>
      </w:pPr>
      <w:r w:rsidRPr="00F71338">
        <w:t>Notes:</w:t>
      </w:r>
    </w:p>
    <w:p w:rsidR="00154CA9" w:rsidRPr="00F71338" w:rsidRDefault="00154CA9" w:rsidP="002B7DAB">
      <w:pPr>
        <w:pStyle w:val="Notes"/>
      </w:pPr>
      <w:r w:rsidRPr="00F71338">
        <w:t>(a)</w:t>
      </w:r>
      <w:r w:rsidRPr="00F71338">
        <w:tab/>
        <w:t>Figures for 2011</w:t>
      </w:r>
      <w:r w:rsidRPr="00F71338">
        <w:noBreakHyphen/>
        <w:t>12 and 2012</w:t>
      </w:r>
      <w:r w:rsidRPr="00F71338">
        <w:noBreakHyphen/>
        <w:t>13 reflect the operations of the former Department of Sustainability and Environment, which do not include the impact of machinery of government changes effective from 1 July 2013.</w:t>
      </w:r>
    </w:p>
    <w:p w:rsidR="00154CA9" w:rsidRPr="00312C63" w:rsidRDefault="00154CA9" w:rsidP="00312C63">
      <w:pPr>
        <w:pStyle w:val="Notes"/>
      </w:pPr>
      <w:r w:rsidRPr="00312C63">
        <w:t>(b)</w:t>
      </w:r>
      <w:r w:rsidRPr="00312C63">
        <w:tab/>
        <w:t>The 2013</w:t>
      </w:r>
      <w:r w:rsidRPr="00312C63">
        <w:noBreakHyphen/>
        <w:t xml:space="preserve">14 </w:t>
      </w:r>
      <w:r w:rsidR="00312C63" w:rsidRPr="00312C63">
        <w:t xml:space="preserve">budget </w:t>
      </w:r>
      <w:r w:rsidRPr="00312C63">
        <w:t>reflects the full impact of  machinery of government changes effective from 1 July 2013.</w:t>
      </w:r>
    </w:p>
    <w:p w:rsidR="00154CA9" w:rsidRPr="00F71338" w:rsidRDefault="00154CA9" w:rsidP="00AD0086">
      <w:r w:rsidRPr="00F71338">
        <w:br w:type="page"/>
      </w:r>
    </w:p>
    <w:p w:rsidR="00154CA9" w:rsidRPr="00F71338" w:rsidRDefault="00154CA9" w:rsidP="002B06BD">
      <w:pPr>
        <w:pStyle w:val="Tableheading"/>
      </w:pPr>
      <w:r w:rsidRPr="00F71338">
        <w:t>Table 3.2.4:</w:t>
      </w:r>
      <w:r w:rsidRPr="00F71338">
        <w:tab/>
        <w:t>Statement of changes in equity</w:t>
      </w:r>
    </w:p>
    <w:p w:rsidR="00154CA9" w:rsidRPr="00F71338" w:rsidRDefault="00154CA9" w:rsidP="00632819">
      <w:pPr>
        <w:pStyle w:val="million"/>
      </w:pPr>
      <w:r w:rsidRPr="00F71338">
        <w:t>($ million)</w:t>
      </w:r>
    </w:p>
    <w:tbl>
      <w:tblPr>
        <w:tblW w:w="7748" w:type="dxa"/>
        <w:tblInd w:w="29" w:type="dxa"/>
        <w:tblLayout w:type="fixed"/>
        <w:tblCellMar>
          <w:left w:w="43" w:type="dxa"/>
          <w:right w:w="43" w:type="dxa"/>
        </w:tblCellMar>
        <w:tblLook w:val="0000" w:firstRow="0" w:lastRow="0" w:firstColumn="0" w:lastColumn="0" w:noHBand="0" w:noVBand="0"/>
      </w:tblPr>
      <w:tblGrid>
        <w:gridCol w:w="2141"/>
        <w:gridCol w:w="567"/>
        <w:gridCol w:w="906"/>
        <w:gridCol w:w="1260"/>
        <w:gridCol w:w="1094"/>
        <w:gridCol w:w="850"/>
        <w:gridCol w:w="916"/>
        <w:gridCol w:w="14"/>
      </w:tblGrid>
      <w:tr w:rsidR="00154CA9" w:rsidRPr="00F71338" w:rsidTr="00632819">
        <w:tc>
          <w:tcPr>
            <w:tcW w:w="2141"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1473" w:type="dxa"/>
            <w:gridSpan w:val="2"/>
            <w:tcBorders>
              <w:top w:val="single" w:sz="4" w:space="0" w:color="auto"/>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60" w:type="dxa"/>
            <w:tcBorders>
              <w:top w:val="single" w:sz="4" w:space="0" w:color="auto"/>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4" w:type="dxa"/>
            <w:tcBorders>
              <w:top w:val="single" w:sz="4" w:space="0" w:color="auto"/>
              <w:left w:val="nil"/>
              <w:bottom w:val="single" w:sz="4" w:space="0" w:color="auto"/>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Revaluation surplus</w:t>
            </w:r>
            <w:r w:rsidRPr="00F71338">
              <w:rPr>
                <w:rFonts w:eastAsiaTheme="minorEastAsia"/>
                <w:vertAlign w:val="superscript"/>
                <w:lang w:eastAsia="en-AU"/>
              </w:rPr>
              <w:t xml:space="preserve"> (a)</w:t>
            </w:r>
          </w:p>
        </w:tc>
        <w:tc>
          <w:tcPr>
            <w:tcW w:w="850" w:type="dxa"/>
            <w:tcBorders>
              <w:top w:val="single" w:sz="4" w:space="0" w:color="auto"/>
              <w:left w:val="nil"/>
              <w:bottom w:val="single" w:sz="4" w:space="0" w:color="auto"/>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Other Reserves</w:t>
            </w:r>
          </w:p>
        </w:tc>
        <w:tc>
          <w:tcPr>
            <w:tcW w:w="930" w:type="dxa"/>
            <w:gridSpan w:val="2"/>
            <w:tcBorders>
              <w:top w:val="single" w:sz="4" w:space="0" w:color="auto"/>
              <w:left w:val="nil"/>
              <w:bottom w:val="single" w:sz="4" w:space="0" w:color="auto"/>
              <w:right w:val="single" w:sz="4" w:space="0" w:color="auto"/>
            </w:tcBorders>
            <w:shd w:val="clear" w:color="auto" w:fill="000000"/>
          </w:tcPr>
          <w:p w:rsidR="00154CA9" w:rsidRPr="00F71338" w:rsidRDefault="00154CA9" w:rsidP="00632819">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632819">
        <w:trPr>
          <w:gridAfter w:val="1"/>
          <w:wAfter w:w="14" w:type="dxa"/>
        </w:trPr>
        <w:tc>
          <w:tcPr>
            <w:tcW w:w="2708" w:type="dxa"/>
            <w:gridSpan w:val="2"/>
            <w:tcBorders>
              <w:top w:val="single" w:sz="4" w:space="0" w:color="auto"/>
              <w:left w:val="nil"/>
              <w:bottom w:val="nil"/>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Opening balance 1 July 2011</w:t>
            </w:r>
          </w:p>
        </w:tc>
        <w:tc>
          <w:tcPr>
            <w:tcW w:w="906" w:type="dxa"/>
            <w:tcBorders>
              <w:top w:val="single" w:sz="4"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26.7</w:t>
            </w:r>
          </w:p>
        </w:tc>
        <w:tc>
          <w:tcPr>
            <w:tcW w:w="1260" w:type="dxa"/>
            <w:tcBorders>
              <w:top w:val="single" w:sz="4"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2 043.3</w:t>
            </w:r>
          </w:p>
        </w:tc>
        <w:tc>
          <w:tcPr>
            <w:tcW w:w="1094" w:type="dxa"/>
            <w:tcBorders>
              <w:top w:val="single" w:sz="4"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5 674.2</w:t>
            </w:r>
          </w:p>
        </w:tc>
        <w:tc>
          <w:tcPr>
            <w:tcW w:w="850" w:type="dxa"/>
            <w:tcBorders>
              <w:top w:val="single" w:sz="4"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single" w:sz="4" w:space="0" w:color="auto"/>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7 744.2</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Comprehensive result</w:t>
            </w:r>
          </w:p>
        </w:tc>
        <w:tc>
          <w:tcPr>
            <w:tcW w:w="906"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56.0</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( 29.3)</w:t>
            </w:r>
          </w:p>
        </w:tc>
        <w:tc>
          <w:tcPr>
            <w:tcW w:w="850"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26.7</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Transactions with owners in their capacity as owners</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( 123.0)</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( 123.0)</w:t>
            </w:r>
          </w:p>
        </w:tc>
      </w:tr>
      <w:tr w:rsidR="00154CA9" w:rsidRPr="00F71338" w:rsidTr="00632819">
        <w:trPr>
          <w:gridAfter w:val="1"/>
          <w:wAfter w:w="14" w:type="dxa"/>
        </w:trPr>
        <w:tc>
          <w:tcPr>
            <w:tcW w:w="2708" w:type="dxa"/>
            <w:gridSpan w:val="2"/>
            <w:tcBorders>
              <w:top w:val="single" w:sz="6" w:space="0" w:color="auto"/>
              <w:left w:val="nil"/>
              <w:bottom w:val="nil"/>
              <w:right w:val="nil"/>
            </w:tcBorders>
          </w:tcPr>
          <w:p w:rsidR="00154CA9" w:rsidRPr="00F71338" w:rsidRDefault="00154CA9" w:rsidP="00632819">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2012 (actual) </w:t>
            </w:r>
            <w:r w:rsidRPr="00F71338">
              <w:rPr>
                <w:rFonts w:eastAsiaTheme="minorEastAsia" w:cs="Calibri"/>
                <w:b/>
                <w:bCs/>
                <w:vertAlign w:val="superscript"/>
                <w:lang w:eastAsia="en-AU"/>
              </w:rPr>
              <w:t>(b)</w:t>
            </w:r>
          </w:p>
        </w:tc>
        <w:tc>
          <w:tcPr>
            <w:tcW w:w="906"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82.7</w:t>
            </w:r>
          </w:p>
        </w:tc>
        <w:tc>
          <w:tcPr>
            <w:tcW w:w="126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1 920.3</w:t>
            </w:r>
          </w:p>
        </w:tc>
        <w:tc>
          <w:tcPr>
            <w:tcW w:w="1094"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5 644.9</w:t>
            </w:r>
          </w:p>
        </w:tc>
        <w:tc>
          <w:tcPr>
            <w:tcW w:w="85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single" w:sz="6" w:space="0" w:color="auto"/>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7 647.9</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Comprehensive result</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70.0</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70.0</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Transactions with owners in their capacity as owners</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68.8</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68.8</w:t>
            </w:r>
          </w:p>
        </w:tc>
      </w:tr>
      <w:tr w:rsidR="00154CA9" w:rsidRPr="00F71338" w:rsidTr="00632819">
        <w:trPr>
          <w:gridAfter w:val="1"/>
          <w:wAfter w:w="14" w:type="dxa"/>
        </w:trPr>
        <w:tc>
          <w:tcPr>
            <w:tcW w:w="2708" w:type="dxa"/>
            <w:gridSpan w:val="2"/>
            <w:tcBorders>
              <w:top w:val="single" w:sz="6" w:space="0" w:color="auto"/>
              <w:left w:val="nil"/>
              <w:bottom w:val="nil"/>
              <w:right w:val="nil"/>
            </w:tcBorders>
          </w:tcPr>
          <w:p w:rsidR="00154CA9" w:rsidRPr="00F71338" w:rsidRDefault="00154CA9" w:rsidP="00632819">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(budget) </w:t>
            </w:r>
            <w:r w:rsidRPr="00F71338">
              <w:rPr>
                <w:rFonts w:eastAsiaTheme="minorEastAsia" w:cs="Calibri"/>
                <w:b/>
                <w:bCs/>
                <w:vertAlign w:val="superscript"/>
                <w:lang w:eastAsia="en-AU"/>
              </w:rPr>
              <w:t>(b)</w:t>
            </w:r>
          </w:p>
        </w:tc>
        <w:tc>
          <w:tcPr>
            <w:tcW w:w="906"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152.8</w:t>
            </w:r>
          </w:p>
        </w:tc>
        <w:tc>
          <w:tcPr>
            <w:tcW w:w="126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1 989.2</w:t>
            </w:r>
          </w:p>
        </w:tc>
        <w:tc>
          <w:tcPr>
            <w:tcW w:w="1094"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5 644.9</w:t>
            </w:r>
          </w:p>
        </w:tc>
        <w:tc>
          <w:tcPr>
            <w:tcW w:w="85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single" w:sz="6" w:space="0" w:color="auto"/>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7 786.8</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Comprehensive result</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74.3</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( 132.7)</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( 58.5)</w:t>
            </w:r>
          </w:p>
        </w:tc>
      </w:tr>
      <w:tr w:rsidR="00154CA9" w:rsidRPr="00F71338" w:rsidTr="00632819">
        <w:trPr>
          <w:gridAfter w:val="1"/>
          <w:wAfter w:w="14" w:type="dxa"/>
        </w:trPr>
        <w:tc>
          <w:tcPr>
            <w:tcW w:w="2708" w:type="dxa"/>
            <w:gridSpan w:val="2"/>
            <w:tcBorders>
              <w:top w:val="nil"/>
              <w:left w:val="nil"/>
              <w:bottom w:val="single" w:sz="6" w:space="0" w:color="auto"/>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Transactions with owners in their capacity as owners</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37.6</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37.6</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(revised) </w:t>
            </w:r>
            <w:r w:rsidRPr="00F71338">
              <w:rPr>
                <w:rFonts w:eastAsiaTheme="minorEastAsia" w:cs="Calibri"/>
                <w:b/>
                <w:bCs/>
                <w:vertAlign w:val="superscript"/>
                <w:lang w:eastAsia="en-AU"/>
              </w:rPr>
              <w:t>(b)</w:t>
            </w:r>
          </w:p>
        </w:tc>
        <w:tc>
          <w:tcPr>
            <w:tcW w:w="906"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157.0</w:t>
            </w:r>
          </w:p>
        </w:tc>
        <w:tc>
          <w:tcPr>
            <w:tcW w:w="126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1 957.9</w:t>
            </w:r>
          </w:p>
        </w:tc>
        <w:tc>
          <w:tcPr>
            <w:tcW w:w="1094"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5 512.1</w:t>
            </w:r>
          </w:p>
        </w:tc>
        <w:tc>
          <w:tcPr>
            <w:tcW w:w="850" w:type="dxa"/>
            <w:tcBorders>
              <w:top w:val="single" w:sz="6" w:space="0" w:color="auto"/>
              <w:left w:val="nil"/>
              <w:bottom w:val="nil"/>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single" w:sz="6" w:space="0" w:color="auto"/>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7 627.0</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Comprehensive result</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85.6</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251.7</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337.3</w:t>
            </w:r>
          </w:p>
        </w:tc>
      </w:tr>
      <w:tr w:rsidR="00154CA9" w:rsidRPr="00F71338" w:rsidTr="00632819">
        <w:trPr>
          <w:gridAfter w:val="1"/>
          <w:wAfter w:w="14" w:type="dxa"/>
        </w:trPr>
        <w:tc>
          <w:tcPr>
            <w:tcW w:w="2708" w:type="dxa"/>
            <w:gridSpan w:val="2"/>
            <w:tcBorders>
              <w:top w:val="nil"/>
              <w:left w:val="nil"/>
              <w:bottom w:val="nil"/>
              <w:right w:val="nil"/>
            </w:tcBorders>
          </w:tcPr>
          <w:p w:rsidR="00154CA9" w:rsidRPr="00F71338" w:rsidRDefault="00154CA9" w:rsidP="00632819">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(c)</w:t>
            </w:r>
          </w:p>
        </w:tc>
        <w:tc>
          <w:tcPr>
            <w:tcW w:w="906"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709.0</w:t>
            </w:r>
          </w:p>
        </w:tc>
        <w:tc>
          <w:tcPr>
            <w:tcW w:w="1094"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w:t>
            </w:r>
          </w:p>
        </w:tc>
        <w:tc>
          <w:tcPr>
            <w:tcW w:w="916" w:type="dxa"/>
            <w:tcBorders>
              <w:top w:val="nil"/>
              <w:left w:val="nil"/>
              <w:bottom w:val="nil"/>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709.0</w:t>
            </w:r>
          </w:p>
        </w:tc>
      </w:tr>
      <w:tr w:rsidR="00154CA9" w:rsidRPr="00F71338" w:rsidTr="00632819">
        <w:trPr>
          <w:gridAfter w:val="1"/>
          <w:wAfter w:w="14" w:type="dxa"/>
        </w:trPr>
        <w:tc>
          <w:tcPr>
            <w:tcW w:w="2708" w:type="dxa"/>
            <w:gridSpan w:val="2"/>
            <w:tcBorders>
              <w:top w:val="nil"/>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Closing balance 30 June 2014 (estimate)</w:t>
            </w:r>
          </w:p>
        </w:tc>
        <w:tc>
          <w:tcPr>
            <w:tcW w:w="906"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242.7</w:t>
            </w:r>
          </w:p>
        </w:tc>
        <w:tc>
          <w:tcPr>
            <w:tcW w:w="1260"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2 666.9</w:t>
            </w:r>
          </w:p>
        </w:tc>
        <w:tc>
          <w:tcPr>
            <w:tcW w:w="1094"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5 763.8</w:t>
            </w:r>
          </w:p>
        </w:tc>
        <w:tc>
          <w:tcPr>
            <w:tcW w:w="850" w:type="dxa"/>
            <w:tcBorders>
              <w:top w:val="nil"/>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w:t>
            </w:r>
          </w:p>
        </w:tc>
        <w:tc>
          <w:tcPr>
            <w:tcW w:w="916" w:type="dxa"/>
            <w:tcBorders>
              <w:top w:val="nil"/>
              <w:left w:val="nil"/>
              <w:bottom w:val="single" w:sz="12" w:space="0" w:color="auto"/>
              <w:right w:val="nil"/>
            </w:tcBorders>
          </w:tcPr>
          <w:p w:rsidR="00154CA9" w:rsidRPr="00F71338" w:rsidRDefault="00154CA9" w:rsidP="006328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8 673.4</w:t>
            </w:r>
          </w:p>
        </w:tc>
      </w:tr>
    </w:tbl>
    <w:p w:rsidR="00154CA9" w:rsidRPr="00F71338" w:rsidRDefault="00154CA9" w:rsidP="002705CB">
      <w:pPr>
        <w:pStyle w:val="Source"/>
      </w:pPr>
      <w:r w:rsidRPr="00F71338">
        <w:t>Sources: Departments of Environment and Primary Industries and Treasury and Finance</w:t>
      </w:r>
    </w:p>
    <w:p w:rsidR="00154CA9" w:rsidRPr="00F71338" w:rsidRDefault="00154CA9" w:rsidP="002B7DAB">
      <w:pPr>
        <w:pStyle w:val="Notes"/>
      </w:pPr>
      <w:r w:rsidRPr="00F71338">
        <w:t>Notes:</w:t>
      </w:r>
    </w:p>
    <w:p w:rsidR="00154CA9" w:rsidRPr="00F71338" w:rsidRDefault="00154CA9" w:rsidP="009F7323">
      <w:pPr>
        <w:pStyle w:val="Notes"/>
      </w:pPr>
      <w:r w:rsidRPr="00F71338">
        <w:t>(a)</w:t>
      </w:r>
      <w:r w:rsidRPr="00F71338">
        <w:tab/>
        <w:t>Land, buildings, infrastructure plant and equipment revaluation surplus.</w:t>
      </w:r>
    </w:p>
    <w:p w:rsidR="00154CA9" w:rsidRPr="00F71338" w:rsidRDefault="00154CA9" w:rsidP="009F7323">
      <w:pPr>
        <w:pStyle w:val="Notes"/>
      </w:pPr>
      <w:r w:rsidRPr="00F71338">
        <w:t>(b)</w:t>
      </w:r>
      <w:r w:rsidRPr="00F71338">
        <w:tab/>
        <w:t>Figures for 2011</w:t>
      </w:r>
      <w:r w:rsidRPr="00F71338">
        <w:noBreakHyphen/>
        <w:t>12 and 2012</w:t>
      </w:r>
      <w:r w:rsidRPr="00F71338">
        <w:noBreakHyphen/>
        <w:t>13 reflect the operations of the former Department of Sustainability and Environment, which do not include the impact of machinery of government changes effective from 1 July 2013.</w:t>
      </w:r>
    </w:p>
    <w:p w:rsidR="00154CA9" w:rsidRPr="00F71338" w:rsidRDefault="00154CA9" w:rsidP="002B7DAB">
      <w:pPr>
        <w:pStyle w:val="Notes"/>
      </w:pPr>
      <w:r w:rsidRPr="00F71338">
        <w:t>(c)</w:t>
      </w:r>
      <w:r w:rsidRPr="00F71338">
        <w:tab/>
        <w:t>This item reflects the impact of machinery of government changes where functions have been transferred from other departments effective from 1 July 2013.</w:t>
      </w:r>
    </w:p>
    <w:p w:rsidR="00154CA9" w:rsidRPr="00F71338" w:rsidRDefault="00154CA9" w:rsidP="002B7DAB">
      <w:pPr>
        <w:pStyle w:val="Notes"/>
      </w:pPr>
      <w:r w:rsidRPr="00F71338">
        <w:br w:type="page"/>
      </w:r>
    </w:p>
    <w:p w:rsidR="00154CA9" w:rsidRPr="00F71338" w:rsidRDefault="00154CA9" w:rsidP="00B372BC">
      <w:pPr>
        <w:pStyle w:val="Tableheading"/>
        <w:spacing w:before="180" w:after="60"/>
        <w:ind w:left="1151" w:hanging="1151"/>
      </w:pPr>
      <w:r w:rsidRPr="00F71338">
        <w:t>Table 3.2.5:</w:t>
      </w:r>
      <w:r w:rsidRPr="00F71338">
        <w:tab/>
        <w:t>Administered items statement</w:t>
      </w:r>
    </w:p>
    <w:p w:rsidR="00154CA9" w:rsidRPr="00F71338" w:rsidRDefault="00154CA9" w:rsidP="006328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714"/>
        <w:gridCol w:w="236"/>
        <w:gridCol w:w="951"/>
        <w:gridCol w:w="950"/>
        <w:gridCol w:w="951"/>
      </w:tblGrid>
      <w:tr w:rsidR="00154CA9" w:rsidRPr="00F71338" w:rsidTr="00632819">
        <w:trPr>
          <w:cantSplit/>
        </w:trPr>
        <w:tc>
          <w:tcPr>
            <w:tcW w:w="3974" w:type="dxa"/>
            <w:tcBorders>
              <w:top w:val="single" w:sz="6" w:space="0" w:color="auto"/>
              <w:left w:val="single" w:sz="6" w:space="0" w:color="auto"/>
              <w:bottom w:val="nil"/>
              <w:right w:val="nil"/>
            </w:tcBorders>
            <w:shd w:val="clear" w:color="auto" w:fill="000000"/>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 xml:space="preserve"> </w:t>
            </w:r>
          </w:p>
        </w:tc>
        <w:tc>
          <w:tcPr>
            <w:tcW w:w="950" w:type="dxa"/>
            <w:gridSpan w:val="2"/>
            <w:tcBorders>
              <w:top w:val="single" w:sz="6" w:space="0" w:color="auto"/>
              <w:left w:val="nil"/>
              <w:bottom w:val="nil"/>
              <w:right w:val="nil"/>
            </w:tcBorders>
            <w:shd w:val="clear" w:color="auto" w:fill="000000"/>
          </w:tcPr>
          <w:p w:rsidR="00154CA9" w:rsidRPr="00F71338" w:rsidRDefault="00154CA9" w:rsidP="00632819">
            <w:pPr>
              <w:pStyle w:val="Tabletextheading"/>
              <w:rPr>
                <w:rFonts w:eastAsiaTheme="minorEastAsia"/>
                <w:sz w:val="19"/>
                <w:lang w:eastAsia="en-AU"/>
              </w:rPr>
            </w:pPr>
            <w:r w:rsidRPr="00F71338">
              <w:rPr>
                <w:rFonts w:eastAsiaTheme="minorEastAsia"/>
                <w:sz w:val="19"/>
                <w:lang w:eastAsia="en-AU"/>
              </w:rPr>
              <w:t>2011-12</w:t>
            </w:r>
          </w:p>
        </w:tc>
        <w:tc>
          <w:tcPr>
            <w:tcW w:w="951" w:type="dxa"/>
            <w:tcBorders>
              <w:top w:val="single" w:sz="6" w:space="0" w:color="auto"/>
              <w:left w:val="nil"/>
              <w:bottom w:val="nil"/>
              <w:right w:val="nil"/>
            </w:tcBorders>
            <w:shd w:val="clear" w:color="auto" w:fill="000000"/>
          </w:tcPr>
          <w:p w:rsidR="00154CA9" w:rsidRPr="00F71338" w:rsidRDefault="00154CA9" w:rsidP="00632819">
            <w:pPr>
              <w:pStyle w:val="Tabletextheading"/>
              <w:rPr>
                <w:rFonts w:eastAsiaTheme="minorEastAsia"/>
                <w:sz w:val="19"/>
                <w:lang w:eastAsia="en-AU"/>
              </w:rPr>
            </w:pPr>
            <w:r w:rsidRPr="00F71338">
              <w:rPr>
                <w:rFonts w:eastAsiaTheme="minorEastAsia"/>
                <w:sz w:val="19"/>
                <w:lang w:eastAsia="en-AU"/>
              </w:rPr>
              <w:t>2012-13</w:t>
            </w:r>
          </w:p>
        </w:tc>
        <w:tc>
          <w:tcPr>
            <w:tcW w:w="950" w:type="dxa"/>
            <w:tcBorders>
              <w:top w:val="single" w:sz="6" w:space="0" w:color="auto"/>
              <w:left w:val="nil"/>
              <w:bottom w:val="nil"/>
              <w:right w:val="nil"/>
            </w:tcBorders>
            <w:shd w:val="clear" w:color="auto" w:fill="000000"/>
          </w:tcPr>
          <w:p w:rsidR="00154CA9" w:rsidRPr="00F71338" w:rsidRDefault="00154CA9" w:rsidP="00632819">
            <w:pPr>
              <w:pStyle w:val="Tabletextheading"/>
              <w:rPr>
                <w:rFonts w:eastAsiaTheme="minorEastAsia"/>
                <w:sz w:val="19"/>
                <w:lang w:eastAsia="en-AU"/>
              </w:rPr>
            </w:pPr>
            <w:r w:rsidRPr="00F71338">
              <w:rPr>
                <w:rFonts w:eastAsiaTheme="minorEastAsia"/>
                <w:sz w:val="19"/>
                <w:lang w:eastAsia="en-AU"/>
              </w:rPr>
              <w:t>2012-13</w:t>
            </w:r>
          </w:p>
        </w:tc>
        <w:tc>
          <w:tcPr>
            <w:tcW w:w="951" w:type="dxa"/>
            <w:tcBorders>
              <w:top w:val="single" w:sz="6" w:space="0" w:color="auto"/>
              <w:left w:val="nil"/>
              <w:bottom w:val="nil"/>
              <w:right w:val="single" w:sz="6" w:space="0" w:color="auto"/>
            </w:tcBorders>
            <w:shd w:val="clear" w:color="auto" w:fill="000000"/>
          </w:tcPr>
          <w:p w:rsidR="00154CA9" w:rsidRPr="00F71338" w:rsidRDefault="00154CA9" w:rsidP="00632819">
            <w:pPr>
              <w:pStyle w:val="Tabletextheading"/>
              <w:rPr>
                <w:rFonts w:eastAsiaTheme="minorEastAsia"/>
                <w:sz w:val="19"/>
                <w:lang w:eastAsia="en-AU"/>
              </w:rPr>
            </w:pPr>
            <w:r w:rsidRPr="00F71338">
              <w:rPr>
                <w:rFonts w:eastAsiaTheme="minorEastAsia"/>
                <w:sz w:val="19"/>
                <w:lang w:eastAsia="en-AU"/>
              </w:rPr>
              <w:t>2013-14</w:t>
            </w:r>
          </w:p>
        </w:tc>
      </w:tr>
      <w:tr w:rsidR="00154CA9" w:rsidRPr="00F71338" w:rsidTr="00632819">
        <w:trPr>
          <w:cantSplit/>
        </w:trPr>
        <w:tc>
          <w:tcPr>
            <w:tcW w:w="3974" w:type="dxa"/>
            <w:tcBorders>
              <w:top w:val="nil"/>
              <w:left w:val="single" w:sz="6" w:space="0" w:color="auto"/>
              <w:bottom w:val="single" w:sz="6" w:space="0" w:color="auto"/>
              <w:right w:val="nil"/>
            </w:tcBorders>
            <w:shd w:val="clear" w:color="auto" w:fill="000000"/>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 xml:space="preserve"> </w:t>
            </w:r>
          </w:p>
        </w:tc>
        <w:tc>
          <w:tcPr>
            <w:tcW w:w="950" w:type="dxa"/>
            <w:gridSpan w:val="2"/>
            <w:tcBorders>
              <w:top w:val="nil"/>
              <w:left w:val="nil"/>
              <w:bottom w:val="single" w:sz="6" w:space="0" w:color="auto"/>
              <w:right w:val="nil"/>
            </w:tcBorders>
            <w:shd w:val="clear" w:color="auto" w:fill="000000"/>
          </w:tcPr>
          <w:p w:rsidR="00154CA9" w:rsidRPr="00F71338" w:rsidRDefault="00154CA9" w:rsidP="00632819">
            <w:pPr>
              <w:pStyle w:val="Tabletextheading"/>
              <w:rPr>
                <w:rFonts w:eastAsiaTheme="minorEastAsia"/>
                <w:sz w:val="19"/>
                <w:vertAlign w:val="superscript"/>
                <w:lang w:eastAsia="en-AU"/>
              </w:rPr>
            </w:pPr>
            <w:r w:rsidRPr="00F71338">
              <w:rPr>
                <w:rFonts w:eastAsiaTheme="minorEastAsia"/>
                <w:sz w:val="19"/>
                <w:lang w:eastAsia="en-AU"/>
              </w:rPr>
              <w:t xml:space="preserve">Actual </w:t>
            </w:r>
            <w:r w:rsidRPr="00F71338">
              <w:rPr>
                <w:rFonts w:eastAsiaTheme="minorEastAsia"/>
                <w:sz w:val="19"/>
                <w:vertAlign w:val="superscript"/>
                <w:lang w:eastAsia="en-AU"/>
              </w:rPr>
              <w:t>(a)</w:t>
            </w:r>
          </w:p>
        </w:tc>
        <w:tc>
          <w:tcPr>
            <w:tcW w:w="951" w:type="dxa"/>
            <w:tcBorders>
              <w:top w:val="nil"/>
              <w:left w:val="nil"/>
              <w:bottom w:val="single" w:sz="6" w:space="0" w:color="auto"/>
              <w:right w:val="nil"/>
            </w:tcBorders>
            <w:shd w:val="clear" w:color="auto" w:fill="000000"/>
          </w:tcPr>
          <w:p w:rsidR="00154CA9" w:rsidRPr="00F71338" w:rsidRDefault="00154CA9" w:rsidP="00632819">
            <w:pPr>
              <w:pStyle w:val="Tabletextheading"/>
              <w:rPr>
                <w:rFonts w:eastAsiaTheme="minorEastAsia"/>
                <w:sz w:val="19"/>
                <w:vertAlign w:val="superscript"/>
                <w:lang w:eastAsia="en-AU"/>
              </w:rPr>
            </w:pPr>
            <w:r w:rsidRPr="00F71338">
              <w:rPr>
                <w:rFonts w:eastAsiaTheme="minorEastAsia"/>
                <w:sz w:val="19"/>
                <w:lang w:eastAsia="en-AU"/>
              </w:rPr>
              <w:t xml:space="preserve">Budget </w:t>
            </w:r>
            <w:r w:rsidRPr="00F71338">
              <w:rPr>
                <w:rFonts w:eastAsiaTheme="minorEastAsia"/>
                <w:sz w:val="19"/>
                <w:vertAlign w:val="superscript"/>
                <w:lang w:eastAsia="en-AU"/>
              </w:rPr>
              <w:t>(a)</w:t>
            </w:r>
          </w:p>
        </w:tc>
        <w:tc>
          <w:tcPr>
            <w:tcW w:w="950" w:type="dxa"/>
            <w:tcBorders>
              <w:top w:val="nil"/>
              <w:left w:val="nil"/>
              <w:bottom w:val="single" w:sz="6" w:space="0" w:color="auto"/>
              <w:right w:val="nil"/>
            </w:tcBorders>
            <w:shd w:val="clear" w:color="auto" w:fill="000000"/>
          </w:tcPr>
          <w:p w:rsidR="00154CA9" w:rsidRPr="00F71338" w:rsidRDefault="00154CA9" w:rsidP="00632819">
            <w:pPr>
              <w:pStyle w:val="Tabletextheading"/>
              <w:rPr>
                <w:rFonts w:eastAsiaTheme="minorEastAsia"/>
                <w:sz w:val="19"/>
                <w:vertAlign w:val="superscript"/>
                <w:lang w:eastAsia="en-AU"/>
              </w:rPr>
            </w:pPr>
            <w:r w:rsidRPr="00F71338">
              <w:rPr>
                <w:rFonts w:eastAsiaTheme="minorEastAsia"/>
                <w:sz w:val="19"/>
                <w:lang w:eastAsia="en-AU"/>
              </w:rPr>
              <w:t xml:space="preserve">Revised </w:t>
            </w:r>
            <w:r w:rsidRPr="00F71338">
              <w:rPr>
                <w:rFonts w:eastAsiaTheme="minorEastAsia"/>
                <w:sz w:val="19"/>
                <w:vertAlign w:val="superscript"/>
                <w:lang w:eastAsia="en-AU"/>
              </w:rPr>
              <w:t>(a)</w:t>
            </w:r>
          </w:p>
        </w:tc>
        <w:tc>
          <w:tcPr>
            <w:tcW w:w="951" w:type="dxa"/>
            <w:tcBorders>
              <w:top w:val="nil"/>
              <w:left w:val="nil"/>
              <w:bottom w:val="single" w:sz="6" w:space="0" w:color="auto"/>
              <w:right w:val="single" w:sz="6" w:space="0" w:color="auto"/>
            </w:tcBorders>
            <w:shd w:val="clear" w:color="auto" w:fill="000000"/>
          </w:tcPr>
          <w:p w:rsidR="00154CA9" w:rsidRPr="00F71338" w:rsidRDefault="00154CA9" w:rsidP="00632819">
            <w:pPr>
              <w:pStyle w:val="Tabletextheading"/>
              <w:rPr>
                <w:rFonts w:eastAsiaTheme="minorEastAsia"/>
                <w:sz w:val="19"/>
                <w:vertAlign w:val="superscript"/>
                <w:lang w:eastAsia="en-AU"/>
              </w:rPr>
            </w:pPr>
            <w:r w:rsidRPr="00F71338">
              <w:rPr>
                <w:rFonts w:eastAsiaTheme="minorEastAsia"/>
                <w:sz w:val="19"/>
                <w:lang w:eastAsia="en-AU"/>
              </w:rPr>
              <w:t xml:space="preserve">Budget </w:t>
            </w:r>
            <w:r w:rsidRPr="00F71338">
              <w:rPr>
                <w:rFonts w:eastAsiaTheme="minorEastAsia"/>
                <w:sz w:val="19"/>
                <w:vertAlign w:val="superscript"/>
                <w:lang w:eastAsia="en-AU"/>
              </w:rPr>
              <w:t>(b)</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Administered income</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Appropriations – Payments made on behalf of the State</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29.7</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458.8</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451.5</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688.3</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Fair value of assets and services received free of charge or for nominal consideration</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20.6</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 xml:space="preserve">Sale of goods and services </w:t>
            </w:r>
            <w:r w:rsidRPr="00F71338">
              <w:rPr>
                <w:rFonts w:eastAsiaTheme="minorEastAsia"/>
                <w:vertAlign w:val="superscript"/>
                <w:lang w:eastAsia="en-AU"/>
              </w:rPr>
              <w:t>(c)</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290.8</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726.3</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687.5</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220.1</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Grants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6.7</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22.3</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34.2</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16.4</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Interest</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299.9</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302.7</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484.7</w:t>
            </w:r>
          </w:p>
        </w:tc>
      </w:tr>
      <w:tr w:rsidR="00154CA9" w:rsidRPr="00F71338" w:rsidTr="00632819">
        <w:trPr>
          <w:cantSplit/>
        </w:trPr>
        <w:tc>
          <w:tcPr>
            <w:tcW w:w="3974" w:type="dxa"/>
            <w:tcBorders>
              <w:top w:val="nil"/>
              <w:left w:val="nil"/>
              <w:bottom w:val="nil"/>
              <w:right w:val="nil"/>
            </w:tcBorders>
          </w:tcPr>
          <w:p w:rsidR="00154CA9" w:rsidRPr="00F71338" w:rsidRDefault="00154CA9" w:rsidP="00B372BC">
            <w:pPr>
              <w:pStyle w:val="Tabletext"/>
              <w:rPr>
                <w:rFonts w:eastAsiaTheme="minorEastAsia"/>
                <w:sz w:val="19"/>
                <w:lang w:eastAsia="en-AU"/>
              </w:rPr>
            </w:pPr>
            <w:r w:rsidRPr="00F71338">
              <w:rPr>
                <w:rFonts w:eastAsiaTheme="minorEastAsia"/>
                <w:sz w:val="19"/>
                <w:lang w:eastAsia="en-AU"/>
              </w:rPr>
              <w:t xml:space="preserve">Other income </w:t>
            </w:r>
            <w:r w:rsidRPr="00F71338">
              <w:rPr>
                <w:rFonts w:eastAsiaTheme="minorEastAsia"/>
                <w:vertAlign w:val="superscript"/>
                <w:lang w:eastAsia="en-AU"/>
              </w:rPr>
              <w:t>(c)</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151.0</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130.9</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113.4</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151.8</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administered income</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498.9</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1 638.1</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1 589.2</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1 561.2</w:t>
            </w:r>
          </w:p>
        </w:tc>
      </w:tr>
      <w:tr w:rsidR="00154CA9" w:rsidRPr="00F71338" w:rsidTr="00632819">
        <w:trPr>
          <w:cantSplit/>
          <w:trHeight w:hRule="exact" w:val="80"/>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 xml:space="preserve"> </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Administered expenses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Expenses on behalf of the State</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8.1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437.3</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393.2</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607.5</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Grants and other transfers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29.4</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30.9</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30.7</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26.3</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Payments into the Consolidated Fund</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417.8</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874.8</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1 105.4</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952.0</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administered expenses</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455.3</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1 343.1</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1 529.3</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1 585.7</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Income less expenses</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43.6</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295.1</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60.0</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( 24.5)</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Other economic flows included in net result</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Net gain/(loss) on non-financial assets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( 38.7)</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24.5</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24.6</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24.7</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Other gains/(losses)from other economic flows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0.1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other economic flows included in net result</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( 38.7)</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24.4</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24.6</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24.7</w:t>
            </w:r>
          </w:p>
        </w:tc>
      </w:tr>
      <w:tr w:rsidR="00154CA9" w:rsidRPr="00F71338" w:rsidTr="00632819">
        <w:trPr>
          <w:cantSplit/>
        </w:trPr>
        <w:tc>
          <w:tcPr>
            <w:tcW w:w="3974" w:type="dxa"/>
            <w:tcBorders>
              <w:top w:val="single" w:sz="6" w:space="0" w:color="auto"/>
              <w:left w:val="nil"/>
              <w:bottom w:val="single" w:sz="12"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Net result</w:t>
            </w:r>
          </w:p>
        </w:tc>
        <w:tc>
          <w:tcPr>
            <w:tcW w:w="950" w:type="dxa"/>
            <w:gridSpan w:val="2"/>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5.0</w:t>
            </w:r>
          </w:p>
        </w:tc>
        <w:tc>
          <w:tcPr>
            <w:tcW w:w="951"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319.5</w:t>
            </w:r>
          </w:p>
        </w:tc>
        <w:tc>
          <w:tcPr>
            <w:tcW w:w="950"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84.5</w:t>
            </w:r>
          </w:p>
        </w:tc>
        <w:tc>
          <w:tcPr>
            <w:tcW w:w="951"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0.1</w:t>
            </w:r>
          </w:p>
        </w:tc>
      </w:tr>
      <w:tr w:rsidR="00154CA9" w:rsidRPr="00F71338" w:rsidTr="00632819">
        <w:trPr>
          <w:cantSplit/>
          <w:trHeight w:hRule="exact" w:val="80"/>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 xml:space="preserve"> </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32819">
        <w:trPr>
          <w:cantSplit/>
        </w:trPr>
        <w:tc>
          <w:tcPr>
            <w:tcW w:w="4688" w:type="dxa"/>
            <w:gridSpan w:val="2"/>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Other economic flows – other comprehensive income</w:t>
            </w:r>
          </w:p>
        </w:tc>
        <w:tc>
          <w:tcPr>
            <w:tcW w:w="236"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Asset revaluation reserve</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44.0</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25.8</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other economic flows – other comprehensive income</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44.0</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25.8</w:t>
            </w:r>
          </w:p>
        </w:tc>
      </w:tr>
      <w:tr w:rsidR="00154CA9" w:rsidRPr="00F71338" w:rsidTr="00632819">
        <w:trPr>
          <w:cantSplit/>
        </w:trPr>
        <w:tc>
          <w:tcPr>
            <w:tcW w:w="3974" w:type="dxa"/>
            <w:tcBorders>
              <w:top w:val="nil"/>
              <w:left w:val="nil"/>
              <w:bottom w:val="single" w:sz="12"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Comprehensive result</w:t>
            </w:r>
          </w:p>
        </w:tc>
        <w:tc>
          <w:tcPr>
            <w:tcW w:w="950" w:type="dxa"/>
            <w:gridSpan w:val="2"/>
            <w:tcBorders>
              <w:top w:val="nil"/>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49.0</w:t>
            </w:r>
          </w:p>
        </w:tc>
        <w:tc>
          <w:tcPr>
            <w:tcW w:w="951" w:type="dxa"/>
            <w:tcBorders>
              <w:top w:val="nil"/>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319.5</w:t>
            </w:r>
          </w:p>
        </w:tc>
        <w:tc>
          <w:tcPr>
            <w:tcW w:w="950" w:type="dxa"/>
            <w:tcBorders>
              <w:top w:val="nil"/>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84.5</w:t>
            </w:r>
          </w:p>
        </w:tc>
        <w:tc>
          <w:tcPr>
            <w:tcW w:w="951" w:type="dxa"/>
            <w:tcBorders>
              <w:top w:val="nil"/>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25.9</w:t>
            </w:r>
          </w:p>
        </w:tc>
      </w:tr>
      <w:tr w:rsidR="00154CA9" w:rsidRPr="00F71338" w:rsidTr="00632819">
        <w:trPr>
          <w:cantSplit/>
          <w:trHeight w:hRule="exact" w:val="80"/>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 xml:space="preserve"> </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Administered assets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Cash and deposits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1.4</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1.4</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1.4</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1.9</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Receivables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88.2</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4 209.6</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4 172.9</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4 364.3</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Other financial assets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0.1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0.1</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0.1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0.1</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Other</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13.8</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13.8</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13.8</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13.8</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Property, plant and equipment</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656.6</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656.6</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656.6</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682.3</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Intangible assets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120.1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120.1</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120.1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120.2</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administered assets</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880.1</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5 001.6</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4 964.8</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5 182.6</w:t>
            </w:r>
          </w:p>
        </w:tc>
      </w:tr>
      <w:tr w:rsidR="00154CA9" w:rsidRPr="00F71338" w:rsidTr="00632819">
        <w:trPr>
          <w:cantSplit/>
          <w:trHeight w:hRule="exact" w:val="80"/>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 xml:space="preserve"> </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Administered liabilities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Payables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384.0</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64.5</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68.1</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 xml:space="preserve"> 74.4</w:t>
            </w:r>
          </w:p>
        </w:tc>
      </w:tr>
      <w:tr w:rsidR="00154CA9" w:rsidRPr="00F71338" w:rsidTr="00632819">
        <w:trPr>
          <w:cantSplit/>
        </w:trPr>
        <w:tc>
          <w:tcPr>
            <w:tcW w:w="3974" w:type="dxa"/>
            <w:tcBorders>
              <w:top w:val="nil"/>
              <w:left w:val="nil"/>
              <w:bottom w:val="nil"/>
              <w:right w:val="nil"/>
            </w:tcBorders>
          </w:tcPr>
          <w:p w:rsidR="00154CA9" w:rsidRPr="00F71338" w:rsidRDefault="00154CA9" w:rsidP="00632819">
            <w:pPr>
              <w:pStyle w:val="Tabletext"/>
              <w:rPr>
                <w:rFonts w:eastAsiaTheme="minorEastAsia"/>
                <w:sz w:val="19"/>
                <w:lang w:eastAsia="en-AU"/>
              </w:rPr>
            </w:pPr>
            <w:r w:rsidRPr="00F71338">
              <w:rPr>
                <w:rFonts w:eastAsiaTheme="minorEastAsia"/>
                <w:sz w:val="19"/>
                <w:lang w:eastAsia="en-AU"/>
              </w:rPr>
              <w:t>Borrowings</w:t>
            </w:r>
          </w:p>
        </w:tc>
        <w:tc>
          <w:tcPr>
            <w:tcW w:w="950" w:type="dxa"/>
            <w:gridSpan w:val="2"/>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4 121.5</w:t>
            </w:r>
          </w:p>
        </w:tc>
        <w:tc>
          <w:tcPr>
            <w:tcW w:w="950"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4 316.0</w:t>
            </w:r>
          </w:p>
        </w:tc>
        <w:tc>
          <w:tcPr>
            <w:tcW w:w="951" w:type="dxa"/>
            <w:tcBorders>
              <w:top w:val="nil"/>
              <w:left w:val="nil"/>
              <w:bottom w:val="nil"/>
              <w:right w:val="nil"/>
            </w:tcBorders>
          </w:tcPr>
          <w:p w:rsidR="00154CA9" w:rsidRPr="00F71338" w:rsidRDefault="00154CA9" w:rsidP="00632819">
            <w:pPr>
              <w:pStyle w:val="TableofFigures"/>
              <w:rPr>
                <w:rFonts w:eastAsiaTheme="minorEastAsia"/>
                <w:sz w:val="19"/>
                <w:lang w:eastAsia="en-AU"/>
              </w:rPr>
            </w:pPr>
            <w:r w:rsidRPr="00F71338">
              <w:rPr>
                <w:rFonts w:eastAsiaTheme="minorEastAsia"/>
                <w:sz w:val="19"/>
                <w:lang w:eastAsia="en-AU"/>
              </w:rPr>
              <w:t>4 261.5</w:t>
            </w:r>
          </w:p>
        </w:tc>
      </w:tr>
      <w:tr w:rsidR="00154CA9" w:rsidRPr="00F71338" w:rsidTr="00632819">
        <w:trPr>
          <w:cantSplit/>
        </w:trPr>
        <w:tc>
          <w:tcPr>
            <w:tcW w:w="3974" w:type="dxa"/>
            <w:tcBorders>
              <w:top w:val="single" w:sz="6" w:space="0" w:color="auto"/>
              <w:left w:val="nil"/>
              <w:bottom w:val="single" w:sz="6"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Total administered liabilities</w:t>
            </w:r>
          </w:p>
        </w:tc>
        <w:tc>
          <w:tcPr>
            <w:tcW w:w="950" w:type="dxa"/>
            <w:gridSpan w:val="2"/>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384.0</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4 185.9</w:t>
            </w:r>
          </w:p>
        </w:tc>
        <w:tc>
          <w:tcPr>
            <w:tcW w:w="950"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4 384.1</w:t>
            </w:r>
          </w:p>
        </w:tc>
        <w:tc>
          <w:tcPr>
            <w:tcW w:w="951" w:type="dxa"/>
            <w:tcBorders>
              <w:top w:val="single" w:sz="6" w:space="0" w:color="auto"/>
              <w:left w:val="nil"/>
              <w:bottom w:val="single" w:sz="6"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4 336.0</w:t>
            </w:r>
          </w:p>
        </w:tc>
      </w:tr>
      <w:tr w:rsidR="00154CA9" w:rsidRPr="00F71338" w:rsidTr="00632819">
        <w:trPr>
          <w:cantSplit/>
        </w:trPr>
        <w:tc>
          <w:tcPr>
            <w:tcW w:w="3974" w:type="dxa"/>
            <w:tcBorders>
              <w:top w:val="nil"/>
              <w:left w:val="nil"/>
              <w:bottom w:val="single" w:sz="12" w:space="0" w:color="auto"/>
              <w:right w:val="nil"/>
            </w:tcBorders>
          </w:tcPr>
          <w:p w:rsidR="00154CA9" w:rsidRPr="00F71338" w:rsidRDefault="00154CA9" w:rsidP="00632819">
            <w:pPr>
              <w:pStyle w:val="Tabletext"/>
              <w:rPr>
                <w:rFonts w:eastAsiaTheme="minorEastAsia"/>
                <w:b/>
                <w:bCs/>
                <w:sz w:val="19"/>
                <w:lang w:eastAsia="en-AU"/>
              </w:rPr>
            </w:pPr>
            <w:r w:rsidRPr="00F71338">
              <w:rPr>
                <w:rFonts w:eastAsiaTheme="minorEastAsia"/>
                <w:b/>
                <w:bCs/>
                <w:sz w:val="19"/>
                <w:lang w:eastAsia="en-AU"/>
              </w:rPr>
              <w:t>Net assets</w:t>
            </w:r>
          </w:p>
        </w:tc>
        <w:tc>
          <w:tcPr>
            <w:tcW w:w="950" w:type="dxa"/>
            <w:gridSpan w:val="2"/>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496.2</w:t>
            </w:r>
          </w:p>
        </w:tc>
        <w:tc>
          <w:tcPr>
            <w:tcW w:w="951"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815.6</w:t>
            </w:r>
          </w:p>
        </w:tc>
        <w:tc>
          <w:tcPr>
            <w:tcW w:w="950"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580.7</w:t>
            </w:r>
          </w:p>
        </w:tc>
        <w:tc>
          <w:tcPr>
            <w:tcW w:w="951"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sz w:val="19"/>
                <w:lang w:eastAsia="en-AU"/>
              </w:rPr>
            </w:pPr>
            <w:r w:rsidRPr="00F71338">
              <w:rPr>
                <w:rFonts w:eastAsiaTheme="minorEastAsia"/>
                <w:b/>
                <w:bCs/>
                <w:sz w:val="19"/>
                <w:lang w:eastAsia="en-AU"/>
              </w:rPr>
              <w:t xml:space="preserve"> 846.6</w:t>
            </w:r>
          </w:p>
        </w:tc>
      </w:tr>
    </w:tbl>
    <w:p w:rsidR="00154CA9" w:rsidRPr="00F71338" w:rsidRDefault="00154CA9" w:rsidP="00B372BC">
      <w:pPr>
        <w:pStyle w:val="Source"/>
        <w:spacing w:after="60"/>
      </w:pPr>
      <w:r w:rsidRPr="00F71338">
        <w:t>Sources: Departments of Environment and Primary Industries and Treasury and Finance</w:t>
      </w:r>
    </w:p>
    <w:p w:rsidR="00154CA9" w:rsidRPr="00F71338" w:rsidRDefault="00154CA9" w:rsidP="00B372BC">
      <w:pPr>
        <w:pStyle w:val="Notes"/>
        <w:ind w:left="459" w:hanging="459"/>
      </w:pPr>
      <w:r w:rsidRPr="00F71338">
        <w:t>Notes:</w:t>
      </w:r>
    </w:p>
    <w:p w:rsidR="00154CA9" w:rsidRPr="00F71338" w:rsidRDefault="00154CA9" w:rsidP="002B7DAB">
      <w:pPr>
        <w:pStyle w:val="Notes"/>
      </w:pPr>
      <w:r w:rsidRPr="00F71338">
        <w:t>(a)</w:t>
      </w:r>
      <w:r w:rsidRPr="00F71338">
        <w:tab/>
        <w:t>Figures for 2011</w:t>
      </w:r>
      <w:r w:rsidRPr="00F71338">
        <w:noBreakHyphen/>
        <w:t>12 and 2012</w:t>
      </w:r>
      <w:r w:rsidRPr="00F71338">
        <w:noBreakHyphen/>
        <w:t>13 reflect the operations of the former Department of Sustainability and Environment which do not include the impact of machinery of government changes effective from 1 July 2013.</w:t>
      </w:r>
    </w:p>
    <w:p w:rsidR="00154CA9" w:rsidRPr="00F71338" w:rsidRDefault="00154CA9" w:rsidP="00B372BC">
      <w:pPr>
        <w:pStyle w:val="Notes"/>
      </w:pPr>
      <w:r w:rsidRPr="00F71338">
        <w:t>(b)</w:t>
      </w:r>
      <w:r w:rsidRPr="00F71338">
        <w:tab/>
        <w:t xml:space="preserve">The </w:t>
      </w:r>
      <w:r w:rsidRPr="00F71338">
        <w:rPr>
          <w:i w:val="0"/>
        </w:rPr>
        <w:t>2013</w:t>
      </w:r>
      <w:r w:rsidRPr="00F71338">
        <w:rPr>
          <w:i w:val="0"/>
        </w:rPr>
        <w:noBreakHyphen/>
        <w:t>14 Budget</w:t>
      </w:r>
      <w:r w:rsidRPr="00F71338">
        <w:t xml:space="preserve"> reflects the full impact of the machinery of government changes effective from 1 July 2013. </w:t>
      </w:r>
    </w:p>
    <w:p w:rsidR="00154CA9" w:rsidRPr="00F71338" w:rsidRDefault="00154CA9" w:rsidP="002B7DAB">
      <w:pPr>
        <w:pStyle w:val="Notes"/>
      </w:pPr>
      <w:r w:rsidRPr="00F71338">
        <w:t>(c)</w:t>
      </w:r>
      <w:r w:rsidRPr="00F71338">
        <w:tab/>
        <w:t>Regulatory fees have been reclassified from Other income to</w:t>
      </w:r>
      <w:r w:rsidR="00312C63">
        <w:t xml:space="preserve"> </w:t>
      </w:r>
      <w:r w:rsidRPr="00F71338">
        <w:t>Sale of goods and services, consistent with the GAAP/GFS.</w:t>
      </w:r>
    </w:p>
    <w:p w:rsidR="00154CA9" w:rsidRPr="00F71338" w:rsidRDefault="00154CA9" w:rsidP="00FE1EB9">
      <w:pPr>
        <w:pStyle w:val="Tableheading"/>
      </w:pPr>
      <w:r w:rsidRPr="00F71338">
        <w:t>Table 3.2.6:</w:t>
      </w:r>
      <w:r w:rsidRPr="00F71338">
        <w:tab/>
        <w:t>Payments made on behalf of the State</w:t>
      </w:r>
    </w:p>
    <w:p w:rsidR="00154CA9" w:rsidRPr="00F71338" w:rsidRDefault="00154CA9" w:rsidP="006328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632819">
        <w:tc>
          <w:tcPr>
            <w:tcW w:w="4665" w:type="dxa"/>
            <w:tcBorders>
              <w:top w:val="single" w:sz="4" w:space="0" w:color="auto"/>
              <w:left w:val="single" w:sz="4" w:space="0" w:color="auto"/>
              <w:bottom w:val="nil"/>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632819">
            <w:pPr>
              <w:pStyle w:val="Tabletextheading"/>
              <w:rPr>
                <w:rFonts w:eastAsiaTheme="minorEastAsia"/>
                <w:lang w:eastAsia="en-AU"/>
              </w:rPr>
            </w:pPr>
            <w:r w:rsidRPr="00F71338">
              <w:rPr>
                <w:rFonts w:eastAsiaTheme="minorEastAsia"/>
                <w:lang w:eastAsia="en-AU"/>
              </w:rPr>
              <w:t>2013-14</w:t>
            </w:r>
          </w:p>
        </w:tc>
      </w:tr>
      <w:tr w:rsidR="00154CA9" w:rsidRPr="00F71338" w:rsidTr="00632819">
        <w:tc>
          <w:tcPr>
            <w:tcW w:w="4665" w:type="dxa"/>
            <w:tcBorders>
              <w:top w:val="nil"/>
              <w:left w:val="single" w:sz="4" w:space="0" w:color="auto"/>
              <w:bottom w:val="single" w:sz="4" w:space="0" w:color="auto"/>
              <w:right w:val="nil"/>
            </w:tcBorders>
            <w:shd w:val="clear" w:color="auto" w:fill="000000"/>
          </w:tcPr>
          <w:p w:rsidR="00154CA9" w:rsidRPr="00F71338" w:rsidRDefault="00154CA9" w:rsidP="00632819">
            <w:pPr>
              <w:pStyle w:val="Tabletext"/>
              <w:rPr>
                <w:rFonts w:eastAsiaTheme="minorEastAsia"/>
                <w:lang w:eastAsia="en-AU"/>
              </w:rPr>
            </w:pPr>
            <w:r w:rsidRPr="00F71338">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c>
          <w:tcPr>
            <w:tcW w:w="1036" w:type="dxa"/>
            <w:tcBorders>
              <w:top w:val="nil"/>
              <w:left w:val="nil"/>
              <w:bottom w:val="single" w:sz="4" w:space="0" w:color="auto"/>
              <w:right w:val="nil"/>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6328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632819">
        <w:tc>
          <w:tcPr>
            <w:tcW w:w="4665" w:type="dxa"/>
            <w:tcBorders>
              <w:top w:val="single" w:sz="4" w:space="0" w:color="auto"/>
              <w:left w:val="nil"/>
              <w:bottom w:val="nil"/>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Murray-Darling Basin contribution</w:t>
            </w:r>
          </w:p>
        </w:tc>
        <w:tc>
          <w:tcPr>
            <w:tcW w:w="1036"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32.7</w:t>
            </w:r>
          </w:p>
        </w:tc>
        <w:tc>
          <w:tcPr>
            <w:tcW w:w="1036"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30.7</w:t>
            </w:r>
          </w:p>
        </w:tc>
        <w:tc>
          <w:tcPr>
            <w:tcW w:w="1036" w:type="dxa"/>
            <w:tcBorders>
              <w:top w:val="single" w:sz="4" w:space="0" w:color="auto"/>
              <w:left w:val="nil"/>
              <w:bottom w:val="nil"/>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26.3</w:t>
            </w:r>
          </w:p>
        </w:tc>
      </w:tr>
      <w:tr w:rsidR="00154CA9" w:rsidRPr="00F71338" w:rsidTr="00632819">
        <w:tc>
          <w:tcPr>
            <w:tcW w:w="4665" w:type="dxa"/>
            <w:tcBorders>
              <w:top w:val="nil"/>
              <w:left w:val="nil"/>
              <w:bottom w:val="single" w:sz="6" w:space="0" w:color="auto"/>
              <w:right w:val="nil"/>
            </w:tcBorders>
          </w:tcPr>
          <w:p w:rsidR="00154CA9" w:rsidRPr="00F71338" w:rsidRDefault="00154CA9" w:rsidP="00632819">
            <w:pPr>
              <w:pStyle w:val="Tabletext"/>
              <w:rPr>
                <w:rFonts w:eastAsiaTheme="minorEastAsia"/>
                <w:lang w:eastAsia="en-AU"/>
              </w:rPr>
            </w:pPr>
            <w:r w:rsidRPr="00F71338">
              <w:rPr>
                <w:rFonts w:eastAsiaTheme="minorEastAsia"/>
                <w:lang w:eastAsia="en-AU"/>
              </w:rPr>
              <w:t>Victorian Desalination Project finance lease liability</w:t>
            </w:r>
          </w:p>
        </w:tc>
        <w:tc>
          <w:tcPr>
            <w:tcW w:w="1036"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426.1</w:t>
            </w:r>
          </w:p>
        </w:tc>
        <w:tc>
          <w:tcPr>
            <w:tcW w:w="1036"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420.9</w:t>
            </w:r>
          </w:p>
        </w:tc>
        <w:tc>
          <w:tcPr>
            <w:tcW w:w="1036" w:type="dxa"/>
            <w:tcBorders>
              <w:top w:val="nil"/>
              <w:left w:val="nil"/>
              <w:bottom w:val="single" w:sz="6" w:space="0" w:color="auto"/>
              <w:right w:val="nil"/>
            </w:tcBorders>
          </w:tcPr>
          <w:p w:rsidR="00154CA9" w:rsidRPr="00F71338" w:rsidRDefault="00154CA9" w:rsidP="00632819">
            <w:pPr>
              <w:pStyle w:val="TableofFigures"/>
              <w:rPr>
                <w:rFonts w:eastAsiaTheme="minorEastAsia"/>
                <w:lang w:eastAsia="en-AU"/>
              </w:rPr>
            </w:pPr>
            <w:r w:rsidRPr="00F71338">
              <w:rPr>
                <w:rFonts w:eastAsiaTheme="minorEastAsia"/>
                <w:lang w:eastAsia="en-AU"/>
              </w:rPr>
              <w:t xml:space="preserve"> 662.0</w:t>
            </w:r>
          </w:p>
        </w:tc>
      </w:tr>
      <w:tr w:rsidR="00154CA9" w:rsidRPr="00F71338" w:rsidTr="00632819">
        <w:tc>
          <w:tcPr>
            <w:tcW w:w="4665" w:type="dxa"/>
            <w:tcBorders>
              <w:top w:val="nil"/>
              <w:left w:val="nil"/>
              <w:bottom w:val="single" w:sz="12" w:space="0" w:color="auto"/>
              <w:right w:val="nil"/>
            </w:tcBorders>
          </w:tcPr>
          <w:p w:rsidR="00154CA9" w:rsidRPr="00F71338" w:rsidRDefault="00154CA9" w:rsidP="00632819">
            <w:pPr>
              <w:pStyle w:val="Tabletext"/>
              <w:rPr>
                <w:rFonts w:eastAsiaTheme="minorEastAsia"/>
                <w:b/>
                <w:bCs/>
                <w:lang w:eastAsia="en-AU"/>
              </w:rPr>
            </w:pPr>
            <w:r w:rsidRPr="00F71338">
              <w:rPr>
                <w:rFonts w:eastAsiaTheme="minorEastAsia"/>
                <w:b/>
                <w:bCs/>
                <w:lang w:eastAsia="en-AU"/>
              </w:rPr>
              <w:t>Total</w:t>
            </w:r>
          </w:p>
        </w:tc>
        <w:tc>
          <w:tcPr>
            <w:tcW w:w="1036"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458.8</w:t>
            </w:r>
          </w:p>
        </w:tc>
        <w:tc>
          <w:tcPr>
            <w:tcW w:w="1036"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451.5</w:t>
            </w:r>
          </w:p>
        </w:tc>
        <w:tc>
          <w:tcPr>
            <w:tcW w:w="1036" w:type="dxa"/>
            <w:tcBorders>
              <w:top w:val="single" w:sz="6" w:space="0" w:color="auto"/>
              <w:left w:val="nil"/>
              <w:bottom w:val="single" w:sz="12" w:space="0" w:color="auto"/>
              <w:right w:val="nil"/>
            </w:tcBorders>
          </w:tcPr>
          <w:p w:rsidR="00154CA9" w:rsidRPr="00F71338" w:rsidRDefault="00154CA9" w:rsidP="00632819">
            <w:pPr>
              <w:pStyle w:val="TableofFigures"/>
              <w:rPr>
                <w:rFonts w:eastAsiaTheme="minorEastAsia"/>
                <w:b/>
                <w:bCs/>
                <w:lang w:eastAsia="en-AU"/>
              </w:rPr>
            </w:pPr>
            <w:r w:rsidRPr="00F71338">
              <w:rPr>
                <w:rFonts w:eastAsiaTheme="minorEastAsia"/>
                <w:b/>
                <w:bCs/>
                <w:lang w:eastAsia="en-AU"/>
              </w:rPr>
              <w:t xml:space="preserve"> 688.3</w:t>
            </w:r>
          </w:p>
        </w:tc>
      </w:tr>
    </w:tbl>
    <w:p w:rsidR="00154CA9" w:rsidRPr="00F71338" w:rsidRDefault="00154CA9" w:rsidP="002705CB">
      <w:pPr>
        <w:pStyle w:val="Source"/>
      </w:pPr>
      <w:r w:rsidRPr="00F71338">
        <w:t>Sources: Departments of Environment and Primary Industries and Treasury and Finance</w:t>
      </w:r>
    </w:p>
    <w:p w:rsidR="00154CA9" w:rsidRPr="00F71338" w:rsidRDefault="00154CA9" w:rsidP="002B7DAB">
      <w:pPr>
        <w:pStyle w:val="Source"/>
        <w:spacing w:after="0"/>
      </w:pPr>
      <w:r w:rsidRPr="00F71338">
        <w:t>Notes:</w:t>
      </w:r>
    </w:p>
    <w:p w:rsidR="00154CA9" w:rsidRPr="00F71338" w:rsidRDefault="00154CA9" w:rsidP="002B7DAB">
      <w:pPr>
        <w:pStyle w:val="Source"/>
        <w:tabs>
          <w:tab w:val="left" w:pos="426"/>
        </w:tabs>
        <w:spacing w:after="0"/>
        <w:ind w:left="426" w:hanging="426"/>
      </w:pPr>
      <w:r w:rsidRPr="00F71338">
        <w:t>(a)</w:t>
      </w:r>
      <w:r w:rsidRPr="00F71338">
        <w:tab/>
        <w:t>Figures for 2012</w:t>
      </w:r>
      <w:r w:rsidRPr="00F71338">
        <w:noBreakHyphen/>
        <w:t>13  reflect the operations of the former Department of Sustainability and Environment, which do not include the impact of machinery of government changes effective from 1 July 2013.</w:t>
      </w:r>
    </w:p>
    <w:p w:rsidR="00154CA9" w:rsidRPr="00312C63" w:rsidRDefault="00154CA9" w:rsidP="00C40693">
      <w:pPr>
        <w:pStyle w:val="Notes"/>
      </w:pPr>
      <w:r w:rsidRPr="00312C63">
        <w:t>(b)</w:t>
      </w:r>
      <w:r w:rsidRPr="00312C63">
        <w:tab/>
        <w:t>The 2013</w:t>
      </w:r>
      <w:r w:rsidRPr="00312C63">
        <w:noBreakHyphen/>
        <w:t xml:space="preserve">14 </w:t>
      </w:r>
      <w:r w:rsidR="00312C63" w:rsidRPr="00312C63">
        <w:t xml:space="preserve">budget </w:t>
      </w:r>
      <w:r w:rsidRPr="00312C63">
        <w:t>reflects the full impact of the machinery of government changes effective from 1 July 2013.</w:t>
      </w:r>
    </w:p>
    <w:p w:rsidR="00154CA9" w:rsidRPr="00F71338" w:rsidRDefault="00154CA9" w:rsidP="0004086B"/>
    <w:p w:rsidR="00154CA9" w:rsidRPr="00F71338" w:rsidRDefault="00154CA9" w:rsidP="0004086B"/>
    <w:p w:rsidR="00154CA9" w:rsidRPr="00F71338" w:rsidRDefault="00154CA9" w:rsidP="00115D70"/>
    <w:p w:rsidR="00154CA9" w:rsidRPr="00F71338" w:rsidRDefault="00154CA9" w:rsidP="00115D70">
      <w:pPr>
        <w:sectPr w:rsidR="00154CA9" w:rsidRPr="00F71338" w:rsidSect="008E7189">
          <w:footerReference w:type="even" r:id="rId25"/>
          <w:footerReference w:type="default" r:id="rId26"/>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44" w:name="_Toc355269511"/>
      <w:r w:rsidRPr="00F71338">
        <w:t>Department of Health</w:t>
      </w:r>
      <w:bookmarkEnd w:id="44"/>
    </w:p>
    <w:p w:rsidR="00154CA9" w:rsidRPr="00F71338" w:rsidRDefault="00154CA9" w:rsidP="0062445E">
      <w:pPr>
        <w:pStyle w:val="Heading2"/>
      </w:pPr>
      <w:r w:rsidRPr="00F71338">
        <w:t>Operating performance</w:t>
      </w:r>
    </w:p>
    <w:p w:rsidR="00154CA9" w:rsidRPr="00F71338" w:rsidRDefault="00154CA9" w:rsidP="00A52EEE">
      <w:r w:rsidRPr="00F71338">
        <w:t>The Department of Health is expected to have net result from transactions surplus of $122 million in 2013</w:t>
      </w:r>
      <w:r w:rsidRPr="00F71338">
        <w:noBreakHyphen/>
        <w:t>14.</w:t>
      </w:r>
    </w:p>
    <w:p w:rsidR="00154CA9" w:rsidRPr="00F71338" w:rsidRDefault="00154CA9" w:rsidP="00A52EEE">
      <w:r w:rsidRPr="00F71338">
        <w:t>The operating statement shows an increase in income of $666 million between the 2012</w:t>
      </w:r>
      <w:r w:rsidRPr="00F71338">
        <w:noBreakHyphen/>
        <w:t>13 revised budget to the 2013</w:t>
      </w:r>
      <w:r w:rsidRPr="00F71338">
        <w:noBreakHyphen/>
        <w:t>14 budget. This increase is primarily a result of:</w:t>
      </w:r>
    </w:p>
    <w:p w:rsidR="00154CA9" w:rsidRPr="00F71338" w:rsidRDefault="00154CA9" w:rsidP="00A42CCF">
      <w:pPr>
        <w:pStyle w:val="BulletText"/>
      </w:pPr>
      <w:r w:rsidRPr="00F71338">
        <w:t>funding provided for government policy decisions in the 2013</w:t>
      </w:r>
      <w:r w:rsidRPr="00F71338">
        <w:noBreakHyphen/>
        <w:t>14 budget, including Securing Victoria’s health system initiatives, Better service delivery initiatives, Home and Community Care and the full year effect of initiatives announced in previous budgets;</w:t>
      </w:r>
    </w:p>
    <w:p w:rsidR="00154CA9" w:rsidRPr="00F71338" w:rsidRDefault="00154CA9" w:rsidP="00A42CCF">
      <w:pPr>
        <w:pStyle w:val="BulletText"/>
      </w:pPr>
      <w:r w:rsidRPr="00F71338">
        <w:t>additional funding for anticipated cost increases in 2013</w:t>
      </w:r>
      <w:r w:rsidRPr="00F71338">
        <w:noBreakHyphen/>
        <w:t>14; and</w:t>
      </w:r>
    </w:p>
    <w:p w:rsidR="00154CA9" w:rsidRPr="00F71338" w:rsidRDefault="00154CA9" w:rsidP="00A42CCF">
      <w:pPr>
        <w:pStyle w:val="BulletText"/>
      </w:pPr>
      <w:r w:rsidRPr="00F71338">
        <w:t>additional funding available under the National Health Reform Agreement.</w:t>
      </w:r>
    </w:p>
    <w:p w:rsidR="00154CA9" w:rsidRPr="00F71338" w:rsidRDefault="00154CA9" w:rsidP="00A52EEE">
      <w:r w:rsidRPr="00F71338">
        <w:t>The 2013</w:t>
      </w:r>
      <w:r w:rsidRPr="00F71338">
        <w:noBreakHyphen/>
        <w:t>14 budget maintains the change in funding arrangements due to the introduction of the joint Commonwealth</w:t>
      </w:r>
      <w:r w:rsidRPr="00F71338">
        <w:noBreakHyphen/>
        <w:t xml:space="preserve">State National Health Reform effective 1 July 2012. This arrangement will provide for Commonwealth funding under the National Healthcare specific purpose payments to be directed via the Victorian Funding Pool (in the Department’s Administered accounts). </w:t>
      </w:r>
    </w:p>
    <w:p w:rsidR="00154CA9" w:rsidRPr="00F71338" w:rsidRDefault="00154CA9" w:rsidP="00A52EEE">
      <w:r w:rsidRPr="00F71338">
        <w:t>Operating expenses are budgeted to increase by $676 million between the 2012</w:t>
      </w:r>
      <w:r w:rsidRPr="00F71338">
        <w:noBreakHyphen/>
        <w:t>13 revised budget and 2013</w:t>
      </w:r>
      <w:r w:rsidRPr="00F71338">
        <w:noBreakHyphen/>
        <w:t>14 budget and flow from the increases in income outlined above.</w:t>
      </w:r>
    </w:p>
    <w:p w:rsidR="00154CA9" w:rsidRPr="00F71338" w:rsidRDefault="00154CA9" w:rsidP="00A52EEE">
      <w:pPr>
        <w:pStyle w:val="Heading2"/>
      </w:pPr>
      <w:r w:rsidRPr="00F71338">
        <w:t>Balance sheet performance</w:t>
      </w:r>
    </w:p>
    <w:p w:rsidR="00154CA9" w:rsidRPr="00F71338" w:rsidRDefault="00154CA9" w:rsidP="00A52EEE">
      <w:r w:rsidRPr="00F71338">
        <w:t>The Department’s net asset position is expected to improve by $1.3 billion between 2012</w:t>
      </w:r>
      <w:r w:rsidRPr="00F71338">
        <w:noBreakHyphen/>
        <w:t>13 revised budget and 2013</w:t>
      </w:r>
      <w:r w:rsidRPr="00F71338">
        <w:noBreakHyphen/>
        <w:t>14 budget, reflected by an increase in total assets of $1.3 billion, and an increase in total liabilities of $58 million.</w:t>
      </w:r>
    </w:p>
    <w:p w:rsidR="00154CA9" w:rsidRPr="00F71338" w:rsidRDefault="00154CA9" w:rsidP="00A52EEE">
      <w:r w:rsidRPr="00F71338">
        <w:t>The expected increase in assets reflects the Government’s commitment to build new health and community facilities and other infrastructure across the State, based on modern service models and future growth in demand services. The expected increase in assets also reflects the delivery of asset investment infrastructure that was announced in previous budgets. In addition, the forward estimates include the estimated impact of revaluations of non</w:t>
      </w:r>
      <w:r w:rsidRPr="00F71338">
        <w:noBreakHyphen/>
        <w:t xml:space="preserve">financial physical assets. </w:t>
      </w:r>
    </w:p>
    <w:p w:rsidR="00154CA9" w:rsidRPr="00F71338" w:rsidRDefault="00154CA9" w:rsidP="00A52EEE">
      <w:r w:rsidRPr="00F71338">
        <w:t>The movement in liabilities of $58 million between 2012</w:t>
      </w:r>
      <w:r w:rsidRPr="00F71338">
        <w:noBreakHyphen/>
        <w:t>13 revised budget and 2013</w:t>
      </w:r>
      <w:r w:rsidRPr="00F71338">
        <w:noBreakHyphen/>
        <w:t>14 budget primarily reflects the increases of leave entitlements for staff employed in the health sector.</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A36ECB">
      <w:pPr>
        <w:pStyle w:val="Heading2"/>
      </w:pPr>
      <w:r w:rsidRPr="00F71338">
        <w:t>Investing and financing</w:t>
      </w:r>
    </w:p>
    <w:p w:rsidR="00154CA9" w:rsidRPr="00F71338" w:rsidRDefault="00154CA9" w:rsidP="00A52EEE">
      <w:r w:rsidRPr="00F71338">
        <w:t>Cashflows from operating activities are consistent with the trends discussed in the statement of operating performance above.</w:t>
      </w:r>
    </w:p>
    <w:p w:rsidR="00154CA9" w:rsidRPr="00F71338" w:rsidRDefault="00154CA9" w:rsidP="00A52EEE">
      <w:r w:rsidRPr="00F71338">
        <w:t>Cashflows from investing activities include payments for property, plant and equipment (totalling $1.2 billion) reflecting the continued asset investment in health services, and include new initiatives to expand service capacity and enhance infrastructure.</w:t>
      </w:r>
    </w:p>
    <w:p w:rsidR="00154CA9" w:rsidRPr="00F71338" w:rsidRDefault="00154CA9" w:rsidP="00A36ECB">
      <w:pPr>
        <w:pStyle w:val="Heading2"/>
      </w:pPr>
      <w:r w:rsidRPr="00F71338">
        <w:t>Administered items</w:t>
      </w:r>
    </w:p>
    <w:p w:rsidR="00154CA9" w:rsidRPr="00F71338" w:rsidRDefault="00154CA9" w:rsidP="00A52EEE">
      <w:pPr>
        <w:pStyle w:val="BulletText"/>
        <w:numPr>
          <w:ilvl w:val="0"/>
          <w:numId w:val="0"/>
        </w:numPr>
        <w:tabs>
          <w:tab w:val="left" w:pos="720"/>
        </w:tabs>
      </w:pPr>
      <w:r w:rsidRPr="00F71338">
        <w:t>This statement includes revenue items from the Commonwealth Government and from the sale of assets, goods and services. Total income has increased by $2 billion from the 2012</w:t>
      </w:r>
      <w:r w:rsidRPr="00F71338">
        <w:noBreakHyphen/>
        <w:t>13 revised budget to the 2013</w:t>
      </w:r>
      <w:r w:rsidRPr="00F71338">
        <w:noBreakHyphen/>
        <w:t xml:space="preserve">14 budget. This is due to delay in the operation of the National Funding Pool following the introduction of the National Health Reform effective 1 July 2012. </w:t>
      </w:r>
    </w:p>
    <w:p w:rsidR="00154CA9" w:rsidRPr="00F71338" w:rsidRDefault="00154CA9" w:rsidP="00C113EB">
      <w:pPr>
        <w:pStyle w:val="BulletText"/>
        <w:numPr>
          <w:ilvl w:val="0"/>
          <w:numId w:val="0"/>
        </w:numPr>
        <w:tabs>
          <w:tab w:val="left" w:pos="720"/>
        </w:tabs>
      </w:pPr>
      <w:r w:rsidRPr="00F71338">
        <w:t>The 2013</w:t>
      </w:r>
      <w:r w:rsidRPr="00F71338">
        <w:noBreakHyphen/>
        <w:t xml:space="preserve">14 budget also reflects anticipated asset sales proceeds primarily relating to the sale of the former Royal Womens’ Hospital site. </w:t>
      </w:r>
    </w:p>
    <w:p w:rsidR="00154CA9" w:rsidRPr="00F71338" w:rsidRDefault="00154CA9">
      <w:pPr>
        <w:spacing w:after="0"/>
        <w:rPr>
          <w:rFonts w:ascii="Calibri" w:hAnsi="Calibri"/>
          <w:b/>
        </w:rPr>
      </w:pPr>
      <w:r w:rsidRPr="00F71338">
        <w:br w:type="page"/>
      </w:r>
    </w:p>
    <w:p w:rsidR="00154CA9" w:rsidRPr="00F71338" w:rsidRDefault="00154CA9" w:rsidP="00FB54B5">
      <w:pPr>
        <w:pStyle w:val="Tableheading"/>
      </w:pPr>
      <w:r w:rsidRPr="00F71338">
        <w:t>Table 3.3.1:</w:t>
      </w:r>
      <w:r w:rsidRPr="00F71338">
        <w:tab/>
        <w:t>Comprehensive operating statement</w:t>
      </w:r>
    </w:p>
    <w:p w:rsidR="00154CA9" w:rsidRPr="00F71338" w:rsidRDefault="00154CA9" w:rsidP="00BA1D0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781"/>
        <w:gridCol w:w="106"/>
        <w:gridCol w:w="106"/>
        <w:gridCol w:w="993"/>
        <w:gridCol w:w="993"/>
      </w:tblGrid>
      <w:tr w:rsidR="00154CA9" w:rsidRPr="00F71338" w:rsidTr="00BA1D0F">
        <w:tc>
          <w:tcPr>
            <w:tcW w:w="3803" w:type="dxa"/>
            <w:tcBorders>
              <w:top w:val="single" w:sz="4" w:space="0" w:color="auto"/>
              <w:left w:val="single" w:sz="4" w:space="0" w:color="auto"/>
              <w:bottom w:val="nil"/>
              <w:right w:val="nil"/>
            </w:tcBorders>
            <w:shd w:val="clear" w:color="auto" w:fill="000000"/>
          </w:tcPr>
          <w:p w:rsidR="00154CA9" w:rsidRPr="00F71338" w:rsidRDefault="00154CA9" w:rsidP="00BA1D0F">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2011-12</w:t>
            </w:r>
          </w:p>
        </w:tc>
        <w:tc>
          <w:tcPr>
            <w:tcW w:w="993" w:type="dxa"/>
            <w:gridSpan w:val="3"/>
            <w:tcBorders>
              <w:top w:val="single" w:sz="4" w:space="0" w:color="auto"/>
              <w:left w:val="nil"/>
              <w:bottom w:val="nil"/>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2013-14</w:t>
            </w:r>
          </w:p>
        </w:tc>
      </w:tr>
      <w:tr w:rsidR="00154CA9" w:rsidRPr="00F71338" w:rsidTr="00BA1D0F">
        <w:tc>
          <w:tcPr>
            <w:tcW w:w="3803" w:type="dxa"/>
            <w:tcBorders>
              <w:top w:val="nil"/>
              <w:left w:val="single" w:sz="4" w:space="0" w:color="auto"/>
              <w:bottom w:val="single" w:sz="4" w:space="0" w:color="auto"/>
              <w:right w:val="nil"/>
            </w:tcBorders>
            <w:shd w:val="clear" w:color="auto" w:fill="000000"/>
          </w:tcPr>
          <w:p w:rsidR="00154CA9" w:rsidRPr="00F71338" w:rsidRDefault="00154CA9" w:rsidP="00BA1D0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Actual</w:t>
            </w:r>
          </w:p>
        </w:tc>
        <w:tc>
          <w:tcPr>
            <w:tcW w:w="993" w:type="dxa"/>
            <w:gridSpan w:val="3"/>
            <w:tcBorders>
              <w:top w:val="nil"/>
              <w:left w:val="nil"/>
              <w:bottom w:val="single" w:sz="4" w:space="0" w:color="auto"/>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BA1D0F">
            <w:pPr>
              <w:pStyle w:val="Tabletextheading"/>
              <w:rPr>
                <w:rFonts w:eastAsiaTheme="minorEastAsia"/>
                <w:lang w:eastAsia="en-AU"/>
              </w:rPr>
            </w:pPr>
            <w:r w:rsidRPr="00F71338">
              <w:rPr>
                <w:rFonts w:eastAsiaTheme="minorEastAsia"/>
                <w:lang w:eastAsia="en-AU"/>
              </w:rPr>
              <w:t>Budget</w:t>
            </w:r>
          </w:p>
        </w:tc>
      </w:tr>
      <w:tr w:rsidR="00154CA9" w:rsidRPr="00F71338" w:rsidTr="00BA1D0F">
        <w:tc>
          <w:tcPr>
            <w:tcW w:w="3803" w:type="dxa"/>
            <w:tcBorders>
              <w:top w:val="single" w:sz="4" w:space="0" w:color="auto"/>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vertAlign w:val="superscript"/>
                <w:lang w:eastAsia="en-AU"/>
              </w:rPr>
            </w:pPr>
            <w:r w:rsidRPr="00F71338">
              <w:rPr>
                <w:rFonts w:eastAsiaTheme="minorEastAsia"/>
                <w:lang w:eastAsia="en-AU"/>
              </w:rPr>
              <w:t xml:space="preserve">Output appropriations </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10 510.0</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7 736.6</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8 487.0</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7 967.1</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1 248.7</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1 249.0</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1 332.1</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1 356.1</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76.9</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67.8</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67.8</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67.8</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1 627.9</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1 490.7</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1 575.7</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1 638.8</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vertAlign w:val="superscript"/>
                <w:lang w:eastAsia="en-AU"/>
              </w:rPr>
            </w:pPr>
            <w:r w:rsidRPr="00F71338">
              <w:rPr>
                <w:rFonts w:eastAsiaTheme="minorEastAsia"/>
                <w:lang w:eastAsia="en-AU"/>
              </w:rPr>
              <w:t xml:space="preserve">Grants </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539.3</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3 952.3</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3 080.8</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4 179.4</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159.2</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462.9</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372.8</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394.3</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394.0</w:t>
            </w:r>
          </w:p>
        </w:tc>
      </w:tr>
      <w:tr w:rsidR="00154CA9" w:rsidRPr="00F71338" w:rsidTr="00BA1D0F">
        <w:tc>
          <w:tcPr>
            <w:tcW w:w="3803" w:type="dxa"/>
            <w:tcBorders>
              <w:top w:val="single" w:sz="6" w:space="0" w:color="auto"/>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14 624.9</w:t>
            </w:r>
          </w:p>
        </w:tc>
        <w:tc>
          <w:tcPr>
            <w:tcW w:w="993" w:type="dxa"/>
            <w:gridSpan w:val="3"/>
            <w:tcBorders>
              <w:top w:val="single" w:sz="6"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14 869.1</w:t>
            </w:r>
          </w:p>
        </w:tc>
        <w:tc>
          <w:tcPr>
            <w:tcW w:w="993" w:type="dxa"/>
            <w:tcBorders>
              <w:top w:val="single" w:sz="6"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14 937.7</w:t>
            </w:r>
          </w:p>
        </w:tc>
        <w:tc>
          <w:tcPr>
            <w:tcW w:w="993" w:type="dxa"/>
            <w:tcBorders>
              <w:top w:val="single" w:sz="6" w:space="0" w:color="auto"/>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15 603.2</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7 574.5</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7 609.9</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7 718.1</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8 044.6</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Depreciation</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701.2</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826.9</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776.9</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876.9</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57.1</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41.1</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76.6</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76.4</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179.2</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845.1</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521.6</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669.8</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701.1</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758.2</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758.2</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823.6</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5 005.2</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4 656.9</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4 953.8</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4 990.0</w:t>
            </w:r>
          </w:p>
        </w:tc>
      </w:tr>
      <w:tr w:rsidR="00154CA9" w:rsidRPr="00F71338" w:rsidTr="00BA1D0F">
        <w:tc>
          <w:tcPr>
            <w:tcW w:w="3803" w:type="dxa"/>
            <w:tcBorders>
              <w:top w:val="single" w:sz="6" w:space="0" w:color="auto"/>
              <w:left w:val="nil"/>
              <w:bottom w:val="single" w:sz="6"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14 218.4</w:t>
            </w:r>
          </w:p>
        </w:tc>
        <w:tc>
          <w:tcPr>
            <w:tcW w:w="993" w:type="dxa"/>
            <w:gridSpan w:val="3"/>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14 738.1</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14 805.3</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15 481.3</w:t>
            </w:r>
          </w:p>
        </w:tc>
      </w:tr>
      <w:tr w:rsidR="00154CA9" w:rsidRPr="00F71338" w:rsidTr="00BA1D0F">
        <w:trPr>
          <w:trHeight w:hRule="exact" w:val="80"/>
        </w:trPr>
        <w:tc>
          <w:tcPr>
            <w:tcW w:w="3803" w:type="dxa"/>
            <w:tcBorders>
              <w:top w:val="nil"/>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406.5</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130.9</w:t>
            </w: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132.4</w:t>
            </w: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122.0</w:t>
            </w:r>
          </w:p>
        </w:tc>
      </w:tr>
      <w:tr w:rsidR="00154CA9" w:rsidRPr="00F71338" w:rsidTr="00BA1D0F">
        <w:trPr>
          <w:trHeight w:hRule="exact" w:val="80"/>
        </w:trPr>
        <w:tc>
          <w:tcPr>
            <w:tcW w:w="3803" w:type="dxa"/>
            <w:tcBorders>
              <w:top w:val="nil"/>
              <w:left w:val="nil"/>
              <w:bottom w:val="single" w:sz="12"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p>
        </w:tc>
        <w:tc>
          <w:tcPr>
            <w:tcW w:w="993" w:type="dxa"/>
            <w:gridSpan w:val="3"/>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keepN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BA1D0F">
            <w:pPr>
              <w:pStyle w:val="TableofFigures"/>
              <w:keepNext/>
              <w:rPr>
                <w:rFonts w:eastAsiaTheme="minorEastAsia"/>
                <w:b/>
                <w:bCs/>
                <w:lang w:eastAsia="en-AU"/>
              </w:rPr>
            </w:pPr>
          </w:p>
        </w:tc>
        <w:tc>
          <w:tcPr>
            <w:tcW w:w="993" w:type="dxa"/>
            <w:gridSpan w:val="3"/>
            <w:tcBorders>
              <w:top w:val="nil"/>
              <w:left w:val="nil"/>
              <w:bottom w:val="nil"/>
              <w:right w:val="nil"/>
            </w:tcBorders>
          </w:tcPr>
          <w:p w:rsidR="00154CA9" w:rsidRPr="00F71338" w:rsidRDefault="00154CA9" w:rsidP="00BA1D0F">
            <w:pPr>
              <w:pStyle w:val="TableofFigures"/>
              <w:keepNext/>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b/>
                <w:bCs/>
                <w:lang w:eastAsia="en-AU"/>
              </w:rPr>
            </w:pP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keepN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BA1D0F">
            <w:pPr>
              <w:pStyle w:val="TableofFigures"/>
              <w:keepNext/>
              <w:rPr>
                <w:rFonts w:eastAsiaTheme="minorEastAsia" w:cs="Calibri"/>
                <w:lang w:eastAsia="en-AU"/>
              </w:rPr>
            </w:pPr>
            <w:r w:rsidRPr="00F71338">
              <w:rPr>
                <w:rFonts w:eastAsiaTheme="minorEastAsia"/>
                <w:lang w:eastAsia="en-AU"/>
              </w:rPr>
              <w:t>( 40.2)</w:t>
            </w:r>
          </w:p>
        </w:tc>
        <w:tc>
          <w:tcPr>
            <w:tcW w:w="993" w:type="dxa"/>
            <w:gridSpan w:val="3"/>
            <w:tcBorders>
              <w:top w:val="nil"/>
              <w:left w:val="nil"/>
              <w:bottom w:val="nil"/>
              <w:right w:val="nil"/>
            </w:tcBorders>
          </w:tcPr>
          <w:p w:rsidR="00154CA9" w:rsidRPr="00F71338" w:rsidRDefault="00154CA9" w:rsidP="00BA1D0F">
            <w:pPr>
              <w:pStyle w:val="TableofFigures"/>
              <w:keepNext/>
              <w:rPr>
                <w:rFonts w:eastAsiaTheme="minorEastAsia" w:cs="Calibri"/>
                <w:lang w:eastAsia="en-AU"/>
              </w:rPr>
            </w:pPr>
            <w:r w:rsidRPr="00F71338">
              <w:rPr>
                <w:rFonts w:eastAsiaTheme="minorEastAsia"/>
                <w:lang w:eastAsia="en-AU"/>
              </w:rPr>
              <w:t>( 66.9)</w:t>
            </w: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cs="Calibri"/>
                <w:lang w:eastAsia="en-AU"/>
              </w:rPr>
            </w:pPr>
            <w:r w:rsidRPr="00F71338">
              <w:rPr>
                <w:rFonts w:eastAsiaTheme="minorEastAsia"/>
                <w:lang w:eastAsia="en-AU"/>
              </w:rPr>
              <w:t>( 38.7)</w:t>
            </w: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cs="Calibri"/>
                <w:lang w:eastAsia="en-AU"/>
              </w:rPr>
            </w:pPr>
            <w:r w:rsidRPr="00F71338">
              <w:rPr>
                <w:rFonts w:eastAsiaTheme="minorEastAsia"/>
                <w:lang w:eastAsia="en-AU"/>
              </w:rPr>
              <w:t>( 28.2)</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keepNext/>
              <w:rPr>
                <w:rFonts w:eastAsiaTheme="minorEastAsia"/>
                <w:lang w:eastAsia="en-AU"/>
              </w:rPr>
            </w:pPr>
            <w:r w:rsidRPr="00F71338">
              <w:rPr>
                <w:rFonts w:eastAsiaTheme="minorEastAsia"/>
                <w:lang w:eastAsia="en-AU"/>
              </w:rPr>
              <w:t>Share of net profits/(losses) of associates and joint venture entities, excluding dividends</w:t>
            </w:r>
          </w:p>
        </w:tc>
        <w:tc>
          <w:tcPr>
            <w:tcW w:w="994" w:type="dxa"/>
            <w:tcBorders>
              <w:top w:val="nil"/>
              <w:left w:val="nil"/>
              <w:bottom w:val="nil"/>
              <w:right w:val="nil"/>
            </w:tcBorders>
          </w:tcPr>
          <w:p w:rsidR="00154CA9" w:rsidRPr="00F71338" w:rsidRDefault="00154CA9" w:rsidP="00BA1D0F">
            <w:pPr>
              <w:pStyle w:val="TableofFigures"/>
              <w:keepNext/>
              <w:rPr>
                <w:rFonts w:eastAsiaTheme="minorEastAsia" w:cs="Calibri"/>
                <w:lang w:eastAsia="en-AU"/>
              </w:rPr>
            </w:pPr>
            <w:r w:rsidRPr="00F71338">
              <w:rPr>
                <w:rFonts w:eastAsiaTheme="minorEastAsia"/>
                <w:lang w:eastAsia="en-AU"/>
              </w:rPr>
              <w:t>( 0.4)</w:t>
            </w:r>
          </w:p>
        </w:tc>
        <w:tc>
          <w:tcPr>
            <w:tcW w:w="993" w:type="dxa"/>
            <w:gridSpan w:val="3"/>
            <w:tcBorders>
              <w:top w:val="nil"/>
              <w:left w:val="nil"/>
              <w:bottom w:val="nil"/>
              <w:right w:val="nil"/>
            </w:tcBorders>
          </w:tcPr>
          <w:p w:rsidR="00154CA9" w:rsidRPr="00F71338" w:rsidRDefault="00154CA9" w:rsidP="00BA1D0F">
            <w:pPr>
              <w:pStyle w:val="TableofFigures"/>
              <w:keepNext/>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keepNext/>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( 26.8)</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BA1D0F">
            <w:pPr>
              <w:pStyle w:val="TableofFigures"/>
              <w:rPr>
                <w:rFonts w:eastAsiaTheme="minorEastAsia" w:cs="Calibri"/>
                <w:lang w:eastAsia="en-AU"/>
              </w:rPr>
            </w:pPr>
            <w:r w:rsidRPr="00F71338">
              <w:rPr>
                <w:rFonts w:eastAsiaTheme="minorEastAsia"/>
                <w:lang w:eastAsia="en-AU"/>
              </w:rPr>
              <w:t>( 64.6)</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cs="Calibri"/>
                <w:lang w:eastAsia="en-AU"/>
              </w:rPr>
            </w:pPr>
            <w:r w:rsidRPr="00F71338">
              <w:rPr>
                <w:rFonts w:eastAsiaTheme="minorEastAsia"/>
                <w:lang w:eastAsia="en-AU"/>
              </w:rPr>
              <w:t>( 10.4)</w:t>
            </w:r>
          </w:p>
        </w:tc>
        <w:tc>
          <w:tcPr>
            <w:tcW w:w="993" w:type="dxa"/>
            <w:tcBorders>
              <w:top w:val="nil"/>
              <w:left w:val="nil"/>
              <w:bottom w:val="nil"/>
              <w:right w:val="nil"/>
            </w:tcBorders>
          </w:tcPr>
          <w:p w:rsidR="00154CA9" w:rsidRPr="00F71338" w:rsidRDefault="00154CA9" w:rsidP="00BA1D0F">
            <w:pPr>
              <w:pStyle w:val="TableofFigures"/>
              <w:rPr>
                <w:rFonts w:eastAsiaTheme="minorEastAsia" w:cs="Calibri"/>
                <w:lang w:eastAsia="en-AU"/>
              </w:rPr>
            </w:pPr>
            <w:r w:rsidRPr="00F71338">
              <w:rPr>
                <w:rFonts w:eastAsiaTheme="minorEastAsia"/>
                <w:lang w:eastAsia="en-AU"/>
              </w:rPr>
              <w:t>( 10.4)</w:t>
            </w:r>
          </w:p>
        </w:tc>
        <w:tc>
          <w:tcPr>
            <w:tcW w:w="993" w:type="dxa"/>
            <w:tcBorders>
              <w:top w:val="nil"/>
              <w:left w:val="nil"/>
              <w:bottom w:val="nil"/>
              <w:right w:val="nil"/>
            </w:tcBorders>
          </w:tcPr>
          <w:p w:rsidR="00154CA9" w:rsidRPr="00F71338" w:rsidRDefault="00154CA9" w:rsidP="00BA1D0F">
            <w:pPr>
              <w:pStyle w:val="TableofFigures"/>
              <w:rPr>
                <w:rFonts w:eastAsiaTheme="minorEastAsia" w:cs="Calibri"/>
                <w:lang w:eastAsia="en-AU"/>
              </w:rPr>
            </w:pPr>
            <w:r w:rsidRPr="00F71338">
              <w:rPr>
                <w:rFonts w:eastAsiaTheme="minorEastAsia"/>
                <w:lang w:eastAsia="en-AU"/>
              </w:rPr>
              <w:t>( 10.4)</w:t>
            </w:r>
          </w:p>
        </w:tc>
      </w:tr>
      <w:tr w:rsidR="00154CA9" w:rsidRPr="00F71338" w:rsidTr="00BA1D0F">
        <w:tc>
          <w:tcPr>
            <w:tcW w:w="3803" w:type="dxa"/>
            <w:tcBorders>
              <w:top w:val="single" w:sz="6" w:space="0" w:color="auto"/>
              <w:left w:val="nil"/>
              <w:bottom w:val="single" w:sz="6"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cs="Calibri"/>
                <w:b/>
                <w:bCs/>
                <w:lang w:eastAsia="en-AU"/>
              </w:rPr>
            </w:pPr>
            <w:r w:rsidRPr="00F71338">
              <w:rPr>
                <w:rFonts w:eastAsiaTheme="minorEastAsia"/>
                <w:b/>
                <w:bCs/>
                <w:lang w:eastAsia="en-AU"/>
              </w:rPr>
              <w:t>( 132.1)</w:t>
            </w:r>
          </w:p>
        </w:tc>
        <w:tc>
          <w:tcPr>
            <w:tcW w:w="993" w:type="dxa"/>
            <w:gridSpan w:val="3"/>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cs="Calibri"/>
                <w:b/>
                <w:bCs/>
                <w:lang w:eastAsia="en-AU"/>
              </w:rPr>
            </w:pPr>
            <w:r w:rsidRPr="00F71338">
              <w:rPr>
                <w:rFonts w:eastAsiaTheme="minorEastAsia"/>
                <w:b/>
                <w:bCs/>
                <w:lang w:eastAsia="en-AU"/>
              </w:rPr>
              <w:t>( 77.3)</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( 49.1)</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( 38.6)</w:t>
            </w:r>
          </w:p>
        </w:tc>
      </w:tr>
      <w:tr w:rsidR="00154CA9" w:rsidRPr="00F71338" w:rsidTr="00BA1D0F">
        <w:tc>
          <w:tcPr>
            <w:tcW w:w="3803" w:type="dxa"/>
            <w:tcBorders>
              <w:top w:val="single" w:sz="6" w:space="0" w:color="auto"/>
              <w:left w:val="nil"/>
              <w:bottom w:val="single" w:sz="6"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274.4</w:t>
            </w:r>
          </w:p>
        </w:tc>
        <w:tc>
          <w:tcPr>
            <w:tcW w:w="993" w:type="dxa"/>
            <w:gridSpan w:val="3"/>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53.7</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83.3</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83.4</w:t>
            </w:r>
          </w:p>
        </w:tc>
      </w:tr>
      <w:tr w:rsidR="00154CA9" w:rsidRPr="00F71338" w:rsidTr="00BA1D0F">
        <w:tc>
          <w:tcPr>
            <w:tcW w:w="5578" w:type="dxa"/>
            <w:gridSpan w:val="3"/>
            <w:tcBorders>
              <w:top w:val="nil"/>
              <w:left w:val="nil"/>
              <w:bottom w:val="nil"/>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06"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BA1D0F">
            <w:pPr>
              <w:pStyle w:val="TableofFigures"/>
              <w:rPr>
                <w:rFonts w:eastAsiaTheme="minorEastAsia"/>
                <w:b/>
                <w:bCs/>
                <w:lang w:eastAsia="en-AU"/>
              </w:rPr>
            </w:pP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Adjustment to accumulated surplus/(deficit) due to a change in accounting policy</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65.1</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20.3</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580.5</w:t>
            </w:r>
          </w:p>
        </w:tc>
      </w:tr>
      <w:tr w:rsidR="00154CA9" w:rsidRPr="00F71338" w:rsidTr="00BA1D0F">
        <w:tc>
          <w:tcPr>
            <w:tcW w:w="3803" w:type="dxa"/>
            <w:tcBorders>
              <w:top w:val="nil"/>
              <w:left w:val="nil"/>
              <w:bottom w:val="nil"/>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Financial assets available-for-sale reserve</w:t>
            </w:r>
          </w:p>
        </w:tc>
        <w:tc>
          <w:tcPr>
            <w:tcW w:w="994" w:type="dxa"/>
            <w:tcBorders>
              <w:top w:val="nil"/>
              <w:left w:val="nil"/>
              <w:bottom w:val="nil"/>
              <w:right w:val="nil"/>
            </w:tcBorders>
          </w:tcPr>
          <w:p w:rsidR="00154CA9" w:rsidRPr="00F71338" w:rsidRDefault="00154CA9" w:rsidP="00BA1D0F">
            <w:pPr>
              <w:pStyle w:val="TableofFigures"/>
              <w:rPr>
                <w:rFonts w:eastAsiaTheme="minorEastAsia" w:cs="Calibri"/>
                <w:lang w:eastAsia="en-AU"/>
              </w:rPr>
            </w:pPr>
            <w:r w:rsidRPr="00F71338">
              <w:rPr>
                <w:rFonts w:eastAsiaTheme="minorEastAsia"/>
                <w:lang w:eastAsia="en-AU"/>
              </w:rPr>
              <w:t>( 11.5)</w:t>
            </w:r>
          </w:p>
        </w:tc>
        <w:tc>
          <w:tcPr>
            <w:tcW w:w="993" w:type="dxa"/>
            <w:gridSpan w:val="3"/>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single" w:sz="6" w:space="0" w:color="auto"/>
              <w:right w:val="nil"/>
            </w:tcBorders>
          </w:tcPr>
          <w:p w:rsidR="00154CA9" w:rsidRPr="00F71338" w:rsidRDefault="00154CA9" w:rsidP="00BA1D0F">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0.7</w:t>
            </w:r>
          </w:p>
        </w:tc>
        <w:tc>
          <w:tcPr>
            <w:tcW w:w="993" w:type="dxa"/>
            <w:gridSpan w:val="3"/>
            <w:tcBorders>
              <w:top w:val="nil"/>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r>
      <w:tr w:rsidR="00154CA9" w:rsidRPr="00F71338" w:rsidTr="00BA1D0F">
        <w:tc>
          <w:tcPr>
            <w:tcW w:w="3803" w:type="dxa"/>
            <w:tcBorders>
              <w:top w:val="nil"/>
              <w:left w:val="nil"/>
              <w:bottom w:val="single" w:sz="6"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74.7</w:t>
            </w:r>
          </w:p>
        </w:tc>
        <w:tc>
          <w:tcPr>
            <w:tcW w:w="993" w:type="dxa"/>
            <w:gridSpan w:val="3"/>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w:t>
            </w:r>
          </w:p>
        </w:tc>
        <w:tc>
          <w:tcPr>
            <w:tcW w:w="993" w:type="dxa"/>
            <w:tcBorders>
              <w:top w:val="single" w:sz="6" w:space="0" w:color="auto"/>
              <w:left w:val="nil"/>
              <w:bottom w:val="single" w:sz="6" w:space="0" w:color="auto"/>
              <w:right w:val="nil"/>
            </w:tcBorders>
          </w:tcPr>
          <w:p w:rsidR="00154CA9" w:rsidRPr="00F71338" w:rsidRDefault="00154CA9" w:rsidP="00BA1D0F">
            <w:pPr>
              <w:pStyle w:val="TableofFigures"/>
              <w:rPr>
                <w:rFonts w:eastAsiaTheme="minorEastAsia"/>
                <w:lang w:eastAsia="en-AU"/>
              </w:rPr>
            </w:pPr>
            <w:r w:rsidRPr="00F71338">
              <w:rPr>
                <w:rFonts w:eastAsiaTheme="minorEastAsia"/>
                <w:lang w:eastAsia="en-AU"/>
              </w:rPr>
              <w:t xml:space="preserve"> 580.5</w:t>
            </w:r>
          </w:p>
        </w:tc>
      </w:tr>
      <w:tr w:rsidR="00154CA9" w:rsidRPr="00F71338" w:rsidTr="00BA1D0F">
        <w:tc>
          <w:tcPr>
            <w:tcW w:w="3803" w:type="dxa"/>
            <w:tcBorders>
              <w:top w:val="nil"/>
              <w:left w:val="nil"/>
              <w:bottom w:val="single" w:sz="12" w:space="0" w:color="auto"/>
              <w:right w:val="nil"/>
            </w:tcBorders>
          </w:tcPr>
          <w:p w:rsidR="00154CA9" w:rsidRPr="00F71338" w:rsidRDefault="00154CA9" w:rsidP="00BA1D0F">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349.1</w:t>
            </w:r>
          </w:p>
        </w:tc>
        <w:tc>
          <w:tcPr>
            <w:tcW w:w="993" w:type="dxa"/>
            <w:gridSpan w:val="3"/>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53.7</w:t>
            </w:r>
          </w:p>
        </w:tc>
        <w:tc>
          <w:tcPr>
            <w:tcW w:w="993"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83.3</w:t>
            </w:r>
          </w:p>
        </w:tc>
        <w:tc>
          <w:tcPr>
            <w:tcW w:w="993" w:type="dxa"/>
            <w:tcBorders>
              <w:top w:val="nil"/>
              <w:left w:val="nil"/>
              <w:bottom w:val="single" w:sz="12" w:space="0" w:color="auto"/>
              <w:right w:val="nil"/>
            </w:tcBorders>
          </w:tcPr>
          <w:p w:rsidR="00154CA9" w:rsidRPr="00F71338" w:rsidRDefault="00154CA9" w:rsidP="00BA1D0F">
            <w:pPr>
              <w:pStyle w:val="TableofFigures"/>
              <w:rPr>
                <w:rFonts w:eastAsiaTheme="minorEastAsia"/>
                <w:b/>
                <w:bCs/>
                <w:lang w:eastAsia="en-AU"/>
              </w:rPr>
            </w:pPr>
            <w:r w:rsidRPr="00F71338">
              <w:rPr>
                <w:rFonts w:eastAsiaTheme="minorEastAsia"/>
                <w:b/>
                <w:bCs/>
                <w:lang w:eastAsia="en-AU"/>
              </w:rPr>
              <w:t xml:space="preserve"> 663.9</w:t>
            </w:r>
          </w:p>
        </w:tc>
      </w:tr>
    </w:tbl>
    <w:p w:rsidR="00154CA9" w:rsidRPr="00F71338" w:rsidRDefault="00154CA9" w:rsidP="00F23F83">
      <w:pPr>
        <w:pStyle w:val="Source"/>
        <w:spacing w:after="60"/>
      </w:pPr>
      <w:r w:rsidRPr="00F71338">
        <w:t>Sources: Departments of Health and Treasury and Finance</w:t>
      </w:r>
    </w:p>
    <w:p w:rsidR="00154CA9" w:rsidRPr="00F71338" w:rsidRDefault="00154CA9" w:rsidP="00FB54B5">
      <w:pPr>
        <w:pStyle w:val="Tableheading"/>
      </w:pPr>
      <w:r w:rsidRPr="00F71338">
        <w:t>Table 3.3.2:</w:t>
      </w:r>
      <w:r w:rsidRPr="00F71338">
        <w:tab/>
        <w:t>Balance sheet</w:t>
      </w:r>
    </w:p>
    <w:p w:rsidR="00154CA9" w:rsidRPr="00F71338" w:rsidRDefault="00154CA9" w:rsidP="00FC46F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106"/>
        <w:gridCol w:w="781"/>
        <w:gridCol w:w="993"/>
        <w:gridCol w:w="993"/>
      </w:tblGrid>
      <w:tr w:rsidR="00154CA9" w:rsidRPr="00F71338" w:rsidTr="00FC46FF">
        <w:tc>
          <w:tcPr>
            <w:tcW w:w="3803" w:type="dxa"/>
            <w:tcBorders>
              <w:top w:val="single" w:sz="4" w:space="0" w:color="auto"/>
              <w:left w:val="single" w:sz="4" w:space="0" w:color="auto"/>
              <w:bottom w:val="nil"/>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 xml:space="preserve"> </w:t>
            </w:r>
          </w:p>
        </w:tc>
        <w:tc>
          <w:tcPr>
            <w:tcW w:w="106"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p>
        </w:tc>
        <w:tc>
          <w:tcPr>
            <w:tcW w:w="106"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 xml:space="preserve"> </w:t>
            </w:r>
          </w:p>
        </w:tc>
        <w:tc>
          <w:tcPr>
            <w:tcW w:w="2767" w:type="dxa"/>
            <w:gridSpan w:val="3"/>
            <w:tcBorders>
              <w:top w:val="single" w:sz="4" w:space="0" w:color="auto"/>
              <w:left w:val="nil"/>
              <w:bottom w:val="nil"/>
              <w:right w:val="single" w:sz="4" w:space="0" w:color="auto"/>
            </w:tcBorders>
            <w:shd w:val="clear" w:color="auto" w:fill="000000"/>
          </w:tcPr>
          <w:p w:rsidR="00154CA9" w:rsidRPr="00F71338" w:rsidRDefault="00154CA9" w:rsidP="00FC46FF">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FC46FF">
        <w:tc>
          <w:tcPr>
            <w:tcW w:w="3803" w:type="dxa"/>
            <w:tcBorders>
              <w:top w:val="nil"/>
              <w:left w:val="single" w:sz="4" w:space="0" w:color="auto"/>
              <w:bottom w:val="single" w:sz="4" w:space="0" w:color="auto"/>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FC46FF">
            <w:pPr>
              <w:pStyle w:val="Tabletextheading"/>
            </w:pPr>
            <w:r w:rsidRPr="00F71338">
              <w:t>2012</w:t>
            </w:r>
          </w:p>
        </w:tc>
        <w:tc>
          <w:tcPr>
            <w:tcW w:w="993" w:type="dxa"/>
            <w:gridSpan w:val="3"/>
            <w:tcBorders>
              <w:top w:val="nil"/>
              <w:left w:val="nil"/>
              <w:bottom w:val="single" w:sz="4" w:space="0" w:color="auto"/>
              <w:right w:val="nil"/>
            </w:tcBorders>
            <w:shd w:val="clear" w:color="auto" w:fill="000000"/>
          </w:tcPr>
          <w:p w:rsidR="00154CA9" w:rsidRPr="00F71338" w:rsidRDefault="00154CA9" w:rsidP="00FC46FF">
            <w:pPr>
              <w:pStyle w:val="Tabletextheading"/>
            </w:pPr>
            <w:r w:rsidRPr="00F71338">
              <w:t>2013</w:t>
            </w:r>
          </w:p>
        </w:tc>
        <w:tc>
          <w:tcPr>
            <w:tcW w:w="993" w:type="dxa"/>
            <w:tcBorders>
              <w:top w:val="nil"/>
              <w:left w:val="nil"/>
              <w:bottom w:val="single" w:sz="4" w:space="0" w:color="auto"/>
              <w:right w:val="nil"/>
            </w:tcBorders>
            <w:shd w:val="clear" w:color="auto" w:fill="000000"/>
          </w:tcPr>
          <w:p w:rsidR="00154CA9" w:rsidRPr="00F71338" w:rsidRDefault="00154CA9" w:rsidP="00FC46FF">
            <w:pPr>
              <w:pStyle w:val="Tabletextheading"/>
            </w:pPr>
            <w:r w:rsidRPr="00F71338">
              <w:t>2013</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C46FF">
            <w:pPr>
              <w:pStyle w:val="Tabletextheading"/>
            </w:pPr>
            <w:r w:rsidRPr="00F71338">
              <w:t>2014</w:t>
            </w:r>
          </w:p>
        </w:tc>
      </w:tr>
      <w:tr w:rsidR="00154CA9" w:rsidRPr="00F71338" w:rsidTr="00FC46FF">
        <w:tc>
          <w:tcPr>
            <w:tcW w:w="3803" w:type="dxa"/>
            <w:tcBorders>
              <w:top w:val="single" w:sz="4" w:space="0" w:color="auto"/>
              <w:left w:val="nil"/>
              <w:bottom w:val="single" w:sz="6" w:space="0" w:color="auto"/>
              <w:right w:val="nil"/>
            </w:tcBorders>
            <w:shd w:val="solid" w:color="000000" w:fill="auto"/>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single" w:sz="6" w:space="0" w:color="auto"/>
              <w:right w:val="nil"/>
            </w:tcBorders>
            <w:shd w:val="solid" w:color="000000" w:fill="auto"/>
          </w:tcPr>
          <w:p w:rsidR="00154CA9" w:rsidRPr="00F71338" w:rsidRDefault="00154CA9" w:rsidP="00FC46FF">
            <w:pPr>
              <w:pStyle w:val="Tabletextheading"/>
              <w:rPr>
                <w:rFonts w:eastAsiaTheme="minorEastAsia"/>
                <w:lang w:eastAsia="en-AU"/>
              </w:rPr>
            </w:pPr>
            <w:r w:rsidRPr="00F71338">
              <w:rPr>
                <w:rFonts w:eastAsiaTheme="minorEastAsia"/>
                <w:lang w:eastAsia="en-AU"/>
              </w:rPr>
              <w:t xml:space="preserve">Actual </w:t>
            </w:r>
          </w:p>
        </w:tc>
        <w:tc>
          <w:tcPr>
            <w:tcW w:w="993" w:type="dxa"/>
            <w:gridSpan w:val="3"/>
            <w:tcBorders>
              <w:top w:val="single" w:sz="4" w:space="0" w:color="auto"/>
              <w:left w:val="nil"/>
              <w:bottom w:val="single" w:sz="6" w:space="0" w:color="auto"/>
              <w:right w:val="nil"/>
            </w:tcBorders>
            <w:shd w:val="solid" w:color="000000" w:fill="auto"/>
          </w:tcPr>
          <w:p w:rsidR="00154CA9" w:rsidRPr="00F71338" w:rsidRDefault="00154CA9" w:rsidP="00FC46FF">
            <w:pPr>
              <w:pStyle w:val="Tabletextheading"/>
              <w:rPr>
                <w:rFonts w:eastAsiaTheme="minorEastAsia"/>
                <w:vertAlign w:val="superscript"/>
                <w:lang w:eastAsia="en-AU"/>
              </w:rPr>
            </w:pPr>
            <w:r w:rsidRPr="00F71338">
              <w:rPr>
                <w:rFonts w:eastAsiaTheme="minorEastAsia"/>
                <w:lang w:eastAsia="en-AU"/>
              </w:rPr>
              <w:t xml:space="preserve">Budget </w:t>
            </w:r>
          </w:p>
        </w:tc>
        <w:tc>
          <w:tcPr>
            <w:tcW w:w="993" w:type="dxa"/>
            <w:tcBorders>
              <w:top w:val="single" w:sz="4" w:space="0" w:color="auto"/>
              <w:left w:val="nil"/>
              <w:bottom w:val="single" w:sz="6" w:space="0" w:color="auto"/>
              <w:right w:val="nil"/>
            </w:tcBorders>
            <w:shd w:val="solid" w:color="000000" w:fill="auto"/>
          </w:tcPr>
          <w:p w:rsidR="00154CA9" w:rsidRPr="00F71338" w:rsidRDefault="00154CA9" w:rsidP="00FC46FF">
            <w:pPr>
              <w:pStyle w:val="Tabletextheading"/>
              <w:rPr>
                <w:rFonts w:eastAsiaTheme="minorEastAsia"/>
                <w:lang w:eastAsia="en-AU"/>
              </w:rPr>
            </w:pPr>
            <w:r w:rsidRPr="00F71338">
              <w:rPr>
                <w:rFonts w:eastAsiaTheme="minorEastAsia"/>
                <w:lang w:eastAsia="en-AU"/>
              </w:rPr>
              <w:t>Revised</w:t>
            </w:r>
          </w:p>
        </w:tc>
        <w:tc>
          <w:tcPr>
            <w:tcW w:w="993" w:type="dxa"/>
            <w:tcBorders>
              <w:top w:val="single" w:sz="4" w:space="0" w:color="auto"/>
              <w:left w:val="nil"/>
              <w:bottom w:val="single" w:sz="6" w:space="0" w:color="auto"/>
              <w:right w:val="nil"/>
            </w:tcBorders>
            <w:shd w:val="solid" w:color="000000" w:fill="auto"/>
          </w:tcPr>
          <w:p w:rsidR="00154CA9" w:rsidRPr="00F71338" w:rsidRDefault="00154CA9" w:rsidP="00FC46FF">
            <w:pPr>
              <w:pStyle w:val="Tabletextheading"/>
              <w:rPr>
                <w:rFonts w:eastAsiaTheme="minorEastAsia"/>
                <w:lang w:eastAsia="en-AU"/>
              </w:rPr>
            </w:pPr>
            <w:r w:rsidRPr="00F71338">
              <w:rPr>
                <w:rFonts w:eastAsiaTheme="minorEastAsia"/>
                <w:lang w:eastAsia="en-AU"/>
              </w:rPr>
              <w:t>Budget</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i/>
                <w:iCs/>
                <w:lang w:eastAsia="en-AU"/>
              </w:rPr>
            </w:pPr>
            <w:r w:rsidRPr="00F71338">
              <w:rPr>
                <w:rFonts w:eastAsiaTheme="minorEastAsia"/>
                <w:i/>
                <w:iCs/>
                <w:lang w:eastAsia="en-AU"/>
              </w:rPr>
              <w:t xml:space="preserve">   </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i/>
                <w:iCs/>
                <w:lang w:eastAsia="en-AU"/>
              </w:rPr>
            </w:pP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696.4</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772.9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762.3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840.6</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1 304.0</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1 753.4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1 678.6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2 086.7</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733.9</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733.9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733.9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733.9</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Investments accounted for using equity method</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2.9</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2.9</w:t>
            </w:r>
          </w:p>
        </w:tc>
      </w:tr>
      <w:tr w:rsidR="00154CA9" w:rsidRPr="00F71338" w:rsidTr="00FC46FF">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2 737.2</w:t>
            </w:r>
          </w:p>
        </w:tc>
        <w:tc>
          <w:tcPr>
            <w:tcW w:w="993" w:type="dxa"/>
            <w:gridSpan w:val="3"/>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3 263.1</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3 177.7</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3 664.1</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80.1</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80.1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80.1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80.1</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1.3</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1.3</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10 155.1</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10 187.5</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10 236.4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11 087.5</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Investment properties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19.0</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19.0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19.0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19.0</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74.9</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53.6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53.6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32.6</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26.6</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26.6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26.6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26.6</w:t>
            </w:r>
          </w:p>
        </w:tc>
      </w:tr>
      <w:tr w:rsidR="00154CA9" w:rsidRPr="00F71338" w:rsidTr="00FC46FF">
        <w:tc>
          <w:tcPr>
            <w:tcW w:w="3803" w:type="dxa"/>
            <w:tcBorders>
              <w:top w:val="single" w:sz="6" w:space="0" w:color="auto"/>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10 357.0</w:t>
            </w:r>
          </w:p>
        </w:tc>
        <w:tc>
          <w:tcPr>
            <w:tcW w:w="993" w:type="dxa"/>
            <w:gridSpan w:val="3"/>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10 368.0</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10 416.9</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11 247.0</w:t>
            </w:r>
          </w:p>
        </w:tc>
      </w:tr>
      <w:tr w:rsidR="00154CA9" w:rsidRPr="00F71338" w:rsidTr="00FC46FF">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13 094.2</w:t>
            </w:r>
          </w:p>
        </w:tc>
        <w:tc>
          <w:tcPr>
            <w:tcW w:w="993" w:type="dxa"/>
            <w:gridSpan w:val="3"/>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13 631.1</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13 594.6</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14 911.2</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1 192.4</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1 192.9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1 192.9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1 193.4</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1 370.6</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1 355.3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1 371.4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1 355.5</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1 824.5</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1 893.3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1 893.3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1 966.7</w:t>
            </w:r>
          </w:p>
        </w:tc>
      </w:tr>
      <w:tr w:rsidR="00154CA9" w:rsidRPr="00F71338" w:rsidTr="00FC46FF">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4 387.5</w:t>
            </w:r>
          </w:p>
        </w:tc>
        <w:tc>
          <w:tcPr>
            <w:tcW w:w="993" w:type="dxa"/>
            <w:gridSpan w:val="3"/>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4 441.5</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4 457.6</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4 515.6</w:t>
            </w:r>
          </w:p>
        </w:tc>
      </w:tr>
      <w:tr w:rsidR="00154CA9" w:rsidRPr="00F71338" w:rsidTr="00FC46FF">
        <w:tc>
          <w:tcPr>
            <w:tcW w:w="3803" w:type="dxa"/>
            <w:tcBorders>
              <w:top w:val="single" w:sz="6" w:space="0" w:color="auto"/>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8 706.6</w:t>
            </w:r>
          </w:p>
        </w:tc>
        <w:tc>
          <w:tcPr>
            <w:tcW w:w="993" w:type="dxa"/>
            <w:gridSpan w:val="3"/>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9 189.6</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9 137.0</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10 395.6</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227.7</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281.4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311.0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394.4</w:t>
            </w:r>
          </w:p>
        </w:tc>
      </w:tr>
      <w:tr w:rsidR="00154CA9" w:rsidRPr="00F71338" w:rsidTr="00FC46FF">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3 566.1</w:t>
            </w:r>
          </w:p>
        </w:tc>
        <w:tc>
          <w:tcPr>
            <w:tcW w:w="993" w:type="dxa"/>
            <w:gridSpan w:val="3"/>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3 566.1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3 566.1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4 146.6</w:t>
            </w:r>
          </w:p>
        </w:tc>
      </w:tr>
      <w:tr w:rsidR="00154CA9" w:rsidRPr="00F71338" w:rsidTr="00FC46FF">
        <w:tc>
          <w:tcPr>
            <w:tcW w:w="3803" w:type="dxa"/>
            <w:tcBorders>
              <w:top w:val="nil"/>
              <w:left w:val="nil"/>
              <w:bottom w:val="single" w:sz="6" w:space="0" w:color="auto"/>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4 912.8</w:t>
            </w:r>
          </w:p>
        </w:tc>
        <w:tc>
          <w:tcPr>
            <w:tcW w:w="993" w:type="dxa"/>
            <w:gridSpan w:val="3"/>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5 342.1</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5 259.9</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5 854.6</w:t>
            </w:r>
          </w:p>
        </w:tc>
      </w:tr>
      <w:tr w:rsidR="00154CA9" w:rsidRPr="00F71338" w:rsidTr="00FC46FF">
        <w:tc>
          <w:tcPr>
            <w:tcW w:w="3803" w:type="dxa"/>
            <w:tcBorders>
              <w:top w:val="nil"/>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8 706.6</w:t>
            </w:r>
          </w:p>
        </w:tc>
        <w:tc>
          <w:tcPr>
            <w:tcW w:w="993" w:type="dxa"/>
            <w:gridSpan w:val="3"/>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9 189.6</w:t>
            </w:r>
          </w:p>
        </w:tc>
        <w:tc>
          <w:tcPr>
            <w:tcW w:w="99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9 137.0</w:t>
            </w:r>
          </w:p>
        </w:tc>
        <w:tc>
          <w:tcPr>
            <w:tcW w:w="99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10 395.6</w:t>
            </w:r>
          </w:p>
        </w:tc>
      </w:tr>
    </w:tbl>
    <w:p w:rsidR="00154CA9" w:rsidRPr="00F71338" w:rsidRDefault="00154CA9" w:rsidP="00F23F83">
      <w:pPr>
        <w:pStyle w:val="Source"/>
        <w:spacing w:after="60"/>
      </w:pPr>
      <w:r w:rsidRPr="00F71338">
        <w:t>Sources: Departments of Health and Treasury and Finance</w:t>
      </w:r>
    </w:p>
    <w:p w:rsidR="00154CA9" w:rsidRPr="00F71338" w:rsidRDefault="00154CA9" w:rsidP="00463BC2"/>
    <w:p w:rsidR="00154CA9" w:rsidRPr="00F71338" w:rsidRDefault="00154CA9" w:rsidP="001D58F3">
      <w:r w:rsidRPr="00F71338">
        <w:br w:type="page"/>
      </w:r>
    </w:p>
    <w:p w:rsidR="00154CA9" w:rsidRPr="00F71338" w:rsidRDefault="00154CA9" w:rsidP="00FB54B5">
      <w:pPr>
        <w:pStyle w:val="Tableheading"/>
      </w:pPr>
      <w:r w:rsidRPr="00F71338">
        <w:t>Table 3.3.3:</w:t>
      </w:r>
      <w:r w:rsidRPr="00F71338">
        <w:tab/>
        <w:t>Statement of cash flows</w:t>
      </w:r>
    </w:p>
    <w:p w:rsidR="00154CA9" w:rsidRPr="00F71338" w:rsidRDefault="00154CA9" w:rsidP="00FC46F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C46FF">
        <w:tc>
          <w:tcPr>
            <w:tcW w:w="3801" w:type="dxa"/>
            <w:tcBorders>
              <w:top w:val="single" w:sz="4" w:space="0" w:color="auto"/>
              <w:left w:val="single" w:sz="4" w:space="0" w:color="auto"/>
              <w:bottom w:val="nil"/>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2013-14</w:t>
            </w:r>
          </w:p>
        </w:tc>
      </w:tr>
      <w:tr w:rsidR="00154CA9" w:rsidRPr="00F71338" w:rsidTr="00FC46FF">
        <w:tc>
          <w:tcPr>
            <w:tcW w:w="3801" w:type="dxa"/>
            <w:tcBorders>
              <w:top w:val="nil"/>
              <w:left w:val="single" w:sz="4" w:space="0" w:color="auto"/>
              <w:bottom w:val="single" w:sz="4" w:space="0" w:color="auto"/>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Budget</w:t>
            </w:r>
          </w:p>
        </w:tc>
      </w:tr>
      <w:tr w:rsidR="00154CA9" w:rsidRPr="00F71338" w:rsidTr="00FC46FF">
        <w:tc>
          <w:tcPr>
            <w:tcW w:w="3801" w:type="dxa"/>
            <w:tcBorders>
              <w:top w:val="single" w:sz="4" w:space="0" w:color="auto"/>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4" w:space="0" w:color="auto"/>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vertAlign w:val="superscript"/>
                <w:lang w:eastAsia="en-AU"/>
              </w:rPr>
            </w:pPr>
            <w:r w:rsidRPr="00F71338">
              <w:rPr>
                <w:rFonts w:eastAsiaTheme="minorEastAsia"/>
                <w:lang w:eastAsia="en-AU"/>
              </w:rPr>
              <w:t xml:space="preserve">Receipts from Government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12 175.0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9 497.0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10 389.6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9 888.8</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vertAlign w:val="superscript"/>
                <w:lang w:eastAsia="en-AU"/>
              </w:rPr>
            </w:pPr>
            <w:r w:rsidRPr="00F71338">
              <w:rPr>
                <w:rFonts w:eastAsiaTheme="minorEastAsia"/>
                <w:lang w:eastAsia="en-AU"/>
              </w:rPr>
              <w:t xml:space="preserve">Receipts from other entities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1 544.0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4 887.9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4 042.4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5 206.9</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76.0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67.8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67.8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67.8</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Dividends received</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526.8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410.4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432.0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433.8</w:t>
            </w:r>
          </w:p>
        </w:tc>
      </w:tr>
      <w:tr w:rsidR="00154CA9" w:rsidRPr="00F71338" w:rsidTr="00FC46FF">
        <w:tc>
          <w:tcPr>
            <w:tcW w:w="3801" w:type="dxa"/>
            <w:tcBorders>
              <w:top w:val="nil"/>
              <w:left w:val="nil"/>
              <w:bottom w:val="single" w:sz="6" w:space="0" w:color="auto"/>
              <w:right w:val="nil"/>
            </w:tcBorders>
          </w:tcPr>
          <w:p w:rsidR="00154CA9" w:rsidRPr="00F71338" w:rsidRDefault="00154CA9" w:rsidP="00FC46FF">
            <w:pPr>
              <w:pStyle w:val="Tabletext"/>
              <w:rPr>
                <w:rFonts w:eastAsiaTheme="minorEastAsia"/>
                <w:b/>
                <w:lang w:eastAsia="en-AU"/>
              </w:rPr>
            </w:pPr>
            <w:r w:rsidRPr="00F71338">
              <w:rPr>
                <w:rFonts w:eastAsiaTheme="minorEastAsia"/>
                <w:b/>
                <w:lang w:eastAsia="en-AU"/>
              </w:rPr>
              <w:t>Total receipts</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14 324.4</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14 863.1</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14 931.7</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15 597.2</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cs="Calibri"/>
                <w:lang w:eastAsia="en-AU"/>
              </w:rPr>
            </w:pPr>
            <w:r w:rsidRPr="00F71338">
              <w:rPr>
                <w:rFonts w:eastAsiaTheme="minorEastAsia"/>
                <w:bCs/>
                <w:lang w:eastAsia="en-AU"/>
              </w:rPr>
              <w:t>Payments of</w:t>
            </w:r>
            <w:r w:rsidRPr="00F71338">
              <w:rPr>
                <w:rFonts w:eastAsiaTheme="minorEastAsia" w:cs="Calibri"/>
                <w:lang w:eastAsia="en-AU"/>
              </w:rPr>
              <w:t xml:space="preserve"> Grants and other transfers</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223.5)</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845.1)</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521.6)</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669.8)</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(12 422.9)</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(12 197.6)</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(12 602.7)</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(12 960.7)</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( 701.1)</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( 758.2)</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( 758.2)</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( 823.6)</w:t>
            </w:r>
          </w:p>
        </w:tc>
      </w:tr>
      <w:tr w:rsidR="00154CA9" w:rsidRPr="00F71338" w:rsidTr="00FC46FF">
        <w:tc>
          <w:tcPr>
            <w:tcW w:w="3801" w:type="dxa"/>
            <w:tcBorders>
              <w:top w:val="nil"/>
              <w:left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( 57.2)</w:t>
            </w:r>
          </w:p>
        </w:tc>
        <w:tc>
          <w:tcPr>
            <w:tcW w:w="993" w:type="dxa"/>
            <w:tcBorders>
              <w:top w:val="nil"/>
              <w:left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41.1)</w:t>
            </w:r>
          </w:p>
        </w:tc>
        <w:tc>
          <w:tcPr>
            <w:tcW w:w="993" w:type="dxa"/>
            <w:tcBorders>
              <w:top w:val="nil"/>
              <w:left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76.6)</w:t>
            </w:r>
          </w:p>
        </w:tc>
        <w:tc>
          <w:tcPr>
            <w:tcW w:w="993" w:type="dxa"/>
            <w:tcBorders>
              <w:top w:val="nil"/>
              <w:left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76.4)</w:t>
            </w:r>
          </w:p>
        </w:tc>
      </w:tr>
      <w:tr w:rsidR="00154CA9" w:rsidRPr="00F71338" w:rsidTr="00FC46FF">
        <w:tc>
          <w:tcPr>
            <w:tcW w:w="3801" w:type="dxa"/>
            <w:tcBorders>
              <w:top w:val="nil"/>
              <w:left w:val="nil"/>
              <w:bottom w:val="single" w:sz="6" w:space="0" w:color="auto"/>
              <w:right w:val="nil"/>
            </w:tcBorders>
          </w:tcPr>
          <w:p w:rsidR="00154CA9" w:rsidRPr="00F71338" w:rsidRDefault="00154CA9" w:rsidP="00FC46FF">
            <w:pPr>
              <w:pStyle w:val="Tabletext"/>
              <w:rPr>
                <w:rFonts w:eastAsiaTheme="minorEastAsia"/>
                <w:b/>
                <w:lang w:eastAsia="en-AU"/>
              </w:rPr>
            </w:pPr>
            <w:r w:rsidRPr="00F71338">
              <w:rPr>
                <w:rFonts w:eastAsiaTheme="minorEastAsia"/>
                <w:b/>
                <w:lang w:eastAsia="en-AU"/>
              </w:rPr>
              <w:t>Total payments</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(13 404.8)</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(13 842.0)</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(13 959.1)</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(14 530.5)</w:t>
            </w:r>
          </w:p>
        </w:tc>
      </w:tr>
      <w:tr w:rsidR="00154CA9" w:rsidRPr="00F71338" w:rsidTr="00FC46FF">
        <w:tc>
          <w:tcPr>
            <w:tcW w:w="3801" w:type="dxa"/>
            <w:tcBorders>
              <w:top w:val="single" w:sz="6" w:space="0" w:color="auto"/>
              <w:left w:val="nil"/>
              <w:bottom w:val="nil"/>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lang w:eastAsia="en-AU"/>
              </w:rPr>
              <w:t xml:space="preserve">Net cash flows from/(used in) </w:t>
            </w:r>
            <w:r w:rsidRPr="00F71338">
              <w:rPr>
                <w:rFonts w:eastAsiaTheme="minorEastAsia" w:cs="Calibri"/>
                <w:b/>
                <w:bCs/>
                <w:lang w:eastAsia="en-AU"/>
              </w:rPr>
              <w:t>operating activities</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919.7</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1 021.1</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972.5</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1 066.7</w:t>
            </w:r>
          </w:p>
        </w:tc>
      </w:tr>
      <w:tr w:rsidR="00154CA9" w:rsidRPr="00F71338" w:rsidTr="00FC46FF">
        <w:tc>
          <w:tcPr>
            <w:tcW w:w="3801" w:type="dxa"/>
            <w:tcBorders>
              <w:left w:val="nil"/>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bCs/>
                <w:lang w:eastAsia="en-AU"/>
              </w:rPr>
              <w:t xml:space="preserve">Cash flows </w:t>
            </w:r>
            <w:r w:rsidRPr="00F71338">
              <w:rPr>
                <w:rFonts w:eastAsiaTheme="minorEastAsia" w:cs="Calibri"/>
                <w:b/>
                <w:bCs/>
                <w:lang w:eastAsia="en-AU"/>
              </w:rPr>
              <w:t>from investing activities</w:t>
            </w:r>
          </w:p>
        </w:tc>
        <w:tc>
          <w:tcPr>
            <w:tcW w:w="993" w:type="dxa"/>
            <w:tcBorders>
              <w:left w:val="nil"/>
              <w:right w:val="nil"/>
            </w:tcBorders>
          </w:tcPr>
          <w:p w:rsidR="00154CA9" w:rsidRPr="00F71338" w:rsidRDefault="00154CA9" w:rsidP="00FC46FF">
            <w:pPr>
              <w:pStyle w:val="TableofFigures"/>
              <w:rPr>
                <w:rFonts w:eastAsiaTheme="minorEastAsia"/>
                <w:b/>
                <w:bCs/>
                <w:lang w:eastAsia="en-AU"/>
              </w:rPr>
            </w:pPr>
          </w:p>
        </w:tc>
        <w:tc>
          <w:tcPr>
            <w:tcW w:w="993" w:type="dxa"/>
            <w:tcBorders>
              <w:left w:val="nil"/>
              <w:right w:val="nil"/>
            </w:tcBorders>
          </w:tcPr>
          <w:p w:rsidR="00154CA9" w:rsidRPr="00F71338" w:rsidRDefault="00154CA9" w:rsidP="00FC46FF">
            <w:pPr>
              <w:pStyle w:val="TableofFigures"/>
              <w:rPr>
                <w:rFonts w:eastAsiaTheme="minorEastAsia"/>
                <w:b/>
                <w:bCs/>
                <w:lang w:eastAsia="en-AU"/>
              </w:rPr>
            </w:pPr>
          </w:p>
        </w:tc>
        <w:tc>
          <w:tcPr>
            <w:tcW w:w="993" w:type="dxa"/>
            <w:tcBorders>
              <w:left w:val="nil"/>
              <w:right w:val="nil"/>
            </w:tcBorders>
          </w:tcPr>
          <w:p w:rsidR="00154CA9" w:rsidRPr="00F71338" w:rsidRDefault="00154CA9" w:rsidP="00FC46FF">
            <w:pPr>
              <w:pStyle w:val="TableofFigures"/>
              <w:rPr>
                <w:rFonts w:eastAsiaTheme="minorEastAsia"/>
                <w:b/>
                <w:bCs/>
                <w:lang w:eastAsia="en-AU"/>
              </w:rPr>
            </w:pPr>
          </w:p>
        </w:tc>
        <w:tc>
          <w:tcPr>
            <w:tcW w:w="993" w:type="dxa"/>
            <w:tcBorders>
              <w:left w:val="nil"/>
              <w:right w:val="nil"/>
            </w:tcBorders>
          </w:tcPr>
          <w:p w:rsidR="00154CA9" w:rsidRPr="00F71338" w:rsidRDefault="00154CA9" w:rsidP="00FC46FF">
            <w:pPr>
              <w:pStyle w:val="TableofFigures"/>
              <w:rPr>
                <w:rFonts w:eastAsiaTheme="minorEastAsia"/>
                <w:b/>
                <w:bCs/>
                <w:lang w:eastAsia="en-AU"/>
              </w:rPr>
            </w:pPr>
          </w:p>
        </w:tc>
      </w:tr>
      <w:tr w:rsidR="00154CA9" w:rsidRPr="00F71338" w:rsidTr="00FC46FF">
        <w:tc>
          <w:tcPr>
            <w:tcW w:w="3801" w:type="dxa"/>
            <w:tcBorders>
              <w:left w:val="nil"/>
              <w:bottom w:val="nil"/>
              <w:right w:val="nil"/>
            </w:tcBorders>
          </w:tcPr>
          <w:p w:rsidR="00154CA9" w:rsidRPr="00F71338" w:rsidRDefault="00154CA9" w:rsidP="00FC46FF">
            <w:pPr>
              <w:pStyle w:val="Tabletext"/>
              <w:rPr>
                <w:rFonts w:eastAsiaTheme="minorEastAsia"/>
                <w:bCs/>
                <w:lang w:eastAsia="en-AU"/>
              </w:rPr>
            </w:pPr>
            <w:r w:rsidRPr="00F71338">
              <w:rPr>
                <w:rFonts w:eastAsiaTheme="minorEastAsia"/>
                <w:bCs/>
                <w:lang w:eastAsia="en-AU"/>
              </w:rPr>
              <w:t>Net investment</w:t>
            </w:r>
          </w:p>
        </w:tc>
        <w:tc>
          <w:tcPr>
            <w:tcW w:w="993" w:type="dxa"/>
            <w:tcBorders>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bCs/>
                <w:lang w:eastAsia="en-AU"/>
              </w:rPr>
              <w:t xml:space="preserve">( </w:t>
            </w:r>
            <w:r w:rsidRPr="00F71338">
              <w:rPr>
                <w:rFonts w:eastAsiaTheme="minorEastAsia" w:cs="Calibri"/>
                <w:lang w:eastAsia="en-AU"/>
              </w:rPr>
              <w:t>211.0)</w:t>
            </w:r>
          </w:p>
        </w:tc>
        <w:tc>
          <w:tcPr>
            <w:tcW w:w="993" w:type="dxa"/>
            <w:tcBorders>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bCs/>
                <w:lang w:eastAsia="en-AU"/>
              </w:rPr>
              <w:t>( 423.8</w:t>
            </w:r>
            <w:r w:rsidRPr="00F71338">
              <w:rPr>
                <w:rFonts w:eastAsiaTheme="minorEastAsia" w:cs="Calibri"/>
                <w:lang w:eastAsia="en-AU"/>
              </w:rPr>
              <w:t>)</w:t>
            </w:r>
          </w:p>
        </w:tc>
        <w:tc>
          <w:tcPr>
            <w:tcW w:w="993" w:type="dxa"/>
            <w:tcBorders>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bCs/>
                <w:lang w:eastAsia="en-AU"/>
              </w:rPr>
              <w:t xml:space="preserve">( </w:t>
            </w:r>
            <w:r w:rsidRPr="00F71338">
              <w:rPr>
                <w:rFonts w:eastAsiaTheme="minorEastAsia" w:cs="Calibri"/>
                <w:lang w:eastAsia="en-AU"/>
              </w:rPr>
              <w:t>349.1)</w:t>
            </w:r>
          </w:p>
        </w:tc>
        <w:tc>
          <w:tcPr>
            <w:tcW w:w="993" w:type="dxa"/>
            <w:tcBorders>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bCs/>
                <w:lang w:eastAsia="en-AU"/>
              </w:rPr>
              <w:t>( 402.1</w:t>
            </w:r>
            <w:r w:rsidRPr="00F71338">
              <w:rPr>
                <w:rFonts w:eastAsiaTheme="minorEastAsia" w:cs="Calibri"/>
                <w:lang w:eastAsia="en-AU"/>
              </w:rPr>
              <w:t>)</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bCs/>
                <w:lang w:eastAsia="en-AU"/>
              </w:rPr>
            </w:pPr>
            <w:r w:rsidRPr="00F71338">
              <w:rPr>
                <w:rFonts w:eastAsiaTheme="minorEastAsia"/>
                <w:bCs/>
                <w:lang w:eastAsia="en-AU"/>
              </w:rPr>
              <w:t>Payments for non-financial assets</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680.8)</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955.2)</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925.9)</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1 205.1)</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cs="Calibri"/>
                <w:lang w:eastAsia="en-AU"/>
              </w:rPr>
            </w:pPr>
            <w:r w:rsidRPr="00F71338">
              <w:rPr>
                <w:rFonts w:eastAsiaTheme="minorEastAsia"/>
                <w:lang w:eastAsia="en-AU"/>
              </w:rPr>
              <w:t xml:space="preserve">Proceeds from </w:t>
            </w:r>
            <w:r w:rsidRPr="00F71338">
              <w:rPr>
                <w:rFonts w:eastAsiaTheme="minorEastAsia" w:cs="Calibri"/>
                <w:lang w:eastAsia="en-AU"/>
              </w:rPr>
              <w:t>sale of non-financial assets</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15.9</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40.0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40.0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40.0</w:t>
            </w:r>
          </w:p>
        </w:tc>
      </w:tr>
      <w:tr w:rsidR="00154CA9" w:rsidRPr="00F71338" w:rsidTr="00FC46FF">
        <w:tc>
          <w:tcPr>
            <w:tcW w:w="3801" w:type="dxa"/>
            <w:tcBorders>
              <w:top w:val="nil"/>
              <w:left w:val="nil"/>
              <w:bottom w:val="single" w:sz="6" w:space="0" w:color="auto"/>
              <w:right w:val="nil"/>
            </w:tcBorders>
          </w:tcPr>
          <w:p w:rsidR="00154CA9" w:rsidRPr="00F71338" w:rsidRDefault="00154CA9" w:rsidP="00FC46FF">
            <w:pPr>
              <w:pStyle w:val="Tabletext"/>
              <w:rPr>
                <w:rFonts w:eastAsiaTheme="minorEastAsia" w:cs="Calibri"/>
                <w:lang w:eastAsia="en-AU"/>
              </w:rPr>
            </w:pPr>
            <w:r w:rsidRPr="00F71338">
              <w:rPr>
                <w:rFonts w:eastAsiaTheme="minorEastAsia"/>
                <w:lang w:eastAsia="en-AU"/>
              </w:rPr>
              <w:t xml:space="preserve">Net (purchase)/disposal </w:t>
            </w:r>
            <w:r w:rsidRPr="00F71338">
              <w:rPr>
                <w:rFonts w:eastAsiaTheme="minorEastAsia" w:cs="Calibri"/>
                <w:lang w:eastAsia="en-AU"/>
              </w:rPr>
              <w:t>of investments – policy purposes</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1.2</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r>
      <w:tr w:rsidR="00154CA9" w:rsidRPr="00F71338" w:rsidTr="00FC46FF">
        <w:tc>
          <w:tcPr>
            <w:tcW w:w="3801" w:type="dxa"/>
            <w:tcBorders>
              <w:top w:val="single" w:sz="6" w:space="0" w:color="auto"/>
              <w:left w:val="nil"/>
              <w:bottom w:val="nil"/>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lang w:eastAsia="en-AU"/>
              </w:rPr>
              <w:t>Net cash flow from/(used in</w:t>
            </w:r>
            <w:r w:rsidRPr="00F71338">
              <w:rPr>
                <w:rFonts w:eastAsiaTheme="minorEastAsia" w:cs="Calibri"/>
                <w:b/>
                <w:bCs/>
                <w:lang w:eastAsia="en-AU"/>
              </w:rPr>
              <w:t>) investing activities</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( 874.6</w:t>
            </w:r>
            <w:r w:rsidRPr="00F71338">
              <w:rPr>
                <w:rFonts w:eastAsiaTheme="minorEastAsia" w:cs="Calibri"/>
                <w:b/>
                <w:bCs/>
                <w:lang w:eastAsia="en-AU"/>
              </w:rPr>
              <w:t>)</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 xml:space="preserve">(1 </w:t>
            </w:r>
            <w:r w:rsidRPr="00F71338">
              <w:rPr>
                <w:rFonts w:eastAsiaTheme="minorEastAsia" w:cs="Calibri"/>
                <w:b/>
                <w:bCs/>
                <w:lang w:eastAsia="en-AU"/>
              </w:rPr>
              <w:t>339.1)</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 xml:space="preserve">(1 </w:t>
            </w:r>
            <w:r w:rsidRPr="00F71338">
              <w:rPr>
                <w:rFonts w:eastAsiaTheme="minorEastAsia" w:cs="Calibri"/>
                <w:b/>
                <w:bCs/>
                <w:lang w:eastAsia="en-AU"/>
              </w:rPr>
              <w:t>234.9)</w:t>
            </w:r>
          </w:p>
        </w:tc>
        <w:tc>
          <w:tcPr>
            <w:tcW w:w="993" w:type="dxa"/>
            <w:tcBorders>
              <w:top w:val="single" w:sz="6" w:space="0" w:color="auto"/>
              <w:left w:val="nil"/>
              <w:bottom w:val="nil"/>
              <w:right w:val="nil"/>
            </w:tcBorders>
          </w:tcPr>
          <w:p w:rsidR="00154CA9" w:rsidRPr="00F71338" w:rsidRDefault="00154CA9" w:rsidP="00FC46FF">
            <w:pPr>
              <w:pStyle w:val="TableofFigures"/>
              <w:rPr>
                <w:rFonts w:eastAsiaTheme="minorEastAsia" w:cs="Calibri"/>
                <w:b/>
                <w:bCs/>
                <w:lang w:eastAsia="en-AU"/>
              </w:rPr>
            </w:pPr>
            <w:r w:rsidRPr="00F71338">
              <w:rPr>
                <w:rFonts w:eastAsiaTheme="minorEastAsia"/>
                <w:b/>
                <w:lang w:eastAsia="en-AU"/>
              </w:rPr>
              <w:t xml:space="preserve">(1 </w:t>
            </w:r>
            <w:r w:rsidRPr="00F71338">
              <w:rPr>
                <w:rFonts w:eastAsiaTheme="minorEastAsia" w:cs="Calibri"/>
                <w:b/>
                <w:bCs/>
                <w:lang w:eastAsia="en-AU"/>
              </w:rPr>
              <w:t>567.2)</w:t>
            </w:r>
          </w:p>
        </w:tc>
      </w:tr>
      <w:tr w:rsidR="00154CA9" w:rsidRPr="00F71338" w:rsidTr="00FC46FF">
        <w:tc>
          <w:tcPr>
            <w:tcW w:w="3801" w:type="dxa"/>
            <w:tcBorders>
              <w:top w:val="nil"/>
              <w:left w:val="nil"/>
              <w:bottom w:val="single" w:sz="6" w:space="0" w:color="auto"/>
              <w:right w:val="nil"/>
            </w:tcBorders>
          </w:tcPr>
          <w:p w:rsidR="00154CA9" w:rsidRPr="00F71338" w:rsidRDefault="00154CA9" w:rsidP="00FC46FF">
            <w:pPr>
              <w:pStyle w:val="Tabletext"/>
              <w:rPr>
                <w:rFonts w:eastAsiaTheme="minorEastAsia"/>
                <w:b/>
                <w:lang w:eastAsia="en-AU"/>
              </w:rPr>
            </w:pPr>
            <w:r w:rsidRPr="00F71338">
              <w:rPr>
                <w:rFonts w:eastAsiaTheme="minorEastAsia"/>
                <w:b/>
                <w:lang w:eastAsia="en-AU"/>
              </w:rPr>
              <w:t>Cash flows from financing activities</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b/>
                <w:lang w:eastAsia="en-AU"/>
              </w:rPr>
            </w:pP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b/>
                <w:lang w:eastAsia="en-AU"/>
              </w:rPr>
            </w:pP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b/>
                <w:lang w:eastAsia="en-AU"/>
              </w:rPr>
            </w:pP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b/>
                <w:lang w:eastAsia="en-AU"/>
              </w:rPr>
            </w:pP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bCs/>
                <w:lang w:eastAsia="en-AU"/>
              </w:rPr>
            </w:pPr>
            <w:r w:rsidRPr="00F71338">
              <w:rPr>
                <w:rFonts w:eastAsiaTheme="minorEastAsia"/>
                <w:bCs/>
                <w:lang w:eastAsia="en-AU"/>
              </w:rPr>
              <w:t>Owner contributions by State Government</w:t>
            </w:r>
          </w:p>
        </w:tc>
        <w:tc>
          <w:tcPr>
            <w:tcW w:w="993" w:type="dxa"/>
            <w:tcBorders>
              <w:top w:val="nil"/>
              <w:left w:val="nil"/>
              <w:bottom w:val="nil"/>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96.9</w:t>
            </w:r>
          </w:p>
        </w:tc>
        <w:tc>
          <w:tcPr>
            <w:tcW w:w="993" w:type="dxa"/>
            <w:tcBorders>
              <w:top w:val="nil"/>
              <w:left w:val="nil"/>
              <w:bottom w:val="nil"/>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429.3</w:t>
            </w:r>
          </w:p>
        </w:tc>
        <w:tc>
          <w:tcPr>
            <w:tcW w:w="993" w:type="dxa"/>
            <w:tcBorders>
              <w:top w:val="nil"/>
              <w:left w:val="nil"/>
              <w:bottom w:val="nil"/>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347.1</w:t>
            </w:r>
          </w:p>
        </w:tc>
        <w:tc>
          <w:tcPr>
            <w:tcW w:w="993" w:type="dxa"/>
            <w:tcBorders>
              <w:top w:val="nil"/>
              <w:left w:val="nil"/>
              <w:bottom w:val="nil"/>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594.7</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bCs/>
                <w:lang w:eastAsia="en-AU"/>
              </w:rPr>
            </w:pPr>
            <w:r w:rsidRPr="00F71338">
              <w:rPr>
                <w:rFonts w:eastAsiaTheme="minorEastAsia"/>
                <w:bCs/>
                <w:lang w:eastAsia="en-AU"/>
              </w:rPr>
              <w:t>Repayment of finance leases</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5.5)</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12.4)</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12.4)</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12.4)</w:t>
            </w:r>
          </w:p>
        </w:tc>
      </w:tr>
      <w:tr w:rsidR="00154CA9" w:rsidRPr="00F71338" w:rsidTr="00FC46FF">
        <w:tc>
          <w:tcPr>
            <w:tcW w:w="3801"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39.6</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22.5)</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6.4)</w:t>
            </w:r>
          </w:p>
        </w:tc>
        <w:tc>
          <w:tcPr>
            <w:tcW w:w="993" w:type="dxa"/>
            <w:tcBorders>
              <w:top w:val="nil"/>
              <w:left w:val="nil"/>
              <w:bottom w:val="nil"/>
              <w:right w:val="nil"/>
            </w:tcBorders>
          </w:tcPr>
          <w:p w:rsidR="00154CA9" w:rsidRPr="00F71338" w:rsidRDefault="00154CA9" w:rsidP="00FC46FF">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3.5)</w:t>
            </w:r>
          </w:p>
        </w:tc>
      </w:tr>
      <w:tr w:rsidR="00154CA9" w:rsidRPr="00F71338" w:rsidTr="00FC46FF">
        <w:tc>
          <w:tcPr>
            <w:tcW w:w="3801" w:type="dxa"/>
            <w:tcBorders>
              <w:top w:val="nil"/>
              <w:left w:val="nil"/>
              <w:bottom w:val="single" w:sz="6" w:space="0" w:color="auto"/>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Dividends paid</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2.0</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r>
      <w:tr w:rsidR="00154CA9" w:rsidRPr="00F71338" w:rsidTr="00FC46FF">
        <w:tc>
          <w:tcPr>
            <w:tcW w:w="3801" w:type="dxa"/>
            <w:tcBorders>
              <w:top w:val="single" w:sz="6" w:space="0" w:color="auto"/>
              <w:left w:val="nil"/>
              <w:bottom w:val="single" w:sz="12" w:space="0" w:color="auto"/>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lang w:eastAsia="en-AU"/>
              </w:rPr>
              <w:t xml:space="preserve">Net cash </w:t>
            </w:r>
            <w:r w:rsidRPr="00F71338">
              <w:rPr>
                <w:rFonts w:eastAsiaTheme="minorEastAsia" w:cs="Calibri"/>
                <w:b/>
                <w:bCs/>
                <w:lang w:eastAsia="en-AU"/>
              </w:rPr>
              <w:t>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133.1</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394.4</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328.3</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578.8</w:t>
            </w:r>
          </w:p>
        </w:tc>
      </w:tr>
      <w:tr w:rsidR="00154CA9" w:rsidRPr="00F71338" w:rsidTr="00FC46FF">
        <w:tc>
          <w:tcPr>
            <w:tcW w:w="3801" w:type="dxa"/>
            <w:tcBorders>
              <w:top w:val="single" w:sz="12" w:space="0" w:color="auto"/>
              <w:left w:val="nil"/>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lang w:eastAsia="en-AU"/>
              </w:rPr>
              <w:t>Net increase/</w:t>
            </w:r>
            <w:r w:rsidRPr="00F71338">
              <w:rPr>
                <w:rFonts w:eastAsiaTheme="minorEastAsia" w:cs="Calibri"/>
                <w:b/>
                <w:bCs/>
                <w:lang w:eastAsia="en-AU"/>
              </w:rPr>
              <w:t>(decrease) in cash and cash equivalents</w:t>
            </w:r>
          </w:p>
        </w:tc>
        <w:tc>
          <w:tcPr>
            <w:tcW w:w="993" w:type="dxa"/>
            <w:tcBorders>
              <w:top w:val="single" w:sz="12" w:space="0" w:color="auto"/>
              <w:left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178.1</w:t>
            </w:r>
          </w:p>
        </w:tc>
        <w:tc>
          <w:tcPr>
            <w:tcW w:w="993" w:type="dxa"/>
            <w:tcBorders>
              <w:top w:val="single" w:sz="12" w:space="0" w:color="auto"/>
              <w:left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76.5</w:t>
            </w:r>
          </w:p>
        </w:tc>
        <w:tc>
          <w:tcPr>
            <w:tcW w:w="993" w:type="dxa"/>
            <w:tcBorders>
              <w:top w:val="single" w:sz="12" w:space="0" w:color="auto"/>
              <w:left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65.9</w:t>
            </w:r>
          </w:p>
        </w:tc>
        <w:tc>
          <w:tcPr>
            <w:tcW w:w="993" w:type="dxa"/>
            <w:tcBorders>
              <w:top w:val="single" w:sz="12" w:space="0" w:color="auto"/>
              <w:left w:val="nil"/>
              <w:right w:val="nil"/>
            </w:tcBorders>
          </w:tcPr>
          <w:p w:rsidR="00154CA9" w:rsidRPr="00F71338" w:rsidRDefault="00154CA9" w:rsidP="00FC46FF">
            <w:pPr>
              <w:pStyle w:val="TableofFigures"/>
              <w:rPr>
                <w:rFonts w:eastAsiaTheme="minorEastAsia"/>
                <w:b/>
                <w:lang w:eastAsia="en-AU"/>
              </w:rPr>
            </w:pPr>
            <w:r w:rsidRPr="00F71338">
              <w:rPr>
                <w:rFonts w:eastAsiaTheme="minorEastAsia"/>
                <w:b/>
                <w:lang w:eastAsia="en-AU"/>
              </w:rPr>
              <w:t xml:space="preserve"> 78.3</w:t>
            </w:r>
          </w:p>
        </w:tc>
      </w:tr>
      <w:tr w:rsidR="00154CA9" w:rsidRPr="00F71338" w:rsidTr="00FC46FF">
        <w:tc>
          <w:tcPr>
            <w:tcW w:w="3801" w:type="dxa"/>
            <w:tcBorders>
              <w:left w:val="nil"/>
              <w:bottom w:val="single" w:sz="6" w:space="0" w:color="auto"/>
              <w:right w:val="nil"/>
            </w:tcBorders>
          </w:tcPr>
          <w:p w:rsidR="00154CA9" w:rsidRPr="00F71338" w:rsidRDefault="00154CA9" w:rsidP="00FC46FF">
            <w:pPr>
              <w:pStyle w:val="Tabletext"/>
              <w:rPr>
                <w:rFonts w:eastAsiaTheme="minorEastAsia" w:cs="Calibri"/>
                <w:lang w:eastAsia="en-AU"/>
              </w:rPr>
            </w:pPr>
            <w:r w:rsidRPr="00F71338">
              <w:rPr>
                <w:rFonts w:eastAsiaTheme="minorEastAsia"/>
                <w:bCs/>
                <w:lang w:eastAsia="en-AU"/>
              </w:rPr>
              <w:t xml:space="preserve">Cash and cash equivalents at the beginning of the </w:t>
            </w:r>
            <w:r w:rsidRPr="00F71338">
              <w:rPr>
                <w:rFonts w:eastAsiaTheme="minorEastAsia" w:cs="Calibri"/>
                <w:lang w:eastAsia="en-AU"/>
              </w:rPr>
              <w:t>financial year</w:t>
            </w:r>
          </w:p>
        </w:tc>
        <w:tc>
          <w:tcPr>
            <w:tcW w:w="993" w:type="dxa"/>
            <w:tcBorders>
              <w:left w:val="nil"/>
              <w:bottom w:val="single" w:sz="6" w:space="0" w:color="auto"/>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518.3</w:t>
            </w:r>
          </w:p>
        </w:tc>
        <w:tc>
          <w:tcPr>
            <w:tcW w:w="993" w:type="dxa"/>
            <w:tcBorders>
              <w:left w:val="nil"/>
              <w:bottom w:val="single" w:sz="6" w:space="0" w:color="auto"/>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696.4</w:t>
            </w:r>
          </w:p>
        </w:tc>
        <w:tc>
          <w:tcPr>
            <w:tcW w:w="993" w:type="dxa"/>
            <w:tcBorders>
              <w:left w:val="nil"/>
              <w:bottom w:val="single" w:sz="6" w:space="0" w:color="auto"/>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696.4</w:t>
            </w:r>
          </w:p>
        </w:tc>
        <w:tc>
          <w:tcPr>
            <w:tcW w:w="993" w:type="dxa"/>
            <w:tcBorders>
              <w:left w:val="nil"/>
              <w:bottom w:val="single" w:sz="6" w:space="0" w:color="auto"/>
              <w:right w:val="nil"/>
            </w:tcBorders>
          </w:tcPr>
          <w:p w:rsidR="00154CA9" w:rsidRPr="00F71338" w:rsidRDefault="00154CA9" w:rsidP="00FC46FF">
            <w:pPr>
              <w:pStyle w:val="TableofFigures"/>
              <w:rPr>
                <w:rFonts w:eastAsiaTheme="minorEastAsia"/>
                <w:bCs/>
                <w:lang w:eastAsia="en-AU"/>
              </w:rPr>
            </w:pPr>
            <w:r w:rsidRPr="00F71338">
              <w:rPr>
                <w:rFonts w:eastAsiaTheme="minorEastAsia"/>
                <w:bCs/>
                <w:lang w:eastAsia="en-AU"/>
              </w:rPr>
              <w:t xml:space="preserve"> 762.3</w:t>
            </w:r>
          </w:p>
        </w:tc>
      </w:tr>
      <w:tr w:rsidR="00154CA9" w:rsidRPr="00F71338" w:rsidTr="00FC46FF">
        <w:tc>
          <w:tcPr>
            <w:tcW w:w="3801" w:type="dxa"/>
            <w:tcBorders>
              <w:top w:val="single" w:sz="6" w:space="0" w:color="auto"/>
              <w:left w:val="nil"/>
              <w:bottom w:val="single" w:sz="12" w:space="0" w:color="auto"/>
              <w:right w:val="nil"/>
            </w:tcBorders>
          </w:tcPr>
          <w:p w:rsidR="00154CA9" w:rsidRPr="00F71338" w:rsidRDefault="00154CA9" w:rsidP="00FC46FF">
            <w:pPr>
              <w:pStyle w:val="Tabletext"/>
              <w:rPr>
                <w:rFonts w:eastAsiaTheme="minorEastAsia" w:cs="Calibri"/>
                <w:b/>
                <w:bCs/>
                <w:lang w:eastAsia="en-AU"/>
              </w:rPr>
            </w:pPr>
            <w:r w:rsidRPr="00F71338">
              <w:rPr>
                <w:rFonts w:eastAsiaTheme="minorEastAsia"/>
                <w:b/>
                <w:bCs/>
                <w:lang w:eastAsia="en-AU"/>
              </w:rPr>
              <w:t xml:space="preserve">Cash and cash equivalents at the end of the </w:t>
            </w:r>
            <w:r w:rsidRPr="00F71338">
              <w:rPr>
                <w:rFonts w:eastAsiaTheme="minorEastAsia" w:cs="Calibri"/>
                <w:b/>
                <w:bCs/>
                <w:lang w:eastAsia="en-AU"/>
              </w:rPr>
              <w:t>financial year</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696.4</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772.9</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762.3</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840.6</w:t>
            </w:r>
          </w:p>
        </w:tc>
      </w:tr>
    </w:tbl>
    <w:p w:rsidR="00154CA9" w:rsidRPr="00F71338" w:rsidRDefault="00154CA9" w:rsidP="00F23F83">
      <w:pPr>
        <w:pStyle w:val="Source"/>
        <w:spacing w:after="60"/>
      </w:pPr>
      <w:r w:rsidRPr="00F71338">
        <w:t>Sources: Departments of Health and Treasury and Finance</w:t>
      </w:r>
    </w:p>
    <w:p w:rsidR="00154CA9" w:rsidRPr="00F71338" w:rsidRDefault="00154CA9" w:rsidP="00463BC2"/>
    <w:p w:rsidR="00154CA9" w:rsidRPr="00F71338" w:rsidRDefault="00154CA9" w:rsidP="001D58F3">
      <w:r w:rsidRPr="00F71338">
        <w:br w:type="page"/>
      </w:r>
    </w:p>
    <w:p w:rsidR="00154CA9" w:rsidRPr="00F71338" w:rsidRDefault="00154CA9" w:rsidP="007206E0">
      <w:pPr>
        <w:pStyle w:val="Tableheading"/>
      </w:pPr>
      <w:r w:rsidRPr="00F71338">
        <w:t>Table 3.3.4:</w:t>
      </w:r>
      <w:r w:rsidRPr="00F71338">
        <w:tab/>
        <w:t>Statement of changes in equity</w:t>
      </w:r>
    </w:p>
    <w:p w:rsidR="00154CA9" w:rsidRPr="00F71338" w:rsidRDefault="00154CA9" w:rsidP="00FC46F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141"/>
        <w:gridCol w:w="567"/>
        <w:gridCol w:w="932"/>
        <w:gridCol w:w="1218"/>
        <w:gridCol w:w="1110"/>
        <w:gridCol w:w="863"/>
        <w:gridCol w:w="945"/>
      </w:tblGrid>
      <w:tr w:rsidR="00154CA9" w:rsidRPr="00F71338" w:rsidTr="00C40693">
        <w:tc>
          <w:tcPr>
            <w:tcW w:w="2141"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1499" w:type="dxa"/>
            <w:gridSpan w:val="2"/>
            <w:tcBorders>
              <w:top w:val="single" w:sz="4" w:space="0" w:color="auto"/>
              <w:left w:val="nil"/>
              <w:bottom w:val="single" w:sz="6" w:space="0" w:color="auto"/>
              <w:right w:val="nil"/>
            </w:tcBorders>
            <w:shd w:val="clear" w:color="auto" w:fill="000000"/>
          </w:tcPr>
          <w:p w:rsidR="00154CA9" w:rsidRPr="00F71338" w:rsidRDefault="00154CA9" w:rsidP="00FC46FF">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18" w:type="dxa"/>
            <w:tcBorders>
              <w:top w:val="single" w:sz="4" w:space="0" w:color="auto"/>
              <w:left w:val="nil"/>
              <w:bottom w:val="single" w:sz="6" w:space="0" w:color="auto"/>
              <w:right w:val="nil"/>
            </w:tcBorders>
            <w:shd w:val="clear" w:color="auto" w:fill="000000"/>
          </w:tcPr>
          <w:p w:rsidR="00154CA9" w:rsidRPr="00F71338" w:rsidRDefault="00154CA9" w:rsidP="00FC46FF">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110" w:type="dxa"/>
            <w:tcBorders>
              <w:top w:val="single" w:sz="4" w:space="0" w:color="auto"/>
              <w:left w:val="nil"/>
              <w:bottom w:val="single" w:sz="6"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63" w:type="dxa"/>
            <w:tcBorders>
              <w:top w:val="single" w:sz="4" w:space="0" w:color="auto"/>
              <w:left w:val="nil"/>
              <w:bottom w:val="single" w:sz="6"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Other Reserves</w:t>
            </w:r>
          </w:p>
        </w:tc>
        <w:tc>
          <w:tcPr>
            <w:tcW w:w="945"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FC46FF">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C40693" w:rsidTr="00C40693">
        <w:tc>
          <w:tcPr>
            <w:tcW w:w="2708" w:type="dxa"/>
            <w:gridSpan w:val="2"/>
            <w:tcBorders>
              <w:top w:val="single" w:sz="6" w:space="0" w:color="auto"/>
              <w:right w:val="nil"/>
            </w:tcBorders>
            <w:shd w:val="clear" w:color="auto" w:fill="auto"/>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Opening balance 1 July 2011</w:t>
            </w:r>
          </w:p>
        </w:tc>
        <w:tc>
          <w:tcPr>
            <w:tcW w:w="932" w:type="dxa"/>
            <w:tcBorders>
              <w:top w:val="single" w:sz="6" w:space="0" w:color="auto"/>
              <w:left w:val="nil"/>
              <w:right w:val="nil"/>
            </w:tcBorders>
            <w:shd w:val="clear" w:color="auto" w:fill="auto"/>
          </w:tcPr>
          <w:p w:rsidR="00154CA9" w:rsidRPr="00C40693" w:rsidRDefault="00154CA9" w:rsidP="00FC46FF">
            <w:pPr>
              <w:pStyle w:val="Tabletextheading"/>
              <w:rPr>
                <w:rFonts w:eastAsiaTheme="minorEastAsia"/>
                <w:b/>
                <w:bCs/>
                <w:i w:val="0"/>
                <w:lang w:eastAsia="en-AU"/>
              </w:rPr>
            </w:pPr>
            <w:r w:rsidRPr="00C40693">
              <w:rPr>
                <w:rFonts w:eastAsiaTheme="minorEastAsia"/>
                <w:b/>
                <w:bCs/>
                <w:i w:val="0"/>
                <w:lang w:eastAsia="en-AU"/>
              </w:rPr>
              <w:t>( 130.3)</w:t>
            </w:r>
          </w:p>
        </w:tc>
        <w:tc>
          <w:tcPr>
            <w:tcW w:w="1218" w:type="dxa"/>
            <w:tcBorders>
              <w:top w:val="single" w:sz="6" w:space="0" w:color="auto"/>
              <w:left w:val="nil"/>
              <w:right w:val="nil"/>
            </w:tcBorders>
            <w:shd w:val="clear" w:color="auto" w:fill="auto"/>
          </w:tcPr>
          <w:p w:rsidR="00154CA9" w:rsidRPr="00C40693" w:rsidRDefault="00154CA9" w:rsidP="00FC46FF">
            <w:pPr>
              <w:pStyle w:val="Tabletextheading"/>
              <w:rPr>
                <w:rFonts w:eastAsiaTheme="minorEastAsia"/>
                <w:b/>
                <w:bCs/>
                <w:i w:val="0"/>
                <w:lang w:eastAsia="en-AU"/>
              </w:rPr>
            </w:pPr>
            <w:r w:rsidRPr="00C40693">
              <w:rPr>
                <w:rFonts w:eastAsiaTheme="minorEastAsia"/>
                <w:b/>
                <w:bCs/>
                <w:i w:val="0"/>
                <w:lang w:eastAsia="en-AU"/>
              </w:rPr>
              <w:t>4 868.9</w:t>
            </w:r>
          </w:p>
        </w:tc>
        <w:tc>
          <w:tcPr>
            <w:tcW w:w="1110" w:type="dxa"/>
            <w:tcBorders>
              <w:top w:val="single" w:sz="6" w:space="0" w:color="auto"/>
              <w:left w:val="nil"/>
              <w:right w:val="nil"/>
            </w:tcBorders>
            <w:shd w:val="clear" w:color="auto" w:fill="auto"/>
          </w:tcPr>
          <w:p w:rsidR="00154CA9" w:rsidRPr="00C40693" w:rsidRDefault="00154CA9" w:rsidP="00FC46FF">
            <w:pPr>
              <w:pStyle w:val="Tabletextheading"/>
              <w:rPr>
                <w:rFonts w:eastAsiaTheme="minorEastAsia"/>
                <w:b/>
                <w:bCs/>
                <w:i w:val="0"/>
                <w:lang w:eastAsia="en-AU"/>
              </w:rPr>
            </w:pPr>
            <w:r w:rsidRPr="00C40693">
              <w:rPr>
                <w:rFonts w:eastAsiaTheme="minorEastAsia"/>
                <w:b/>
                <w:bCs/>
                <w:i w:val="0"/>
                <w:lang w:eastAsia="en-AU"/>
              </w:rPr>
              <w:t>2 972.6</w:t>
            </w:r>
          </w:p>
        </w:tc>
        <w:tc>
          <w:tcPr>
            <w:tcW w:w="863" w:type="dxa"/>
            <w:tcBorders>
              <w:top w:val="single" w:sz="6" w:space="0" w:color="auto"/>
              <w:left w:val="nil"/>
              <w:right w:val="nil"/>
            </w:tcBorders>
            <w:shd w:val="clear" w:color="auto" w:fill="auto"/>
          </w:tcPr>
          <w:p w:rsidR="00154CA9" w:rsidRPr="00C40693" w:rsidRDefault="00154CA9" w:rsidP="00FC46FF">
            <w:pPr>
              <w:pStyle w:val="Tabletextheading"/>
              <w:rPr>
                <w:rFonts w:eastAsiaTheme="minorEastAsia"/>
                <w:b/>
                <w:bCs/>
                <w:i w:val="0"/>
                <w:lang w:eastAsia="en-AU"/>
              </w:rPr>
            </w:pPr>
            <w:r w:rsidRPr="00C40693">
              <w:rPr>
                <w:rFonts w:eastAsiaTheme="minorEastAsia"/>
                <w:b/>
                <w:bCs/>
                <w:i w:val="0"/>
                <w:lang w:eastAsia="en-AU"/>
              </w:rPr>
              <w:t xml:space="preserve"> 602.4</w:t>
            </w:r>
          </w:p>
        </w:tc>
        <w:tc>
          <w:tcPr>
            <w:tcW w:w="945" w:type="dxa"/>
            <w:tcBorders>
              <w:top w:val="single" w:sz="6" w:space="0" w:color="auto"/>
              <w:left w:val="nil"/>
            </w:tcBorders>
            <w:shd w:val="clear" w:color="auto" w:fill="auto"/>
          </w:tcPr>
          <w:p w:rsidR="00154CA9" w:rsidRPr="00C40693" w:rsidRDefault="00154CA9" w:rsidP="00FC46FF">
            <w:pPr>
              <w:pStyle w:val="Tabletextheading"/>
              <w:rPr>
                <w:rFonts w:eastAsiaTheme="minorEastAsia"/>
                <w:b/>
                <w:bCs/>
                <w:i w:val="0"/>
                <w:lang w:eastAsia="en-AU"/>
              </w:rPr>
            </w:pPr>
            <w:r w:rsidRPr="00C40693">
              <w:rPr>
                <w:rFonts w:eastAsiaTheme="minorEastAsia"/>
                <w:b/>
                <w:bCs/>
                <w:i w:val="0"/>
                <w:lang w:eastAsia="en-AU"/>
              </w:rPr>
              <w:t>8 313.6</w:t>
            </w:r>
          </w:p>
        </w:tc>
      </w:tr>
      <w:tr w:rsidR="00154CA9" w:rsidRPr="00F71338" w:rsidTr="00C40693">
        <w:tc>
          <w:tcPr>
            <w:tcW w:w="2708" w:type="dxa"/>
            <w:gridSpan w:val="2"/>
            <w:tcBorders>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Comprehensive result</w:t>
            </w:r>
          </w:p>
        </w:tc>
        <w:tc>
          <w:tcPr>
            <w:tcW w:w="932" w:type="dxa"/>
            <w:tcBorders>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358.0</w:t>
            </w:r>
          </w:p>
        </w:tc>
        <w:tc>
          <w:tcPr>
            <w:tcW w:w="1218" w:type="dxa"/>
            <w:tcBorders>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110" w:type="dxa"/>
            <w:tcBorders>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20.3</w:t>
            </w:r>
          </w:p>
        </w:tc>
        <w:tc>
          <w:tcPr>
            <w:tcW w:w="863" w:type="dxa"/>
            <w:tcBorders>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( 29.2)</w:t>
            </w:r>
          </w:p>
        </w:tc>
        <w:tc>
          <w:tcPr>
            <w:tcW w:w="945" w:type="dxa"/>
            <w:tcBorders>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349.1</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Transactions with owners in their capacity as owners</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44.0</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44.0</w:t>
            </w:r>
          </w:p>
        </w:tc>
      </w:tr>
      <w:tr w:rsidR="00154CA9" w:rsidRPr="00F71338" w:rsidTr="00FC46FF">
        <w:tc>
          <w:tcPr>
            <w:tcW w:w="2708" w:type="dxa"/>
            <w:gridSpan w:val="2"/>
            <w:tcBorders>
              <w:top w:val="single" w:sz="6" w:space="0" w:color="auto"/>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Closing balance 30 June 2012 (actual)</w:t>
            </w:r>
          </w:p>
        </w:tc>
        <w:tc>
          <w:tcPr>
            <w:tcW w:w="932"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227.7</w:t>
            </w:r>
          </w:p>
        </w:tc>
        <w:tc>
          <w:tcPr>
            <w:tcW w:w="1218"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4 912.8</w:t>
            </w:r>
          </w:p>
        </w:tc>
        <w:tc>
          <w:tcPr>
            <w:tcW w:w="1110"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2 992.9</w:t>
            </w:r>
          </w:p>
        </w:tc>
        <w:tc>
          <w:tcPr>
            <w:tcW w:w="863"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573.2</w:t>
            </w:r>
          </w:p>
        </w:tc>
        <w:tc>
          <w:tcPr>
            <w:tcW w:w="945"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8 706.6</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Comprehensive result</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53.7</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53.7</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Transactions with owners in their capacity as owners</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429.3</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429.3</w:t>
            </w:r>
          </w:p>
        </w:tc>
      </w:tr>
      <w:tr w:rsidR="00154CA9" w:rsidRPr="00F71338" w:rsidTr="00FC46FF">
        <w:tc>
          <w:tcPr>
            <w:tcW w:w="2708" w:type="dxa"/>
            <w:gridSpan w:val="2"/>
            <w:tcBorders>
              <w:top w:val="single" w:sz="6" w:space="0" w:color="auto"/>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Closing balance 30 June 2013 (budget)</w:t>
            </w:r>
          </w:p>
        </w:tc>
        <w:tc>
          <w:tcPr>
            <w:tcW w:w="932"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281.4</w:t>
            </w:r>
          </w:p>
        </w:tc>
        <w:tc>
          <w:tcPr>
            <w:tcW w:w="1218"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5 342.1</w:t>
            </w:r>
          </w:p>
        </w:tc>
        <w:tc>
          <w:tcPr>
            <w:tcW w:w="1110"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2 992.9</w:t>
            </w:r>
          </w:p>
        </w:tc>
        <w:tc>
          <w:tcPr>
            <w:tcW w:w="863"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573.2</w:t>
            </w:r>
          </w:p>
        </w:tc>
        <w:tc>
          <w:tcPr>
            <w:tcW w:w="945"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9 189.6</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Comprehensive result</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83.3</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83.3</w:t>
            </w:r>
          </w:p>
        </w:tc>
      </w:tr>
      <w:tr w:rsidR="00154CA9" w:rsidRPr="00F71338" w:rsidTr="00FC46FF">
        <w:tc>
          <w:tcPr>
            <w:tcW w:w="2708" w:type="dxa"/>
            <w:gridSpan w:val="2"/>
            <w:tcBorders>
              <w:top w:val="nil"/>
              <w:left w:val="nil"/>
              <w:bottom w:val="single" w:sz="6" w:space="0" w:color="auto"/>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Transactions with owners in their capacity as owners</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347.1</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347.1</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Closing balance 30 June 2013 (revised)</w:t>
            </w:r>
          </w:p>
        </w:tc>
        <w:tc>
          <w:tcPr>
            <w:tcW w:w="932"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311.0</w:t>
            </w:r>
          </w:p>
        </w:tc>
        <w:tc>
          <w:tcPr>
            <w:tcW w:w="1218"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5 259.9</w:t>
            </w:r>
          </w:p>
        </w:tc>
        <w:tc>
          <w:tcPr>
            <w:tcW w:w="1110"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2 992.9</w:t>
            </w:r>
          </w:p>
        </w:tc>
        <w:tc>
          <w:tcPr>
            <w:tcW w:w="863"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573.2</w:t>
            </w:r>
          </w:p>
        </w:tc>
        <w:tc>
          <w:tcPr>
            <w:tcW w:w="945" w:type="dxa"/>
            <w:tcBorders>
              <w:top w:val="single" w:sz="6" w:space="0" w:color="auto"/>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9 137.0</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Comprehensive result</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83.4</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580.5</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663.9</w:t>
            </w:r>
          </w:p>
        </w:tc>
      </w:tr>
      <w:tr w:rsidR="00154CA9" w:rsidRPr="00F71338" w:rsidTr="00FC46FF">
        <w:tc>
          <w:tcPr>
            <w:tcW w:w="2708" w:type="dxa"/>
            <w:gridSpan w:val="2"/>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Transactions with owners in their capacity as owners</w:t>
            </w:r>
          </w:p>
        </w:tc>
        <w:tc>
          <w:tcPr>
            <w:tcW w:w="932"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1218"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594.7</w:t>
            </w:r>
          </w:p>
        </w:tc>
        <w:tc>
          <w:tcPr>
            <w:tcW w:w="1110"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86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594.7</w:t>
            </w:r>
          </w:p>
        </w:tc>
      </w:tr>
      <w:tr w:rsidR="00154CA9" w:rsidRPr="00F71338" w:rsidTr="00FC46FF">
        <w:tc>
          <w:tcPr>
            <w:tcW w:w="2708" w:type="dxa"/>
            <w:gridSpan w:val="2"/>
            <w:tcBorders>
              <w:top w:val="nil"/>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Closing balance 30 June 2014 (estimate)</w:t>
            </w:r>
          </w:p>
        </w:tc>
        <w:tc>
          <w:tcPr>
            <w:tcW w:w="932"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394.4</w:t>
            </w:r>
          </w:p>
        </w:tc>
        <w:tc>
          <w:tcPr>
            <w:tcW w:w="1218"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5 854.6</w:t>
            </w:r>
          </w:p>
        </w:tc>
        <w:tc>
          <w:tcPr>
            <w:tcW w:w="1110"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3 573.4</w:t>
            </w:r>
          </w:p>
        </w:tc>
        <w:tc>
          <w:tcPr>
            <w:tcW w:w="86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573.2</w:t>
            </w:r>
          </w:p>
        </w:tc>
        <w:tc>
          <w:tcPr>
            <w:tcW w:w="945"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10 395.6</w:t>
            </w:r>
          </w:p>
        </w:tc>
      </w:tr>
    </w:tbl>
    <w:p w:rsidR="00154CA9" w:rsidRPr="00F71338" w:rsidRDefault="00154CA9" w:rsidP="0062445E">
      <w:pPr>
        <w:pStyle w:val="Source"/>
      </w:pPr>
      <w:r w:rsidRPr="00F71338">
        <w:t>Sources: Departments of Health and Treasury and Finance</w:t>
      </w:r>
    </w:p>
    <w:p w:rsidR="00154CA9" w:rsidRPr="00F71338" w:rsidRDefault="00154CA9" w:rsidP="00C113EB">
      <w:pPr>
        <w:pStyle w:val="Notes"/>
      </w:pPr>
      <w:r w:rsidRPr="00F71338">
        <w:t>Note:</w:t>
      </w:r>
    </w:p>
    <w:p w:rsidR="00154CA9" w:rsidRPr="00F71338" w:rsidRDefault="00154CA9" w:rsidP="00C113EB">
      <w:pPr>
        <w:pStyle w:val="Notes"/>
      </w:pPr>
      <w:r w:rsidRPr="00F71338">
        <w:t>(a)</w:t>
      </w:r>
      <w:r w:rsidRPr="00F71338">
        <w:tab/>
        <w:t>Land, buildings, infrastructure plant and equipment revaluation surplus.</w:t>
      </w:r>
    </w:p>
    <w:p w:rsidR="00154CA9" w:rsidRPr="00F71338" w:rsidRDefault="00154CA9" w:rsidP="001D58F3">
      <w:r w:rsidRPr="00F71338">
        <w:br w:type="page"/>
      </w:r>
    </w:p>
    <w:p w:rsidR="00154CA9" w:rsidRPr="00F71338" w:rsidRDefault="00154CA9" w:rsidP="007206E0">
      <w:pPr>
        <w:pStyle w:val="Tableheading"/>
      </w:pPr>
      <w:r w:rsidRPr="00F71338">
        <w:t>Table 3.3.5:</w:t>
      </w:r>
      <w:r w:rsidRPr="00F71338">
        <w:tab/>
        <w:t>Administered items statement</w:t>
      </w:r>
    </w:p>
    <w:p w:rsidR="00154CA9" w:rsidRPr="00F71338" w:rsidRDefault="00154CA9" w:rsidP="00FC46F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FC46FF">
        <w:trPr>
          <w:cantSplit/>
        </w:trPr>
        <w:tc>
          <w:tcPr>
            <w:tcW w:w="3803" w:type="dxa"/>
            <w:tcBorders>
              <w:top w:val="single" w:sz="6" w:space="0" w:color="auto"/>
              <w:left w:val="single" w:sz="6" w:space="0" w:color="auto"/>
              <w:bottom w:val="nil"/>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2013-14</w:t>
            </w:r>
          </w:p>
        </w:tc>
      </w:tr>
      <w:tr w:rsidR="00154CA9" w:rsidRPr="00F71338" w:rsidTr="00FC46FF">
        <w:trPr>
          <w:cantSplit/>
        </w:trPr>
        <w:tc>
          <w:tcPr>
            <w:tcW w:w="3803" w:type="dxa"/>
            <w:tcBorders>
              <w:top w:val="nil"/>
              <w:left w:val="single" w:sz="6" w:space="0" w:color="auto"/>
              <w:bottom w:val="single" w:sz="6" w:space="0" w:color="auto"/>
              <w:right w:val="nil"/>
            </w:tcBorders>
            <w:shd w:val="clear" w:color="auto" w:fill="000000"/>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6"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6"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6" w:space="0" w:color="auto"/>
              <w:right w:val="nil"/>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FC46FF">
            <w:pPr>
              <w:pStyle w:val="Tabletextheading"/>
              <w:rPr>
                <w:rFonts w:eastAsiaTheme="minorEastAsia"/>
                <w:lang w:eastAsia="en-AU"/>
              </w:rPr>
            </w:pPr>
            <w:r w:rsidRPr="00F71338">
              <w:rPr>
                <w:rFonts w:eastAsiaTheme="minorEastAsia"/>
                <w:lang w:eastAsia="en-AU"/>
              </w:rPr>
              <w:t>Budget</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25.1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340.7</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318.1</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350.7</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320.9</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102.6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6 259.5</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4 611.8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6 598.1</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3.0</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65.2</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10.2</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533.6</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6 579.1</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4 966.1</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6 932.3</w:t>
            </w:r>
          </w:p>
        </w:tc>
      </w:tr>
      <w:tr w:rsidR="00154CA9" w:rsidRPr="00F71338" w:rsidTr="00FC46FF">
        <w:trPr>
          <w:cantSplit/>
          <w:trHeight w:hRule="exact" w:val="120"/>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1.2</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670.3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340.5</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488.9</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1.3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5 561.0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4 221.8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6 078.6</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552.0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416.3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444.0</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394.5</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554.4</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6 647.5</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5 006.3</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6 962.0</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( 20.8)</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( 68.4)</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( 40.2)</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( 29.7)</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68.4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40.2</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29.7</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68.4</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40.2</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29.7</w:t>
            </w:r>
          </w:p>
        </w:tc>
      </w:tr>
      <w:tr w:rsidR="00154CA9" w:rsidRPr="00F71338" w:rsidTr="00FC46FF">
        <w:trPr>
          <w:cantSplit/>
        </w:trPr>
        <w:tc>
          <w:tcPr>
            <w:tcW w:w="3803" w:type="dxa"/>
            <w:tcBorders>
              <w:top w:val="single" w:sz="6" w:space="0" w:color="auto"/>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( 20.8)</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r>
      <w:tr w:rsidR="00154CA9" w:rsidRPr="00F71338" w:rsidTr="00FC46FF">
        <w:trPr>
          <w:cantSplit/>
          <w:trHeight w:hRule="exact" w:val="120"/>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FC46FF">
        <w:trPr>
          <w:cantSplit/>
        </w:trPr>
        <w:tc>
          <w:tcPr>
            <w:tcW w:w="3803" w:type="dxa"/>
            <w:tcBorders>
              <w:top w:val="nil"/>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( 20.8)</w:t>
            </w:r>
          </w:p>
        </w:tc>
        <w:tc>
          <w:tcPr>
            <w:tcW w:w="99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0.8</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8.4</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7.8</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7.8</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40.3</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40.3</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40.3</w:t>
            </w:r>
          </w:p>
        </w:tc>
        <w:tc>
          <w:tcPr>
            <w:tcW w:w="993" w:type="dxa"/>
            <w:tcBorders>
              <w:top w:val="single" w:sz="6" w:space="0" w:color="auto"/>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40.3</w:t>
            </w:r>
          </w:p>
        </w:tc>
      </w:tr>
      <w:tr w:rsidR="00154CA9" w:rsidRPr="00F71338" w:rsidTr="00FC46FF">
        <w:trPr>
          <w:cantSplit/>
          <w:trHeight w:hRule="exact" w:val="120"/>
        </w:trPr>
        <w:tc>
          <w:tcPr>
            <w:tcW w:w="3803" w:type="dxa"/>
            <w:tcBorders>
              <w:top w:val="nil"/>
              <w:left w:val="nil"/>
              <w:bottom w:val="nil"/>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r>
      <w:tr w:rsidR="00154CA9" w:rsidRPr="00F71338" w:rsidTr="00FC46FF">
        <w:trPr>
          <w:cantSplit/>
        </w:trPr>
        <w:tc>
          <w:tcPr>
            <w:tcW w:w="3803" w:type="dxa"/>
            <w:tcBorders>
              <w:top w:val="nil"/>
              <w:left w:val="nil"/>
              <w:bottom w:val="nil"/>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w:t>
            </w:r>
          </w:p>
        </w:tc>
      </w:tr>
      <w:tr w:rsidR="00154CA9" w:rsidRPr="00F71338" w:rsidTr="00FC46FF">
        <w:trPr>
          <w:cantSplit/>
        </w:trPr>
        <w:tc>
          <w:tcPr>
            <w:tcW w:w="3803" w:type="dxa"/>
            <w:tcBorders>
              <w:top w:val="nil"/>
              <w:left w:val="nil"/>
              <w:bottom w:val="single" w:sz="6" w:space="0" w:color="auto"/>
              <w:right w:val="nil"/>
            </w:tcBorders>
          </w:tcPr>
          <w:p w:rsidR="00154CA9" w:rsidRPr="00F71338" w:rsidRDefault="00154CA9" w:rsidP="00FC46FF">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c>
          <w:tcPr>
            <w:tcW w:w="993" w:type="dxa"/>
            <w:tcBorders>
              <w:top w:val="nil"/>
              <w:left w:val="nil"/>
              <w:bottom w:val="single" w:sz="6" w:space="0" w:color="auto"/>
              <w:right w:val="nil"/>
            </w:tcBorders>
          </w:tcPr>
          <w:p w:rsidR="00154CA9" w:rsidRPr="00F71338" w:rsidRDefault="00154CA9" w:rsidP="00FC46FF">
            <w:pPr>
              <w:pStyle w:val="TableofFigures"/>
              <w:rPr>
                <w:rFonts w:eastAsiaTheme="minorEastAsia"/>
                <w:lang w:eastAsia="en-AU"/>
              </w:rPr>
            </w:pPr>
            <w:r w:rsidRPr="00F71338">
              <w:rPr>
                <w:rFonts w:eastAsiaTheme="minorEastAsia"/>
                <w:lang w:eastAsia="en-AU"/>
              </w:rPr>
              <w:t xml:space="preserve"> 31.6</w:t>
            </w:r>
          </w:p>
        </w:tc>
      </w:tr>
      <w:tr w:rsidR="00154CA9" w:rsidRPr="00F71338" w:rsidTr="00FC46FF">
        <w:trPr>
          <w:cantSplit/>
        </w:trPr>
        <w:tc>
          <w:tcPr>
            <w:tcW w:w="3803" w:type="dxa"/>
            <w:tcBorders>
              <w:top w:val="single" w:sz="6" w:space="0" w:color="auto"/>
              <w:left w:val="nil"/>
              <w:bottom w:val="single" w:sz="6"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nil"/>
              <w:left w:val="nil"/>
              <w:bottom w:val="single" w:sz="6"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31.6</w:t>
            </w:r>
          </w:p>
        </w:tc>
        <w:tc>
          <w:tcPr>
            <w:tcW w:w="993" w:type="dxa"/>
            <w:tcBorders>
              <w:top w:val="nil"/>
              <w:left w:val="nil"/>
              <w:bottom w:val="nil"/>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31.6</w:t>
            </w:r>
          </w:p>
        </w:tc>
      </w:tr>
      <w:tr w:rsidR="00154CA9" w:rsidRPr="00F71338" w:rsidTr="00FC46FF">
        <w:trPr>
          <w:cantSplit/>
        </w:trPr>
        <w:tc>
          <w:tcPr>
            <w:tcW w:w="3803" w:type="dxa"/>
            <w:tcBorders>
              <w:top w:val="nil"/>
              <w:left w:val="nil"/>
              <w:bottom w:val="single" w:sz="12" w:space="0" w:color="auto"/>
              <w:right w:val="nil"/>
            </w:tcBorders>
          </w:tcPr>
          <w:p w:rsidR="00154CA9" w:rsidRPr="00F71338" w:rsidRDefault="00154CA9" w:rsidP="00FC46FF">
            <w:pPr>
              <w:pStyle w:val="Tabletext"/>
              <w:rPr>
                <w:rFonts w:eastAsiaTheme="minorEastAsia"/>
                <w:b/>
                <w:bCs/>
                <w:lang w:eastAsia="en-AU"/>
              </w:rPr>
            </w:pPr>
            <w:r w:rsidRPr="00F71338">
              <w:rPr>
                <w:rFonts w:eastAsiaTheme="minorEastAsia"/>
                <w:b/>
                <w:bCs/>
                <w:lang w:eastAsia="en-AU"/>
              </w:rPr>
              <w:t>Net assets</w:t>
            </w:r>
          </w:p>
        </w:tc>
        <w:tc>
          <w:tcPr>
            <w:tcW w:w="994" w:type="dxa"/>
            <w:tcBorders>
              <w:top w:val="nil"/>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8.6</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8.6</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8.6</w:t>
            </w:r>
          </w:p>
        </w:tc>
        <w:tc>
          <w:tcPr>
            <w:tcW w:w="993" w:type="dxa"/>
            <w:tcBorders>
              <w:top w:val="single" w:sz="6" w:space="0" w:color="auto"/>
              <w:left w:val="nil"/>
              <w:bottom w:val="single" w:sz="12" w:space="0" w:color="auto"/>
              <w:right w:val="nil"/>
            </w:tcBorders>
          </w:tcPr>
          <w:p w:rsidR="00154CA9" w:rsidRPr="00F71338" w:rsidRDefault="00154CA9" w:rsidP="00FC46FF">
            <w:pPr>
              <w:pStyle w:val="TableofFigures"/>
              <w:rPr>
                <w:rFonts w:eastAsiaTheme="minorEastAsia"/>
                <w:b/>
                <w:bCs/>
                <w:lang w:eastAsia="en-AU"/>
              </w:rPr>
            </w:pPr>
            <w:r w:rsidRPr="00F71338">
              <w:rPr>
                <w:rFonts w:eastAsiaTheme="minorEastAsia"/>
                <w:b/>
                <w:bCs/>
                <w:lang w:eastAsia="en-AU"/>
              </w:rPr>
              <w:t xml:space="preserve"> 8.6</w:t>
            </w:r>
          </w:p>
        </w:tc>
      </w:tr>
    </w:tbl>
    <w:p w:rsidR="00154CA9" w:rsidRPr="00F71338" w:rsidRDefault="00154CA9" w:rsidP="00FC46FF">
      <w:pPr>
        <w:pStyle w:val="Source"/>
      </w:pPr>
      <w:r w:rsidRPr="00F71338">
        <w:t>Sources: Departments of Health and Treasury and Finance</w:t>
      </w:r>
    </w:p>
    <w:p w:rsidR="00154CA9" w:rsidRPr="00F71338" w:rsidRDefault="00154CA9" w:rsidP="00331D3A">
      <w:pPr>
        <w:pStyle w:val="Notes"/>
      </w:pPr>
      <w:r w:rsidRPr="00F71338">
        <w:t>Note:</w:t>
      </w:r>
    </w:p>
    <w:p w:rsidR="00154CA9" w:rsidRPr="00F71338" w:rsidRDefault="00154CA9" w:rsidP="00331D3A">
      <w:pPr>
        <w:pStyle w:val="Notes"/>
      </w:pPr>
      <w:r w:rsidRPr="00F71338">
        <w:t>(a)</w:t>
      </w:r>
      <w:r w:rsidRPr="00F71338">
        <w:tab/>
        <w:t>Regulatory fees have been reclassified from Other income to Sale of goods and services, consistent with the GAAP/GFS classification.</w:t>
      </w:r>
    </w:p>
    <w:p w:rsidR="00154CA9" w:rsidRPr="00F71338" w:rsidRDefault="00154CA9" w:rsidP="00463BC2"/>
    <w:p w:rsidR="00154CA9" w:rsidRPr="00F71338" w:rsidRDefault="00154CA9" w:rsidP="00115D70"/>
    <w:p w:rsidR="00154CA9" w:rsidRPr="00F71338" w:rsidRDefault="00154CA9" w:rsidP="00115D70">
      <w:pPr>
        <w:sectPr w:rsidR="00154CA9" w:rsidRPr="00F71338" w:rsidSect="008E7189">
          <w:footerReference w:type="even" r:id="rId27"/>
          <w:footerReference w:type="default" r:id="rId28"/>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45" w:name="_Toc355269512"/>
      <w:r w:rsidRPr="00F71338">
        <w:t>Department of Human Services</w:t>
      </w:r>
      <w:bookmarkEnd w:id="45"/>
    </w:p>
    <w:p w:rsidR="00154CA9" w:rsidRPr="00F71338" w:rsidRDefault="00154CA9" w:rsidP="003D2C30">
      <w:pPr>
        <w:pStyle w:val="Heading2"/>
      </w:pPr>
      <w:r w:rsidRPr="00F71338">
        <w:t>Operating performance</w:t>
      </w:r>
    </w:p>
    <w:p w:rsidR="00154CA9" w:rsidRPr="00F71338" w:rsidRDefault="00154CA9" w:rsidP="003D2C30">
      <w:r w:rsidRPr="00F71338">
        <w:t>The Department of Human Services is expected to have a net result from transactions surplus of $5.3 million in 2013</w:t>
      </w:r>
      <w:r w:rsidRPr="00F71338">
        <w:noBreakHyphen/>
        <w:t>14.</w:t>
      </w:r>
    </w:p>
    <w:p w:rsidR="00154CA9" w:rsidRPr="00F71338" w:rsidRDefault="00154CA9" w:rsidP="003D2C30">
      <w:r w:rsidRPr="00F71338">
        <w:t>The operating statement shows an increase in income from transactions of $137 million (3.9 per cent) between the 2012</w:t>
      </w:r>
      <w:r w:rsidRPr="00F71338">
        <w:noBreakHyphen/>
        <w:t>13 revised budget to the 2013</w:t>
      </w:r>
      <w:r w:rsidRPr="00F71338">
        <w:noBreakHyphen/>
        <w:t>14 budget. This increase is primarily a result of:</w:t>
      </w:r>
    </w:p>
    <w:p w:rsidR="00154CA9" w:rsidRPr="00F71338" w:rsidRDefault="00154CA9" w:rsidP="00CB70F5">
      <w:pPr>
        <w:pStyle w:val="BulletText"/>
      </w:pPr>
      <w:r w:rsidRPr="00F71338">
        <w:t>initiatives announced in the 2013</w:t>
      </w:r>
      <w:r w:rsidRPr="00F71338">
        <w:noBreakHyphen/>
        <w:t>14 Budget, including individual support for people with disabilities their family and carers, demand and reform for out of home care services, services connect, central after hours service, concessions to pensioners and beneficiaries, and improved disability accommodation support;</w:t>
      </w:r>
    </w:p>
    <w:p w:rsidR="00154CA9" w:rsidRPr="00F71338" w:rsidRDefault="00154CA9" w:rsidP="00CB70F5">
      <w:pPr>
        <w:pStyle w:val="BulletText"/>
      </w:pPr>
      <w:r w:rsidRPr="00F71338">
        <w:t>the full year effect of initiatives announced in previous budgets; and</w:t>
      </w:r>
    </w:p>
    <w:p w:rsidR="00154CA9" w:rsidRPr="00F71338" w:rsidRDefault="00154CA9" w:rsidP="00CB70F5">
      <w:pPr>
        <w:pStyle w:val="BulletText"/>
      </w:pPr>
      <w:r w:rsidRPr="00F71338">
        <w:t>additional funding for anticipated cost increases in 2013</w:t>
      </w:r>
      <w:r w:rsidRPr="00F71338">
        <w:noBreakHyphen/>
        <w:t>14.</w:t>
      </w:r>
    </w:p>
    <w:p w:rsidR="00154CA9" w:rsidRPr="00F71338" w:rsidRDefault="00154CA9" w:rsidP="003D2C30">
      <w:r w:rsidRPr="00F71338">
        <w:t>Operating expenses are budgeted to increase by $137.1 million (3.9 per cent) between the 2012</w:t>
      </w:r>
      <w:r w:rsidRPr="00F71338">
        <w:noBreakHyphen/>
        <w:t>13 revised budget and 2013</w:t>
      </w:r>
      <w:r w:rsidRPr="00F71338">
        <w:noBreakHyphen/>
        <w:t>14 budget largely due to the factors outlined above.</w:t>
      </w:r>
    </w:p>
    <w:p w:rsidR="00154CA9" w:rsidRPr="00F71338" w:rsidRDefault="00154CA9" w:rsidP="003D2C30">
      <w:pPr>
        <w:pStyle w:val="Heading2"/>
      </w:pPr>
      <w:r w:rsidRPr="00F71338">
        <w:t>Balance sheet performance</w:t>
      </w:r>
    </w:p>
    <w:p w:rsidR="00154CA9" w:rsidRPr="00F71338" w:rsidRDefault="00154CA9" w:rsidP="003D2C30">
      <w:r w:rsidRPr="00F71338">
        <w:t>The Department’s net asset position in 2013</w:t>
      </w:r>
      <w:r w:rsidRPr="00F71338">
        <w:noBreakHyphen/>
        <w:t>14 is expected to increase by $65 million compared with the 2012</w:t>
      </w:r>
      <w:r w:rsidRPr="00F71338">
        <w:noBreakHyphen/>
        <w:t>13 revised budget, and 2013</w:t>
      </w:r>
      <w:r w:rsidRPr="00F71338">
        <w:noBreakHyphen/>
        <w:t>14 budget, reflecting an increase in total assets of $87 million and an increase in total liabilities of $23 million.</w:t>
      </w:r>
    </w:p>
    <w:p w:rsidR="00154CA9" w:rsidRPr="00F71338" w:rsidRDefault="00154CA9" w:rsidP="003D2C30">
      <w:r w:rsidRPr="00F71338">
        <w:t>The expected increase in assets reflects the Government’s commitment to build new community service facilities and infrastructure based on new models of care and demand growth. The movement in assets between the 2012</w:t>
      </w:r>
      <w:r w:rsidRPr="00F71338">
        <w:noBreakHyphen/>
        <w:t>13 revised budget and 2013</w:t>
      </w:r>
      <w:r w:rsidRPr="00F71338">
        <w:noBreakHyphen/>
        <w:t>14 budget includes funding to address infrastructure development within Youth Justice Centres and funding to build additional Victorian Youth Foyers.</w:t>
      </w:r>
    </w:p>
    <w:p w:rsidR="00154CA9" w:rsidRPr="00F71338" w:rsidRDefault="00154CA9" w:rsidP="003D2C30">
      <w:r w:rsidRPr="00F71338">
        <w:t>The increase in liabilities is largely due to increases in leave entitlements for staff employed in the community service sector.</w:t>
      </w:r>
    </w:p>
    <w:p w:rsidR="00154CA9" w:rsidRPr="00F71338" w:rsidRDefault="00154CA9" w:rsidP="00DC5C6B">
      <w:pPr>
        <w:pStyle w:val="Heading2"/>
      </w:pPr>
      <w:r w:rsidRPr="00F71338">
        <w:t>Investing and financing</w:t>
      </w:r>
    </w:p>
    <w:p w:rsidR="00154CA9" w:rsidRPr="00F71338" w:rsidRDefault="00154CA9" w:rsidP="006A4EFC">
      <w:r w:rsidRPr="00F71338">
        <w:t>Cashflows from operating activities are consistent with the trends discussed in the statement of operating performance.</w:t>
      </w:r>
    </w:p>
    <w:p w:rsidR="00154CA9" w:rsidRPr="00F71338" w:rsidRDefault="00154CA9" w:rsidP="006A4EFC">
      <w:r w:rsidRPr="00F71338">
        <w:t>Cashflows from investing activities include payments for property, plant and equipment (totalling $126 million) reflecting the Government’s continued asset investment in the community services sector.</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DC5C6B">
      <w:pPr>
        <w:pStyle w:val="Heading2"/>
      </w:pPr>
      <w:r w:rsidRPr="00F71338">
        <w:t>Statement of administered items</w:t>
      </w:r>
    </w:p>
    <w:p w:rsidR="00154CA9" w:rsidRPr="00F71338" w:rsidRDefault="00154CA9" w:rsidP="006A4EFC">
      <w:r w:rsidRPr="00F71338">
        <w:t>Transactions administered by the Department primarily relate to sales of goods and services, including an increase of $23 million with the introduction of a standardised board and lodging fee structure for residents in disability residential services, and minor revenue from sale of assets. In addition, revenue relating to housing affordability grants were received from the Commonwealth Government to complete the renewal of inner city public housing.</w:t>
      </w:r>
    </w:p>
    <w:p w:rsidR="00154CA9" w:rsidRPr="00F71338" w:rsidRDefault="00154CA9">
      <w:pPr>
        <w:spacing w:after="0"/>
        <w:rPr>
          <w:rFonts w:ascii="Calibri" w:hAnsi="Calibri"/>
          <w:b/>
        </w:rPr>
      </w:pPr>
      <w:r w:rsidRPr="00F71338">
        <w:br w:type="page"/>
      </w:r>
    </w:p>
    <w:p w:rsidR="00154CA9" w:rsidRPr="00F71338" w:rsidRDefault="00154CA9" w:rsidP="005E575B">
      <w:pPr>
        <w:pStyle w:val="Tableheading"/>
      </w:pPr>
      <w:r w:rsidRPr="00F71338">
        <w:t>Table 3.4.1:</w:t>
      </w:r>
      <w:r w:rsidRPr="00F71338">
        <w:tab/>
        <w:t>Comprehensive operating statement</w:t>
      </w:r>
    </w:p>
    <w:p w:rsidR="00154CA9" w:rsidRPr="00F71338" w:rsidRDefault="00154CA9" w:rsidP="006D53B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887"/>
        <w:gridCol w:w="106"/>
        <w:gridCol w:w="261"/>
        <w:gridCol w:w="366"/>
        <w:gridCol w:w="366"/>
        <w:gridCol w:w="993"/>
      </w:tblGrid>
      <w:tr w:rsidR="00154CA9" w:rsidRPr="00F71338" w:rsidTr="006D53B6">
        <w:trPr>
          <w:cantSplit/>
        </w:trPr>
        <w:tc>
          <w:tcPr>
            <w:tcW w:w="3803" w:type="dxa"/>
            <w:tcBorders>
              <w:top w:val="single" w:sz="6" w:space="0" w:color="auto"/>
              <w:left w:val="single" w:sz="6" w:space="0" w:color="auto"/>
              <w:bottom w:val="nil"/>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2011-12</w:t>
            </w:r>
          </w:p>
        </w:tc>
        <w:tc>
          <w:tcPr>
            <w:tcW w:w="993" w:type="dxa"/>
            <w:gridSpan w:val="2"/>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gridSpan w:val="3"/>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2013-14</w:t>
            </w:r>
          </w:p>
        </w:tc>
      </w:tr>
      <w:tr w:rsidR="00154CA9" w:rsidRPr="00F71338" w:rsidTr="006D53B6">
        <w:trPr>
          <w:cantSplit/>
        </w:trPr>
        <w:tc>
          <w:tcPr>
            <w:tcW w:w="3803" w:type="dxa"/>
            <w:tcBorders>
              <w:top w:val="nil"/>
              <w:left w:val="single" w:sz="6" w:space="0" w:color="auto"/>
              <w:bottom w:val="single" w:sz="6" w:space="0" w:color="auto"/>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Actual</w:t>
            </w:r>
          </w:p>
        </w:tc>
        <w:tc>
          <w:tcPr>
            <w:tcW w:w="993" w:type="dxa"/>
            <w:gridSpan w:val="2"/>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c>
          <w:tcPr>
            <w:tcW w:w="993" w:type="dxa"/>
            <w:gridSpan w:val="3"/>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3 281.2</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3 395.2</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3 449.2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3 581.3</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63.9</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63.9</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63.9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63.9</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0.2</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20.0</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16.0</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16.0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16.4</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10.8</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0.7</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8.2</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2.0</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3.4</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0.7</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0.7</w:t>
            </w:r>
          </w:p>
        </w:tc>
      </w:tr>
      <w:tr w:rsidR="00154CA9" w:rsidRPr="00F71338" w:rsidTr="006D53B6">
        <w:trPr>
          <w:cantSplit/>
        </w:trPr>
        <w:tc>
          <w:tcPr>
            <w:tcW w:w="3803" w:type="dxa"/>
            <w:tcBorders>
              <w:top w:val="single" w:sz="6"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3 381.5</w:t>
            </w:r>
          </w:p>
        </w:tc>
        <w:tc>
          <w:tcPr>
            <w:tcW w:w="993" w:type="dxa"/>
            <w:gridSpan w:val="2"/>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3 476.8</w:t>
            </w:r>
          </w:p>
        </w:tc>
        <w:tc>
          <w:tcPr>
            <w:tcW w:w="993" w:type="dxa"/>
            <w:gridSpan w:val="3"/>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3 533.8</w:t>
            </w:r>
          </w:p>
        </w:tc>
        <w:tc>
          <w:tcPr>
            <w:tcW w:w="993"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3 670.9</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787.0</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814.6</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841.6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831.3</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Depreciation </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34.2</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35.8</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35.8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36.8</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2.1</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2.9</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2.9</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666.5</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659.6</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658.5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647.4</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53.1</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55.6</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55.6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58.0</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1 842.9</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1 903.1</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1 934.2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2 089.2</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3 385.8</w:t>
            </w:r>
          </w:p>
        </w:tc>
        <w:tc>
          <w:tcPr>
            <w:tcW w:w="993" w:type="dxa"/>
            <w:gridSpan w:val="2"/>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3 471.5</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3 528.5</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3 665.6</w:t>
            </w:r>
          </w:p>
        </w:tc>
      </w:tr>
      <w:tr w:rsidR="00154CA9" w:rsidRPr="00F71338" w:rsidTr="006D53B6">
        <w:trPr>
          <w:cantSplit/>
          <w:trHeight w:hRule="exact" w:val="80"/>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( 4.2)</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5.3</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5.3</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5.3</w:t>
            </w:r>
          </w:p>
        </w:tc>
      </w:tr>
      <w:tr w:rsidR="00154CA9" w:rsidRPr="00F71338" w:rsidTr="006D53B6">
        <w:trPr>
          <w:cantSplit/>
          <w:trHeight w:hRule="exact" w:val="80"/>
        </w:trPr>
        <w:tc>
          <w:tcPr>
            <w:tcW w:w="3803" w:type="dxa"/>
            <w:tcBorders>
              <w:top w:val="nil"/>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( 12.0)</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( 3.8)</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( 3.8)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( 3.8)</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( 0.5)</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( 5.5)</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( 0.1)</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( 0.1)</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( 18.0)</w:t>
            </w:r>
          </w:p>
        </w:tc>
        <w:tc>
          <w:tcPr>
            <w:tcW w:w="993" w:type="dxa"/>
            <w:gridSpan w:val="2"/>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( 3.8)</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( 3.8)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( 3.8)</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( 22.2)</w:t>
            </w:r>
          </w:p>
        </w:tc>
        <w:tc>
          <w:tcPr>
            <w:tcW w:w="993" w:type="dxa"/>
            <w:gridSpan w:val="2"/>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r>
      <w:tr w:rsidR="00154CA9" w:rsidRPr="00F71338" w:rsidTr="00312C63">
        <w:trPr>
          <w:cantSplit/>
        </w:trPr>
        <w:tc>
          <w:tcPr>
            <w:tcW w:w="5684" w:type="dxa"/>
            <w:gridSpan w:val="3"/>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367" w:type="dxa"/>
            <w:gridSpan w:val="2"/>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366"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366"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Financial assets available-for-sale reserve: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( 0.2)</w:t>
            </w:r>
          </w:p>
        </w:tc>
        <w:tc>
          <w:tcPr>
            <w:tcW w:w="993" w:type="dxa"/>
            <w:gridSpan w:val="2"/>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( 0.2)</w:t>
            </w:r>
          </w:p>
        </w:tc>
        <w:tc>
          <w:tcPr>
            <w:tcW w:w="993" w:type="dxa"/>
            <w:gridSpan w:val="2"/>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r>
      <w:tr w:rsidR="00154CA9" w:rsidRPr="00F71338" w:rsidTr="006D53B6">
        <w:trPr>
          <w:cantSplit/>
        </w:trPr>
        <w:tc>
          <w:tcPr>
            <w:tcW w:w="3803" w:type="dxa"/>
            <w:tcBorders>
              <w:top w:val="nil"/>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( 22.4)</w:t>
            </w:r>
          </w:p>
        </w:tc>
        <w:tc>
          <w:tcPr>
            <w:tcW w:w="993" w:type="dxa"/>
            <w:gridSpan w:val="2"/>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c>
          <w:tcPr>
            <w:tcW w:w="993" w:type="dxa"/>
            <w:gridSpan w:val="3"/>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r>
    </w:tbl>
    <w:p w:rsidR="00154CA9" w:rsidRPr="00F71338" w:rsidRDefault="00154CA9" w:rsidP="002B337B">
      <w:pPr>
        <w:pStyle w:val="Source"/>
      </w:pPr>
      <w:r w:rsidRPr="00F71338">
        <w:t>Sources: Departments of Human Services and Treasury and Finance</w:t>
      </w:r>
    </w:p>
    <w:p w:rsidR="00154CA9" w:rsidRPr="00F71338" w:rsidRDefault="00154CA9" w:rsidP="009946DD"/>
    <w:p w:rsidR="00154CA9" w:rsidRPr="00F71338" w:rsidRDefault="00154CA9">
      <w:pPr>
        <w:spacing w:after="0"/>
        <w:rPr>
          <w:rFonts w:ascii="Calibri" w:hAnsi="Calibri"/>
          <w:b/>
        </w:rPr>
      </w:pPr>
      <w:r w:rsidRPr="00F71338">
        <w:br w:type="page"/>
      </w:r>
    </w:p>
    <w:p w:rsidR="00154CA9" w:rsidRPr="00F71338" w:rsidRDefault="00154CA9" w:rsidP="005E575B">
      <w:pPr>
        <w:pStyle w:val="Tableheading"/>
      </w:pPr>
      <w:r w:rsidRPr="00F71338">
        <w:t>Table 3.4.2:</w:t>
      </w:r>
      <w:r w:rsidRPr="00F71338">
        <w:tab/>
        <w:t>Balance sheet</w:t>
      </w:r>
    </w:p>
    <w:p w:rsidR="00154CA9" w:rsidRPr="00F71338" w:rsidRDefault="00154CA9" w:rsidP="006D53B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257"/>
        <w:gridCol w:w="270"/>
        <w:gridCol w:w="466"/>
        <w:gridCol w:w="993"/>
        <w:gridCol w:w="993"/>
      </w:tblGrid>
      <w:tr w:rsidR="00154CA9" w:rsidRPr="00F71338" w:rsidTr="006D53B6">
        <w:tc>
          <w:tcPr>
            <w:tcW w:w="3803" w:type="dxa"/>
            <w:tcBorders>
              <w:top w:val="single" w:sz="4" w:space="0" w:color="auto"/>
              <w:left w:val="single" w:sz="4" w:space="0" w:color="auto"/>
              <w:bottom w:val="nil"/>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 xml:space="preserve"> </w:t>
            </w:r>
          </w:p>
        </w:tc>
        <w:tc>
          <w:tcPr>
            <w:tcW w:w="257" w:type="dxa"/>
            <w:tcBorders>
              <w:top w:val="single" w:sz="4" w:space="0" w:color="auto"/>
              <w:left w:val="nil"/>
              <w:bottom w:val="nil"/>
              <w:right w:val="nil"/>
            </w:tcBorders>
            <w:shd w:val="clear" w:color="auto" w:fill="000000"/>
          </w:tcPr>
          <w:p w:rsidR="00154CA9" w:rsidRPr="00F71338" w:rsidRDefault="00154CA9" w:rsidP="006D53B6">
            <w:pPr>
              <w:pStyle w:val="Tabletextheadingcentred"/>
              <w:rPr>
                <w:rFonts w:eastAsiaTheme="minorEastAsia"/>
                <w:lang w:eastAsia="en-AU"/>
              </w:rPr>
            </w:pPr>
            <w:r w:rsidRPr="00F71338">
              <w:rPr>
                <w:rFonts w:eastAsiaTheme="minorEastAsia"/>
                <w:lang w:eastAsia="en-AU"/>
              </w:rPr>
              <w:t xml:space="preserve"> </w:t>
            </w:r>
          </w:p>
        </w:tc>
        <w:tc>
          <w:tcPr>
            <w:tcW w:w="270" w:type="dxa"/>
            <w:tcBorders>
              <w:top w:val="single" w:sz="4" w:space="0" w:color="auto"/>
              <w:left w:val="nil"/>
              <w:bottom w:val="nil"/>
              <w:right w:val="nil"/>
            </w:tcBorders>
            <w:shd w:val="clear" w:color="auto" w:fill="000000"/>
          </w:tcPr>
          <w:p w:rsidR="00154CA9" w:rsidRPr="00F71338" w:rsidRDefault="00154CA9" w:rsidP="006D53B6">
            <w:pPr>
              <w:pStyle w:val="Tabletextheadingcentred"/>
              <w:rPr>
                <w:rFonts w:eastAsiaTheme="minorEastAsia"/>
                <w:lang w:eastAsia="en-AU"/>
              </w:rPr>
            </w:pPr>
            <w:r w:rsidRPr="00F71338">
              <w:rPr>
                <w:rFonts w:eastAsiaTheme="minorEastAsia"/>
                <w:lang w:eastAsia="en-AU"/>
              </w:rPr>
              <w:t xml:space="preserve"> </w:t>
            </w:r>
          </w:p>
        </w:tc>
        <w:tc>
          <w:tcPr>
            <w:tcW w:w="2452" w:type="dxa"/>
            <w:gridSpan w:val="3"/>
            <w:tcBorders>
              <w:top w:val="single" w:sz="4" w:space="0" w:color="auto"/>
              <w:left w:val="nil"/>
              <w:bottom w:val="nil"/>
              <w:right w:val="single" w:sz="4" w:space="0" w:color="auto"/>
            </w:tcBorders>
            <w:shd w:val="clear" w:color="auto" w:fill="000000"/>
          </w:tcPr>
          <w:p w:rsidR="00154CA9" w:rsidRPr="00F71338" w:rsidRDefault="00154CA9" w:rsidP="006D53B6">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6D53B6">
        <w:tc>
          <w:tcPr>
            <w:tcW w:w="3803" w:type="dxa"/>
            <w:tcBorders>
              <w:top w:val="nil"/>
              <w:left w:val="single" w:sz="4" w:space="0" w:color="auto"/>
              <w:bottom w:val="single" w:sz="4" w:space="0" w:color="auto"/>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6D53B6">
            <w:pPr>
              <w:pStyle w:val="Tabletextheading"/>
            </w:pPr>
            <w:r w:rsidRPr="00F71338">
              <w:t>2012</w:t>
            </w:r>
          </w:p>
        </w:tc>
        <w:tc>
          <w:tcPr>
            <w:tcW w:w="993" w:type="dxa"/>
            <w:gridSpan w:val="3"/>
            <w:tcBorders>
              <w:top w:val="nil"/>
              <w:left w:val="nil"/>
              <w:bottom w:val="single" w:sz="4" w:space="0" w:color="auto"/>
              <w:right w:val="nil"/>
            </w:tcBorders>
            <w:shd w:val="clear" w:color="auto" w:fill="000000"/>
          </w:tcPr>
          <w:p w:rsidR="00154CA9" w:rsidRPr="00F71338" w:rsidRDefault="00154CA9" w:rsidP="006D53B6">
            <w:pPr>
              <w:pStyle w:val="Tabletextheading"/>
            </w:pPr>
            <w:r w:rsidRPr="00F71338">
              <w:t>2013</w:t>
            </w:r>
          </w:p>
        </w:tc>
        <w:tc>
          <w:tcPr>
            <w:tcW w:w="993" w:type="dxa"/>
            <w:tcBorders>
              <w:top w:val="nil"/>
              <w:left w:val="nil"/>
              <w:bottom w:val="single" w:sz="4" w:space="0" w:color="auto"/>
              <w:right w:val="nil"/>
            </w:tcBorders>
            <w:shd w:val="clear" w:color="auto" w:fill="000000"/>
          </w:tcPr>
          <w:p w:rsidR="00154CA9" w:rsidRPr="00F71338" w:rsidRDefault="00154CA9" w:rsidP="006D53B6">
            <w:pPr>
              <w:pStyle w:val="Tabletextheading"/>
            </w:pPr>
            <w:r w:rsidRPr="00F71338">
              <w:t>2013</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6D53B6">
            <w:pPr>
              <w:pStyle w:val="Tabletextheading"/>
            </w:pPr>
            <w:r w:rsidRPr="00F71338">
              <w:t>2014</w:t>
            </w:r>
          </w:p>
        </w:tc>
      </w:tr>
      <w:tr w:rsidR="00154CA9" w:rsidRPr="00F71338" w:rsidTr="006D53B6">
        <w:tc>
          <w:tcPr>
            <w:tcW w:w="3803" w:type="dxa"/>
            <w:tcBorders>
              <w:top w:val="single" w:sz="4" w:space="0" w:color="auto"/>
              <w:left w:val="single" w:sz="4" w:space="0" w:color="auto"/>
              <w:bottom w:val="single" w:sz="4" w:space="0" w:color="auto"/>
              <w:right w:val="nil"/>
            </w:tcBorders>
            <w:shd w:val="solid" w:color="000000" w:fill="auto"/>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single" w:sz="4" w:space="0" w:color="auto"/>
              <w:right w:val="nil"/>
            </w:tcBorders>
            <w:shd w:val="solid" w:color="000000" w:fill="auto"/>
          </w:tcPr>
          <w:p w:rsidR="00154CA9" w:rsidRPr="00F71338" w:rsidRDefault="00154CA9" w:rsidP="006D53B6">
            <w:pPr>
              <w:pStyle w:val="Tabletextheading"/>
            </w:pPr>
            <w:r w:rsidRPr="00F71338">
              <w:t xml:space="preserve">Actual </w:t>
            </w:r>
          </w:p>
        </w:tc>
        <w:tc>
          <w:tcPr>
            <w:tcW w:w="993" w:type="dxa"/>
            <w:gridSpan w:val="3"/>
            <w:tcBorders>
              <w:top w:val="single" w:sz="4" w:space="0" w:color="auto"/>
              <w:left w:val="nil"/>
              <w:bottom w:val="single" w:sz="4" w:space="0" w:color="auto"/>
              <w:right w:val="nil"/>
            </w:tcBorders>
            <w:shd w:val="solid" w:color="000000" w:fill="auto"/>
          </w:tcPr>
          <w:p w:rsidR="00154CA9" w:rsidRPr="00F71338" w:rsidRDefault="00154CA9" w:rsidP="006D53B6">
            <w:pPr>
              <w:pStyle w:val="Tabletextheading"/>
            </w:pPr>
            <w:r w:rsidRPr="00F71338">
              <w:t xml:space="preserve">Budget </w:t>
            </w:r>
          </w:p>
        </w:tc>
        <w:tc>
          <w:tcPr>
            <w:tcW w:w="993" w:type="dxa"/>
            <w:tcBorders>
              <w:top w:val="single" w:sz="4" w:space="0" w:color="auto"/>
              <w:left w:val="nil"/>
              <w:bottom w:val="single" w:sz="4" w:space="0" w:color="auto"/>
              <w:right w:val="nil"/>
            </w:tcBorders>
            <w:shd w:val="solid" w:color="000000" w:fill="auto"/>
          </w:tcPr>
          <w:p w:rsidR="00154CA9" w:rsidRPr="00F71338" w:rsidRDefault="00154CA9" w:rsidP="006D53B6">
            <w:pPr>
              <w:pStyle w:val="Tabletextheading"/>
            </w:pPr>
            <w:r w:rsidRPr="00F71338">
              <w:t>Revised</w:t>
            </w:r>
          </w:p>
        </w:tc>
        <w:tc>
          <w:tcPr>
            <w:tcW w:w="993" w:type="dxa"/>
            <w:tcBorders>
              <w:top w:val="single" w:sz="4" w:space="0" w:color="auto"/>
              <w:left w:val="nil"/>
              <w:bottom w:val="single" w:sz="4" w:space="0" w:color="auto"/>
              <w:right w:val="single" w:sz="4" w:space="0" w:color="auto"/>
            </w:tcBorders>
            <w:shd w:val="solid" w:color="000000" w:fill="auto"/>
          </w:tcPr>
          <w:p w:rsidR="00154CA9" w:rsidRPr="00F71338" w:rsidRDefault="00154CA9" w:rsidP="006D53B6">
            <w:pPr>
              <w:pStyle w:val="Tabletextheading"/>
            </w:pPr>
            <w:r w:rsidRPr="00F71338">
              <w:t>Budget</w:t>
            </w:r>
          </w:p>
        </w:tc>
      </w:tr>
      <w:tr w:rsidR="00154CA9" w:rsidRPr="00F71338" w:rsidTr="006D53B6">
        <w:tc>
          <w:tcPr>
            <w:tcW w:w="3803" w:type="dxa"/>
            <w:tcBorders>
              <w:top w:val="single" w:sz="4"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Assets</w:t>
            </w:r>
          </w:p>
        </w:tc>
        <w:tc>
          <w:tcPr>
            <w:tcW w:w="994" w:type="dxa"/>
            <w:tcBorders>
              <w:top w:val="single" w:sz="4" w:space="0" w:color="auto"/>
              <w:left w:val="nil"/>
              <w:bottom w:val="nil"/>
              <w:right w:val="nil"/>
            </w:tcBorders>
          </w:tcPr>
          <w:p w:rsidR="00154CA9" w:rsidRPr="00F71338" w:rsidRDefault="00154CA9" w:rsidP="006D53B6">
            <w:pPr>
              <w:pStyle w:val="TableofFigures"/>
              <w:rPr>
                <w:rFonts w:eastAsiaTheme="minorEastAsia"/>
                <w:i/>
                <w:iCs/>
                <w:lang w:eastAsia="en-AU"/>
              </w:rPr>
            </w:pPr>
            <w:r w:rsidRPr="00F71338">
              <w:rPr>
                <w:rFonts w:eastAsiaTheme="minorEastAsia"/>
                <w:i/>
                <w:iCs/>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i/>
                <w:iCs/>
                <w:lang w:eastAsia="en-AU"/>
              </w:rPr>
            </w:pPr>
            <w:r w:rsidRPr="00F71338">
              <w:rPr>
                <w:rFonts w:eastAsiaTheme="minorEastAsia"/>
                <w:i/>
                <w:iCs/>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30.5</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37.8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37.8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45.1</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231.1</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271.3</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242.6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285.0</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5.8</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5.8</w:t>
            </w:r>
          </w:p>
        </w:tc>
      </w:tr>
      <w:tr w:rsidR="00154CA9" w:rsidRPr="00F71338" w:rsidTr="006D53B6">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267.4</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314.9</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286.2</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336.0</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4.0</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4.0</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754.1</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775.8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764.1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803.3</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17.3</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12.5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34.9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33.4</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w:t>
            </w:r>
          </w:p>
        </w:tc>
      </w:tr>
      <w:tr w:rsidR="00154CA9" w:rsidRPr="00F71338" w:rsidTr="006D53B6">
        <w:tc>
          <w:tcPr>
            <w:tcW w:w="3803" w:type="dxa"/>
            <w:tcBorders>
              <w:top w:val="single" w:sz="6"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780.0</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796.8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807.6</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845.2</w:t>
            </w:r>
          </w:p>
        </w:tc>
      </w:tr>
      <w:tr w:rsidR="00154CA9" w:rsidRPr="00F71338" w:rsidTr="006D53B6">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1 047.4</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1 111.7</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1 093.8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1 181.2</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150.2</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151.8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151.8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153.4</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46.0</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49.1</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216.6</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234.9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234.9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254.3</w:t>
            </w:r>
          </w:p>
        </w:tc>
      </w:tr>
      <w:tr w:rsidR="00154CA9" w:rsidRPr="00F71338" w:rsidTr="006D53B6">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412.7</w:t>
            </w:r>
          </w:p>
        </w:tc>
        <w:tc>
          <w:tcPr>
            <w:tcW w:w="993" w:type="dxa"/>
            <w:gridSpan w:val="3"/>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434.2</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434.2</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456.7</w:t>
            </w:r>
          </w:p>
        </w:tc>
      </w:tr>
      <w:tr w:rsidR="00154CA9" w:rsidRPr="00F71338" w:rsidTr="006D53B6">
        <w:tc>
          <w:tcPr>
            <w:tcW w:w="3803" w:type="dxa"/>
            <w:tcBorders>
              <w:top w:val="single" w:sz="6" w:space="0" w:color="auto"/>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634.6</w:t>
            </w:r>
          </w:p>
        </w:tc>
        <w:tc>
          <w:tcPr>
            <w:tcW w:w="993" w:type="dxa"/>
            <w:gridSpan w:val="3"/>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677.5</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659.5</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724.4</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310.6</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312.0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312.0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313.5</w:t>
            </w:r>
          </w:p>
        </w:tc>
      </w:tr>
      <w:tr w:rsidR="00154CA9" w:rsidRPr="00F71338" w:rsidTr="006D53B6">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Contributed capital and Reserves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324.0</w:t>
            </w:r>
          </w:p>
        </w:tc>
        <w:tc>
          <w:tcPr>
            <w:tcW w:w="993" w:type="dxa"/>
            <w:gridSpan w:val="3"/>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365.5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347.5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411.0</w:t>
            </w:r>
          </w:p>
        </w:tc>
      </w:tr>
      <w:tr w:rsidR="00154CA9" w:rsidRPr="00F71338" w:rsidTr="006D53B6">
        <w:tc>
          <w:tcPr>
            <w:tcW w:w="3803" w:type="dxa"/>
            <w:tcBorders>
              <w:top w:val="single" w:sz="6" w:space="0" w:color="auto"/>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equity</w:t>
            </w:r>
          </w:p>
        </w:tc>
        <w:tc>
          <w:tcPr>
            <w:tcW w:w="994"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634.6</w:t>
            </w:r>
          </w:p>
        </w:tc>
        <w:tc>
          <w:tcPr>
            <w:tcW w:w="993" w:type="dxa"/>
            <w:gridSpan w:val="3"/>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677.5</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659.5</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724.4</w:t>
            </w:r>
          </w:p>
        </w:tc>
      </w:tr>
    </w:tbl>
    <w:p w:rsidR="00154CA9" w:rsidRPr="00F71338" w:rsidRDefault="00154CA9" w:rsidP="002B337B">
      <w:pPr>
        <w:pStyle w:val="Source"/>
      </w:pPr>
      <w:r w:rsidRPr="00F71338">
        <w:t>Sources: Departments of Human Services and Treasury and Finance</w:t>
      </w:r>
    </w:p>
    <w:p w:rsidR="00154CA9" w:rsidRPr="00F71338" w:rsidRDefault="00154CA9" w:rsidP="00DD3E26"/>
    <w:p w:rsidR="00154CA9" w:rsidRPr="00F71338" w:rsidRDefault="00154CA9">
      <w:pPr>
        <w:spacing w:after="0"/>
        <w:rPr>
          <w:rFonts w:ascii="Calibri" w:hAnsi="Calibri"/>
          <w:b/>
        </w:rPr>
      </w:pPr>
      <w:r w:rsidRPr="00F71338">
        <w:br w:type="page"/>
      </w:r>
    </w:p>
    <w:p w:rsidR="00154CA9" w:rsidRPr="00F71338" w:rsidRDefault="00154CA9" w:rsidP="005E575B">
      <w:pPr>
        <w:pStyle w:val="Tableheading"/>
      </w:pPr>
      <w:r w:rsidRPr="00F71338">
        <w:t>Table 3.4.3:</w:t>
      </w:r>
      <w:r w:rsidRPr="00F71338">
        <w:tab/>
        <w:t>Statement of cash flows</w:t>
      </w:r>
    </w:p>
    <w:p w:rsidR="00154CA9" w:rsidRPr="00F71338" w:rsidRDefault="00154CA9" w:rsidP="006D53B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6D53B6">
        <w:tc>
          <w:tcPr>
            <w:tcW w:w="3801" w:type="dxa"/>
            <w:tcBorders>
              <w:top w:val="single" w:sz="4" w:space="0" w:color="auto"/>
              <w:left w:val="single" w:sz="4" w:space="0" w:color="auto"/>
              <w:bottom w:val="nil"/>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2013-14</w:t>
            </w:r>
          </w:p>
        </w:tc>
      </w:tr>
      <w:tr w:rsidR="00154CA9" w:rsidRPr="00F71338" w:rsidTr="006D53B6">
        <w:tc>
          <w:tcPr>
            <w:tcW w:w="3801" w:type="dxa"/>
            <w:tcBorders>
              <w:top w:val="nil"/>
              <w:left w:val="single" w:sz="4" w:space="0" w:color="auto"/>
              <w:bottom w:val="single" w:sz="4" w:space="0" w:color="auto"/>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r>
      <w:tr w:rsidR="00154CA9" w:rsidRPr="00F71338" w:rsidTr="006D53B6">
        <w:tc>
          <w:tcPr>
            <w:tcW w:w="3801" w:type="dxa"/>
            <w:tcBorders>
              <w:top w:val="single" w:sz="4"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3 345.2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3 459.6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3 513.6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3 645.7</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12.2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9.1</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Dividends received</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c>
          <w:tcPr>
            <w:tcW w:w="3801" w:type="dxa"/>
            <w:tcBorders>
              <w:top w:val="nil"/>
              <w:left w:val="nil"/>
              <w:bottom w:val="single" w:sz="6" w:space="0" w:color="auto"/>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28.9</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21.0</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21.0</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21.4</w:t>
            </w:r>
          </w:p>
        </w:tc>
      </w:tr>
      <w:tr w:rsidR="00154CA9" w:rsidRPr="00F71338" w:rsidTr="006D53B6">
        <w:tc>
          <w:tcPr>
            <w:tcW w:w="3801"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lang w:eastAsia="en-AU"/>
              </w:rPr>
            </w:pPr>
            <w:r w:rsidRPr="00F71338">
              <w:rPr>
                <w:rFonts w:eastAsiaTheme="minorEastAsia"/>
                <w:b/>
                <w:lang w:eastAsia="en-AU"/>
              </w:rPr>
              <w:t>Total receipts</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3 386.8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3 482.4</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3 539.4</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3 676.5</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cs="Calibri"/>
                <w:lang w:eastAsia="en-AU"/>
              </w:rPr>
            </w:pPr>
            <w:r w:rsidRPr="00F71338">
              <w:rPr>
                <w:rFonts w:eastAsiaTheme="minorEastAsia"/>
                <w:bCs/>
                <w:lang w:eastAsia="en-AU"/>
              </w:rPr>
              <w:t>Payments of</w:t>
            </w:r>
            <w:r w:rsidRPr="00F71338">
              <w:rPr>
                <w:rFonts w:eastAsiaTheme="minorEastAsia" w:cs="Calibri"/>
                <w:lang w:eastAsia="en-AU"/>
              </w:rPr>
              <w:t xml:space="preserve"> grants and other transfers</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666.5)</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659.6)</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658.5)</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647.4)</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(2 592.3)</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(2 697.7)</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(2 755.9)</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(2 899.5)</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( 53.1)</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( 55.6)</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( 55.6)</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( 58.0)</w:t>
            </w:r>
          </w:p>
        </w:tc>
      </w:tr>
      <w:tr w:rsidR="00154CA9" w:rsidRPr="00F71338" w:rsidTr="006D53B6">
        <w:tc>
          <w:tcPr>
            <w:tcW w:w="3801" w:type="dxa"/>
            <w:tcBorders>
              <w:top w:val="nil"/>
              <w:left w:val="nil"/>
              <w:bottom w:val="single" w:sz="6" w:space="0" w:color="auto"/>
              <w:right w:val="nil"/>
            </w:tcBorders>
          </w:tcPr>
          <w:p w:rsidR="00154CA9" w:rsidRPr="00F71338" w:rsidRDefault="00154CA9" w:rsidP="006D53B6">
            <w:pPr>
              <w:pStyle w:val="Tabletext"/>
              <w:rPr>
                <w:rFonts w:eastAsiaTheme="minorEastAsia" w:cs="Calibri"/>
                <w:lang w:eastAsia="en-AU"/>
              </w:rPr>
            </w:pPr>
            <w:r w:rsidRPr="00F71338">
              <w:rPr>
                <w:rFonts w:eastAsiaTheme="minorEastAsia"/>
                <w:lang w:eastAsia="en-AU"/>
              </w:rPr>
              <w:t xml:space="preserve">Interest and other </w:t>
            </w:r>
            <w:r w:rsidRPr="00F71338">
              <w:rPr>
                <w:rFonts w:eastAsiaTheme="minorEastAsia" w:cs="Calibri"/>
                <w:lang w:eastAsia="en-AU"/>
              </w:rPr>
              <w:t>costs of finance paid</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( 2.1)</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( 2.9)</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( 2.9)</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( 2.9)</w:t>
            </w:r>
          </w:p>
        </w:tc>
      </w:tr>
      <w:tr w:rsidR="00154CA9" w:rsidRPr="00F71338" w:rsidTr="006D53B6">
        <w:tc>
          <w:tcPr>
            <w:tcW w:w="3801"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lang w:eastAsia="en-AU"/>
              </w:rPr>
            </w:pPr>
            <w:r w:rsidRPr="00F71338">
              <w:rPr>
                <w:rFonts w:eastAsiaTheme="minorEastAsia"/>
                <w:b/>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(3 313.9)</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(3 415.8)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(3 472.8)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(3 607.8)</w:t>
            </w:r>
          </w:p>
        </w:tc>
      </w:tr>
      <w:tr w:rsidR="00154CA9" w:rsidRPr="00F71338" w:rsidTr="006D53B6">
        <w:tc>
          <w:tcPr>
            <w:tcW w:w="3801" w:type="dxa"/>
            <w:tcBorders>
              <w:top w:val="single" w:sz="6" w:space="0" w:color="auto"/>
              <w:left w:val="nil"/>
              <w:right w:val="nil"/>
            </w:tcBorders>
          </w:tcPr>
          <w:p w:rsidR="00154CA9" w:rsidRPr="00F71338" w:rsidRDefault="00154CA9" w:rsidP="006D53B6">
            <w:pPr>
              <w:pStyle w:val="Tabletext"/>
              <w:rPr>
                <w:rFonts w:eastAsiaTheme="minorEastAsia" w:cs="Calibri"/>
                <w:b/>
                <w:bCs/>
                <w:lang w:eastAsia="en-AU"/>
              </w:rPr>
            </w:pPr>
            <w:r w:rsidRPr="00F71338">
              <w:rPr>
                <w:rFonts w:eastAsiaTheme="minorEastAsia"/>
                <w:b/>
                <w:bCs/>
                <w:lang w:eastAsia="en-AU"/>
              </w:rPr>
              <w:t xml:space="preserve">Net cash </w:t>
            </w:r>
            <w:r w:rsidRPr="00F71338">
              <w:rPr>
                <w:rFonts w:eastAsiaTheme="minorEastAsia" w:cs="Calibri"/>
                <w:b/>
                <w:bCs/>
                <w:lang w:eastAsia="en-AU"/>
              </w:rPr>
              <w:t>flows from/(used in) operating activities</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72.8</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66.6</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66.6</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68.7</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bCs/>
                <w:lang w:eastAsia="en-AU"/>
              </w:rPr>
            </w:pPr>
            <w:r w:rsidRPr="00F71338">
              <w:rPr>
                <w:rFonts w:eastAsiaTheme="minorEastAsia"/>
                <w:bCs/>
                <w:lang w:eastAsia="en-AU"/>
              </w:rPr>
              <w:t>Net investment</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36.7)</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45.8)</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17.1)</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48.1)</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cs="Calibri"/>
                <w:lang w:eastAsia="en-AU"/>
              </w:rPr>
            </w:pPr>
            <w:r w:rsidRPr="00F71338">
              <w:rPr>
                <w:rFonts w:eastAsiaTheme="minorEastAsia"/>
                <w:lang w:eastAsia="en-AU"/>
              </w:rPr>
              <w:t xml:space="preserve">Payments for </w:t>
            </w:r>
            <w:r w:rsidRPr="00F71338">
              <w:rPr>
                <w:rFonts w:eastAsiaTheme="minorEastAsia" w:cs="Calibri"/>
                <w:lang w:eastAsia="en-AU"/>
              </w:rPr>
              <w:t>non-financial assets</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( 42.5)</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( 56.5)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( 67.2)</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( 78.3)</w:t>
            </w:r>
          </w:p>
        </w:tc>
      </w:tr>
      <w:tr w:rsidR="00154CA9" w:rsidRPr="00F71338" w:rsidTr="006D53B6">
        <w:tc>
          <w:tcPr>
            <w:tcW w:w="3801" w:type="dxa"/>
            <w:tcBorders>
              <w:top w:val="nil"/>
              <w:left w:val="nil"/>
              <w:bottom w:val="single" w:sz="6" w:space="0" w:color="auto"/>
              <w:right w:val="nil"/>
            </w:tcBorders>
          </w:tcPr>
          <w:p w:rsidR="00154CA9" w:rsidRPr="00F71338" w:rsidRDefault="00154CA9" w:rsidP="006D53B6">
            <w:pPr>
              <w:pStyle w:val="Tabletext"/>
              <w:rPr>
                <w:rFonts w:eastAsiaTheme="minorEastAsia" w:cs="Calibri"/>
                <w:lang w:eastAsia="en-AU"/>
              </w:rPr>
            </w:pPr>
            <w:r w:rsidRPr="00F71338">
              <w:rPr>
                <w:rFonts w:eastAsiaTheme="minorEastAsia"/>
                <w:lang w:eastAsia="en-AU"/>
              </w:rPr>
              <w:t xml:space="preserve">Proceeds from sale of </w:t>
            </w:r>
            <w:r w:rsidRPr="00F71338">
              <w:rPr>
                <w:rFonts w:eastAsiaTheme="minorEastAsia" w:cs="Calibri"/>
                <w:lang w:eastAsia="en-AU"/>
              </w:rPr>
              <w:t>non-financial assets</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13.7</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c>
          <w:tcPr>
            <w:tcW w:w="3801" w:type="dxa"/>
            <w:tcBorders>
              <w:top w:val="single" w:sz="6" w:space="0" w:color="auto"/>
              <w:left w:val="nil"/>
              <w:right w:val="nil"/>
            </w:tcBorders>
          </w:tcPr>
          <w:p w:rsidR="00154CA9" w:rsidRPr="00F71338" w:rsidRDefault="00154CA9" w:rsidP="006D53B6">
            <w:pPr>
              <w:pStyle w:val="Tabletext"/>
              <w:rPr>
                <w:rFonts w:eastAsiaTheme="minorEastAsia" w:cs="Calibri"/>
                <w:b/>
                <w:bCs/>
                <w:lang w:eastAsia="en-AU"/>
              </w:rPr>
            </w:pPr>
            <w:r w:rsidRPr="00F71338">
              <w:rPr>
                <w:rFonts w:eastAsiaTheme="minorEastAsia"/>
                <w:b/>
                <w:lang w:eastAsia="en-AU"/>
              </w:rPr>
              <w:t>Net cash flow from/(used in</w:t>
            </w:r>
            <w:r w:rsidRPr="00F71338">
              <w:rPr>
                <w:rFonts w:eastAsiaTheme="minorEastAsia" w:cs="Calibri"/>
                <w:b/>
                <w:bCs/>
                <w:lang w:eastAsia="en-AU"/>
              </w:rPr>
              <w:t>) investing activities</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 xml:space="preserve">( </w:t>
            </w:r>
            <w:r w:rsidRPr="00F71338">
              <w:rPr>
                <w:rFonts w:eastAsiaTheme="minorEastAsia" w:cs="Calibri"/>
                <w:b/>
                <w:bCs/>
                <w:lang w:eastAsia="en-AU"/>
              </w:rPr>
              <w:t>65.5)</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 xml:space="preserve">( </w:t>
            </w:r>
            <w:r w:rsidRPr="00F71338">
              <w:rPr>
                <w:rFonts w:eastAsiaTheme="minorEastAsia" w:cs="Calibri"/>
                <w:b/>
                <w:bCs/>
                <w:lang w:eastAsia="en-AU"/>
              </w:rPr>
              <w:t>102.3)</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 xml:space="preserve">( </w:t>
            </w:r>
            <w:r w:rsidRPr="00F71338">
              <w:rPr>
                <w:rFonts w:eastAsiaTheme="minorEastAsia" w:cs="Calibri"/>
                <w:b/>
                <w:bCs/>
                <w:lang w:eastAsia="en-AU"/>
              </w:rPr>
              <w:t>84.3)</w:t>
            </w:r>
          </w:p>
        </w:tc>
        <w:tc>
          <w:tcPr>
            <w:tcW w:w="993" w:type="dxa"/>
            <w:tcBorders>
              <w:top w:val="single" w:sz="6" w:space="0" w:color="auto"/>
              <w:left w:val="nil"/>
              <w:right w:val="nil"/>
            </w:tcBorders>
          </w:tcPr>
          <w:p w:rsidR="00154CA9" w:rsidRPr="00F71338" w:rsidRDefault="00154CA9" w:rsidP="006D53B6">
            <w:pPr>
              <w:pStyle w:val="TableofFigures"/>
              <w:rPr>
                <w:rFonts w:eastAsiaTheme="minorEastAsia" w:cs="Calibri"/>
                <w:b/>
                <w:bCs/>
                <w:lang w:eastAsia="en-AU"/>
              </w:rPr>
            </w:pPr>
            <w:r w:rsidRPr="00F71338">
              <w:rPr>
                <w:rFonts w:eastAsiaTheme="minorEastAsia"/>
                <w:b/>
                <w:lang w:eastAsia="en-AU"/>
              </w:rPr>
              <w:t xml:space="preserve">( </w:t>
            </w:r>
            <w:r w:rsidRPr="00F71338">
              <w:rPr>
                <w:rFonts w:eastAsiaTheme="minorEastAsia" w:cs="Calibri"/>
                <w:b/>
                <w:bCs/>
                <w:lang w:eastAsia="en-AU"/>
              </w:rPr>
              <w:t>126.3)</w:t>
            </w:r>
          </w:p>
        </w:tc>
      </w:tr>
      <w:tr w:rsidR="00154CA9" w:rsidRPr="00F71338" w:rsidTr="006D53B6">
        <w:tc>
          <w:tcPr>
            <w:tcW w:w="3801" w:type="dxa"/>
            <w:tcBorders>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left w:val="nil"/>
              <w:bottom w:val="nil"/>
              <w:right w:val="nil"/>
            </w:tcBorders>
          </w:tcPr>
          <w:p w:rsidR="00154CA9" w:rsidRPr="00F71338" w:rsidRDefault="00154CA9" w:rsidP="006D53B6">
            <w:pPr>
              <w:pStyle w:val="TableofFigures"/>
              <w:rPr>
                <w:rFonts w:eastAsiaTheme="minorEastAsia"/>
                <w:b/>
                <w:bCs/>
                <w:lang w:eastAsia="en-AU"/>
              </w:rPr>
            </w:pPr>
          </w:p>
        </w:tc>
        <w:tc>
          <w:tcPr>
            <w:tcW w:w="993" w:type="dxa"/>
            <w:tcBorders>
              <w:left w:val="nil"/>
              <w:bottom w:val="nil"/>
              <w:right w:val="nil"/>
            </w:tcBorders>
          </w:tcPr>
          <w:p w:rsidR="00154CA9" w:rsidRPr="00F71338" w:rsidRDefault="00154CA9" w:rsidP="006D53B6">
            <w:pPr>
              <w:pStyle w:val="TableofFigures"/>
              <w:rPr>
                <w:rFonts w:eastAsiaTheme="minorEastAsia"/>
                <w:b/>
                <w:bCs/>
                <w:lang w:eastAsia="en-AU"/>
              </w:rPr>
            </w:pP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bCs/>
                <w:lang w:eastAsia="en-AU"/>
              </w:rPr>
            </w:pPr>
            <w:r w:rsidRPr="00F71338">
              <w:rPr>
                <w:rFonts w:eastAsiaTheme="minorEastAsia"/>
                <w:bCs/>
                <w:lang w:eastAsia="en-AU"/>
              </w:rPr>
              <w:t>Owner contributions by State Government</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18.7</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41.4</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23.5</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63.5</w:t>
            </w:r>
          </w:p>
        </w:tc>
      </w:tr>
      <w:tr w:rsidR="00154CA9" w:rsidRPr="00F71338" w:rsidTr="006D53B6">
        <w:tc>
          <w:tcPr>
            <w:tcW w:w="3801"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6D53B6">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16.4)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1.5</w:t>
            </w:r>
          </w:p>
        </w:tc>
      </w:tr>
      <w:tr w:rsidR="00154CA9" w:rsidRPr="00F71338" w:rsidTr="006D53B6">
        <w:tc>
          <w:tcPr>
            <w:tcW w:w="3801" w:type="dxa"/>
            <w:tcBorders>
              <w:top w:val="nil"/>
              <w:left w:val="nil"/>
              <w:bottom w:val="single" w:sz="12" w:space="0" w:color="auto"/>
              <w:right w:val="nil"/>
            </w:tcBorders>
          </w:tcPr>
          <w:p w:rsidR="00154CA9" w:rsidRPr="00F71338" w:rsidRDefault="00154CA9" w:rsidP="006D53B6">
            <w:pPr>
              <w:pStyle w:val="Tabletext"/>
              <w:rPr>
                <w:rFonts w:eastAsiaTheme="minorEastAsia" w:cs="Calibri"/>
                <w:b/>
                <w:bCs/>
                <w:lang w:eastAsia="en-AU"/>
              </w:rPr>
            </w:pPr>
            <w:r w:rsidRPr="00F71338">
              <w:rPr>
                <w:rFonts w:eastAsiaTheme="minorEastAsia"/>
                <w:b/>
                <w:lang w:eastAsia="en-AU"/>
              </w:rPr>
              <w:t xml:space="preserve">Net cash </w:t>
            </w:r>
            <w:r w:rsidRPr="00F71338">
              <w:rPr>
                <w:rFonts w:eastAsiaTheme="minorEastAsia" w:cs="Calibri"/>
                <w:b/>
                <w:bCs/>
                <w:lang w:eastAsia="en-AU"/>
              </w:rPr>
              <w:t>flows from/(used in) financing activities</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2.3</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43.0</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25.0</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65.0</w:t>
            </w:r>
          </w:p>
        </w:tc>
      </w:tr>
      <w:tr w:rsidR="00154CA9" w:rsidRPr="00F71338" w:rsidTr="006D53B6">
        <w:tc>
          <w:tcPr>
            <w:tcW w:w="3801" w:type="dxa"/>
            <w:tcBorders>
              <w:top w:val="single" w:sz="12" w:space="0" w:color="auto"/>
              <w:left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single" w:sz="12"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9.7</w:t>
            </w:r>
          </w:p>
        </w:tc>
        <w:tc>
          <w:tcPr>
            <w:tcW w:w="993" w:type="dxa"/>
            <w:tcBorders>
              <w:top w:val="single" w:sz="12"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7.3</w:t>
            </w:r>
          </w:p>
        </w:tc>
        <w:tc>
          <w:tcPr>
            <w:tcW w:w="993" w:type="dxa"/>
            <w:tcBorders>
              <w:top w:val="single" w:sz="12"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7.3</w:t>
            </w:r>
          </w:p>
        </w:tc>
        <w:tc>
          <w:tcPr>
            <w:tcW w:w="993" w:type="dxa"/>
            <w:tcBorders>
              <w:top w:val="single" w:sz="12" w:space="0" w:color="auto"/>
              <w:left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7.3</w:t>
            </w:r>
          </w:p>
        </w:tc>
      </w:tr>
      <w:tr w:rsidR="00154CA9" w:rsidRPr="00F71338" w:rsidTr="006D53B6">
        <w:tc>
          <w:tcPr>
            <w:tcW w:w="3801" w:type="dxa"/>
            <w:tcBorders>
              <w:left w:val="nil"/>
              <w:bottom w:val="single" w:sz="6" w:space="0" w:color="auto"/>
              <w:right w:val="nil"/>
            </w:tcBorders>
          </w:tcPr>
          <w:p w:rsidR="00154CA9" w:rsidRPr="00F71338" w:rsidRDefault="00154CA9" w:rsidP="006D53B6">
            <w:pPr>
              <w:pStyle w:val="Tabletext"/>
              <w:rPr>
                <w:rFonts w:eastAsiaTheme="minorEastAsia" w:cs="Calibri"/>
                <w:lang w:eastAsia="en-AU"/>
              </w:rPr>
            </w:pPr>
            <w:r w:rsidRPr="00F71338">
              <w:rPr>
                <w:rFonts w:eastAsiaTheme="minorEastAsia"/>
                <w:bCs/>
                <w:lang w:eastAsia="en-AU"/>
              </w:rPr>
              <w:t xml:space="preserve">Cash and cash equivalents at the beginning of the </w:t>
            </w:r>
            <w:r w:rsidRPr="00F71338">
              <w:rPr>
                <w:rFonts w:eastAsiaTheme="minorEastAsia" w:cs="Calibri"/>
                <w:lang w:eastAsia="en-AU"/>
              </w:rPr>
              <w:t>financial year</w:t>
            </w:r>
          </w:p>
        </w:tc>
        <w:tc>
          <w:tcPr>
            <w:tcW w:w="993" w:type="dxa"/>
            <w:tcBorders>
              <w:left w:val="nil"/>
              <w:bottom w:val="single" w:sz="6" w:space="0" w:color="auto"/>
              <w:right w:val="nil"/>
            </w:tcBorders>
          </w:tcPr>
          <w:p w:rsidR="00154CA9" w:rsidRPr="00F71338" w:rsidRDefault="00154CA9" w:rsidP="006D53B6">
            <w:pPr>
              <w:pStyle w:val="TableofFigures"/>
              <w:rPr>
                <w:rFonts w:eastAsiaTheme="minorEastAsia"/>
                <w:bCs/>
                <w:lang w:eastAsia="en-AU"/>
              </w:rPr>
            </w:pPr>
            <w:r w:rsidRPr="00F71338">
              <w:rPr>
                <w:rFonts w:eastAsiaTheme="minorEastAsia"/>
                <w:bCs/>
                <w:lang w:eastAsia="en-AU"/>
              </w:rPr>
              <w:t xml:space="preserve"> 20.9</w:t>
            </w:r>
          </w:p>
        </w:tc>
        <w:tc>
          <w:tcPr>
            <w:tcW w:w="993" w:type="dxa"/>
            <w:tcBorders>
              <w:left w:val="nil"/>
              <w:bottom w:val="single" w:sz="6" w:space="0" w:color="auto"/>
              <w:right w:val="nil"/>
            </w:tcBorders>
          </w:tcPr>
          <w:p w:rsidR="00154CA9" w:rsidRPr="00F71338" w:rsidRDefault="00154CA9" w:rsidP="006D53B6">
            <w:pPr>
              <w:pStyle w:val="TableofFigures"/>
              <w:rPr>
                <w:rFonts w:eastAsiaTheme="minorEastAsia"/>
                <w:bCs/>
                <w:lang w:eastAsia="en-AU"/>
              </w:rPr>
            </w:pPr>
            <w:r w:rsidRPr="00F71338">
              <w:rPr>
                <w:rFonts w:eastAsiaTheme="minorEastAsia"/>
                <w:bCs/>
                <w:lang w:eastAsia="en-AU"/>
              </w:rPr>
              <w:t xml:space="preserve"> 30.5</w:t>
            </w:r>
          </w:p>
        </w:tc>
        <w:tc>
          <w:tcPr>
            <w:tcW w:w="993" w:type="dxa"/>
            <w:tcBorders>
              <w:left w:val="nil"/>
              <w:bottom w:val="single" w:sz="6" w:space="0" w:color="auto"/>
              <w:right w:val="nil"/>
            </w:tcBorders>
          </w:tcPr>
          <w:p w:rsidR="00154CA9" w:rsidRPr="00F71338" w:rsidRDefault="00154CA9" w:rsidP="006D53B6">
            <w:pPr>
              <w:pStyle w:val="TableofFigures"/>
              <w:rPr>
                <w:rFonts w:eastAsiaTheme="minorEastAsia"/>
                <w:bCs/>
                <w:lang w:eastAsia="en-AU"/>
              </w:rPr>
            </w:pPr>
            <w:r w:rsidRPr="00F71338">
              <w:rPr>
                <w:rFonts w:eastAsiaTheme="minorEastAsia"/>
                <w:bCs/>
                <w:lang w:eastAsia="en-AU"/>
              </w:rPr>
              <w:t xml:space="preserve"> 30.5</w:t>
            </w:r>
          </w:p>
        </w:tc>
        <w:tc>
          <w:tcPr>
            <w:tcW w:w="993" w:type="dxa"/>
            <w:tcBorders>
              <w:left w:val="nil"/>
              <w:bottom w:val="single" w:sz="6" w:space="0" w:color="auto"/>
              <w:right w:val="nil"/>
            </w:tcBorders>
          </w:tcPr>
          <w:p w:rsidR="00154CA9" w:rsidRPr="00F71338" w:rsidRDefault="00154CA9" w:rsidP="006D53B6">
            <w:pPr>
              <w:pStyle w:val="TableofFigures"/>
              <w:rPr>
                <w:rFonts w:eastAsiaTheme="minorEastAsia"/>
                <w:bCs/>
                <w:lang w:eastAsia="en-AU"/>
              </w:rPr>
            </w:pPr>
            <w:r w:rsidRPr="00F71338">
              <w:rPr>
                <w:rFonts w:eastAsiaTheme="minorEastAsia"/>
                <w:bCs/>
                <w:lang w:eastAsia="en-AU"/>
              </w:rPr>
              <w:t xml:space="preserve"> 37.8</w:t>
            </w:r>
          </w:p>
        </w:tc>
      </w:tr>
      <w:tr w:rsidR="00154CA9" w:rsidRPr="00F71338" w:rsidTr="006D53B6">
        <w:tc>
          <w:tcPr>
            <w:tcW w:w="3801" w:type="dxa"/>
            <w:tcBorders>
              <w:top w:val="single" w:sz="6" w:space="0" w:color="auto"/>
              <w:left w:val="nil"/>
              <w:bottom w:val="single" w:sz="12" w:space="0" w:color="auto"/>
              <w:right w:val="nil"/>
            </w:tcBorders>
            <w:shd w:val="solid" w:color="FFFFFF" w:fill="auto"/>
          </w:tcPr>
          <w:p w:rsidR="00154CA9" w:rsidRPr="00F71338" w:rsidRDefault="00154CA9" w:rsidP="006D53B6">
            <w:pPr>
              <w:pStyle w:val="Tabletext"/>
              <w:rPr>
                <w:rFonts w:eastAsiaTheme="minorEastAsia"/>
                <w:b/>
                <w:lang w:eastAsia="en-AU"/>
              </w:rPr>
            </w:pPr>
            <w:r w:rsidRPr="00F71338">
              <w:rPr>
                <w:rFonts w:eastAsiaTheme="minorEastAsia"/>
                <w:b/>
                <w:lang w:eastAsia="en-AU"/>
              </w:rPr>
              <w:t>Cash and cash equivalents at the end of the financial year</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30.5</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37.8</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37.8</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6D53B6">
            <w:pPr>
              <w:pStyle w:val="TableofFigures"/>
              <w:rPr>
                <w:rFonts w:eastAsiaTheme="minorEastAsia"/>
                <w:b/>
                <w:lang w:eastAsia="en-AU"/>
              </w:rPr>
            </w:pPr>
            <w:r w:rsidRPr="00F71338">
              <w:rPr>
                <w:rFonts w:eastAsiaTheme="minorEastAsia"/>
                <w:b/>
                <w:lang w:eastAsia="en-AU"/>
              </w:rPr>
              <w:t xml:space="preserve"> 45.1</w:t>
            </w:r>
          </w:p>
        </w:tc>
      </w:tr>
    </w:tbl>
    <w:p w:rsidR="00154CA9" w:rsidRPr="00F71338" w:rsidRDefault="00154CA9" w:rsidP="007B0A27">
      <w:pPr>
        <w:pStyle w:val="Source"/>
      </w:pPr>
      <w:r w:rsidRPr="00F71338">
        <w:t>Sources: Departments of Human Services and Treasury and Finance</w:t>
      </w:r>
    </w:p>
    <w:p w:rsidR="00154CA9" w:rsidRPr="00F71338" w:rsidRDefault="00154CA9" w:rsidP="00C8661B">
      <w:r w:rsidRPr="00F71338">
        <w:br w:type="page"/>
      </w:r>
    </w:p>
    <w:p w:rsidR="00154CA9" w:rsidRPr="00F71338" w:rsidRDefault="00154CA9" w:rsidP="005E575B">
      <w:pPr>
        <w:pStyle w:val="Tableheading"/>
      </w:pPr>
      <w:r w:rsidRPr="00F71338">
        <w:t>Table 3.4.4:</w:t>
      </w:r>
      <w:r w:rsidRPr="00F71338">
        <w:tab/>
        <w:t>Statement of changes in equity</w:t>
      </w:r>
    </w:p>
    <w:p w:rsidR="00154CA9" w:rsidRPr="00F71338" w:rsidRDefault="00154CA9" w:rsidP="006D53B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567"/>
        <w:gridCol w:w="1046"/>
        <w:gridCol w:w="1260"/>
        <w:gridCol w:w="1096"/>
        <w:gridCol w:w="886"/>
        <w:gridCol w:w="922"/>
      </w:tblGrid>
      <w:tr w:rsidR="00154CA9" w:rsidRPr="00F71338" w:rsidTr="006D53B6">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6D53B6">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60" w:type="dxa"/>
            <w:tcBorders>
              <w:top w:val="single" w:sz="4" w:space="0" w:color="auto"/>
              <w:left w:val="nil"/>
              <w:bottom w:val="single" w:sz="4" w:space="0" w:color="auto"/>
              <w:right w:val="nil"/>
            </w:tcBorders>
            <w:shd w:val="clear" w:color="auto" w:fill="000000"/>
          </w:tcPr>
          <w:p w:rsidR="00154CA9" w:rsidRPr="00F71338" w:rsidRDefault="00154CA9" w:rsidP="006D53B6">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6" w:type="dxa"/>
            <w:tcBorders>
              <w:top w:val="single" w:sz="4" w:space="0" w:color="auto"/>
              <w:left w:val="nil"/>
              <w:bottom w:val="single" w:sz="4"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86" w:type="dxa"/>
            <w:tcBorders>
              <w:top w:val="single" w:sz="4" w:space="0" w:color="auto"/>
              <w:left w:val="nil"/>
              <w:bottom w:val="single" w:sz="4"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Other Reserves</w:t>
            </w:r>
          </w:p>
        </w:tc>
        <w:tc>
          <w:tcPr>
            <w:tcW w:w="922"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6D53B6">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F71338" w:rsidTr="006D53B6">
        <w:tc>
          <w:tcPr>
            <w:tcW w:w="2566" w:type="dxa"/>
            <w:gridSpan w:val="2"/>
            <w:tcBorders>
              <w:top w:val="single" w:sz="4" w:space="0" w:color="auto"/>
              <w:right w:val="nil"/>
            </w:tcBorders>
            <w:shd w:val="clear" w:color="auto" w:fill="auto"/>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Opening balance 1 July 2011</w:t>
            </w:r>
          </w:p>
        </w:tc>
        <w:tc>
          <w:tcPr>
            <w:tcW w:w="1046" w:type="dxa"/>
            <w:tcBorders>
              <w:top w:val="single" w:sz="4" w:space="0" w:color="auto"/>
              <w:left w:val="nil"/>
              <w:right w:val="nil"/>
            </w:tcBorders>
            <w:shd w:val="clear" w:color="auto" w:fill="auto"/>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332.8</w:t>
            </w:r>
          </w:p>
        </w:tc>
        <w:tc>
          <w:tcPr>
            <w:tcW w:w="1260" w:type="dxa"/>
            <w:tcBorders>
              <w:top w:val="single" w:sz="4" w:space="0" w:color="auto"/>
              <w:left w:val="nil"/>
              <w:right w:val="nil"/>
            </w:tcBorders>
            <w:shd w:val="clear" w:color="auto" w:fill="auto"/>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( 148.2)</w:t>
            </w:r>
          </w:p>
        </w:tc>
        <w:tc>
          <w:tcPr>
            <w:tcW w:w="1096" w:type="dxa"/>
            <w:tcBorders>
              <w:top w:val="single" w:sz="4" w:space="0" w:color="auto"/>
              <w:left w:val="nil"/>
              <w:right w:val="nil"/>
            </w:tcBorders>
            <w:shd w:val="clear" w:color="auto" w:fill="auto"/>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440.1</w:t>
            </w:r>
          </w:p>
        </w:tc>
        <w:tc>
          <w:tcPr>
            <w:tcW w:w="886" w:type="dxa"/>
            <w:tcBorders>
              <w:top w:val="single" w:sz="4" w:space="0" w:color="auto"/>
              <w:left w:val="nil"/>
              <w:right w:val="nil"/>
            </w:tcBorders>
            <w:shd w:val="clear" w:color="auto" w:fill="auto"/>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1.9</w:t>
            </w:r>
          </w:p>
        </w:tc>
        <w:tc>
          <w:tcPr>
            <w:tcW w:w="922" w:type="dxa"/>
            <w:tcBorders>
              <w:top w:val="single" w:sz="4" w:space="0" w:color="auto"/>
              <w:left w:val="nil"/>
            </w:tcBorders>
            <w:shd w:val="clear" w:color="auto" w:fill="auto"/>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626.6</w:t>
            </w:r>
          </w:p>
        </w:tc>
      </w:tr>
      <w:tr w:rsidR="00154CA9" w:rsidRPr="00F71338" w:rsidTr="006D53B6">
        <w:tc>
          <w:tcPr>
            <w:tcW w:w="2566" w:type="dxa"/>
            <w:gridSpan w:val="2"/>
            <w:tcBorders>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Comprehensive result</w:t>
            </w:r>
          </w:p>
        </w:tc>
        <w:tc>
          <w:tcPr>
            <w:tcW w:w="1046" w:type="dxa"/>
            <w:tcBorders>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( 22.2)</w:t>
            </w:r>
          </w:p>
        </w:tc>
        <w:tc>
          <w:tcPr>
            <w:tcW w:w="1260" w:type="dxa"/>
            <w:tcBorders>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096" w:type="dxa"/>
            <w:tcBorders>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886" w:type="dxa"/>
            <w:tcBorders>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( 0.2)</w:t>
            </w:r>
          </w:p>
        </w:tc>
        <w:tc>
          <w:tcPr>
            <w:tcW w:w="922" w:type="dxa"/>
            <w:tcBorders>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( 22.4)</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Transactions with owners in their capacity as owners</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30.4</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30.4</w:t>
            </w:r>
          </w:p>
        </w:tc>
      </w:tr>
      <w:tr w:rsidR="00154CA9" w:rsidRPr="00F71338" w:rsidTr="006D53B6">
        <w:tc>
          <w:tcPr>
            <w:tcW w:w="2566" w:type="dxa"/>
            <w:gridSpan w:val="2"/>
            <w:tcBorders>
              <w:top w:val="single" w:sz="6"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Closing balance 30 June 2012 (actual)</w:t>
            </w:r>
          </w:p>
        </w:tc>
        <w:tc>
          <w:tcPr>
            <w:tcW w:w="104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310.6</w:t>
            </w:r>
          </w:p>
        </w:tc>
        <w:tc>
          <w:tcPr>
            <w:tcW w:w="1260"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( 117.7)</w:t>
            </w:r>
          </w:p>
        </w:tc>
        <w:tc>
          <w:tcPr>
            <w:tcW w:w="109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440.1</w:t>
            </w:r>
          </w:p>
        </w:tc>
        <w:tc>
          <w:tcPr>
            <w:tcW w:w="88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22"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634.6</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Comprehensive result</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1.4</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Transactions with owners in their capacity as owners</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41.4</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41.4</w:t>
            </w:r>
          </w:p>
        </w:tc>
      </w:tr>
      <w:tr w:rsidR="00154CA9" w:rsidRPr="00F71338" w:rsidTr="006D53B6">
        <w:tc>
          <w:tcPr>
            <w:tcW w:w="2566" w:type="dxa"/>
            <w:gridSpan w:val="2"/>
            <w:tcBorders>
              <w:top w:val="single" w:sz="6" w:space="0" w:color="auto"/>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Closing balance 30 June 2013 (budget)</w:t>
            </w:r>
          </w:p>
        </w:tc>
        <w:tc>
          <w:tcPr>
            <w:tcW w:w="104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312.0</w:t>
            </w:r>
          </w:p>
        </w:tc>
        <w:tc>
          <w:tcPr>
            <w:tcW w:w="1260"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( 76.3)</w:t>
            </w:r>
          </w:p>
        </w:tc>
        <w:tc>
          <w:tcPr>
            <w:tcW w:w="109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440.1</w:t>
            </w:r>
          </w:p>
        </w:tc>
        <w:tc>
          <w:tcPr>
            <w:tcW w:w="88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22"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677.5</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Comprehensive result</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1.4</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r>
      <w:tr w:rsidR="00154CA9" w:rsidRPr="00F71338" w:rsidTr="006D53B6">
        <w:tc>
          <w:tcPr>
            <w:tcW w:w="2566" w:type="dxa"/>
            <w:gridSpan w:val="2"/>
            <w:tcBorders>
              <w:top w:val="nil"/>
              <w:left w:val="nil"/>
              <w:bottom w:val="single" w:sz="6" w:space="0" w:color="auto"/>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Transactions with owners in their capacity as owners</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23.5</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23.5</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Closing balance 30 June 2013 (revised)</w:t>
            </w:r>
          </w:p>
        </w:tc>
        <w:tc>
          <w:tcPr>
            <w:tcW w:w="104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312.0</w:t>
            </w:r>
          </w:p>
        </w:tc>
        <w:tc>
          <w:tcPr>
            <w:tcW w:w="1260"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( 94.3)</w:t>
            </w:r>
          </w:p>
        </w:tc>
        <w:tc>
          <w:tcPr>
            <w:tcW w:w="109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440.1</w:t>
            </w:r>
          </w:p>
        </w:tc>
        <w:tc>
          <w:tcPr>
            <w:tcW w:w="886"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22" w:type="dxa"/>
            <w:tcBorders>
              <w:top w:val="single" w:sz="6" w:space="0" w:color="auto"/>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659.5</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Comprehensive result</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1.4</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1.4</w:t>
            </w:r>
          </w:p>
        </w:tc>
      </w:tr>
      <w:tr w:rsidR="00154CA9" w:rsidRPr="00F71338" w:rsidTr="006D53B6">
        <w:tc>
          <w:tcPr>
            <w:tcW w:w="2566" w:type="dxa"/>
            <w:gridSpan w:val="2"/>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Transactions with owners in their capacity as owners</w:t>
            </w:r>
          </w:p>
        </w:tc>
        <w:tc>
          <w:tcPr>
            <w:tcW w:w="104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63.5</w:t>
            </w:r>
          </w:p>
        </w:tc>
        <w:tc>
          <w:tcPr>
            <w:tcW w:w="109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886"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22"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63.5</w:t>
            </w:r>
          </w:p>
        </w:tc>
      </w:tr>
      <w:tr w:rsidR="00154CA9" w:rsidRPr="00F71338" w:rsidTr="006D53B6">
        <w:tc>
          <w:tcPr>
            <w:tcW w:w="2566" w:type="dxa"/>
            <w:gridSpan w:val="2"/>
            <w:tcBorders>
              <w:top w:val="nil"/>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Closing balance 30 June 2014 (estimate)</w:t>
            </w:r>
          </w:p>
        </w:tc>
        <w:tc>
          <w:tcPr>
            <w:tcW w:w="1046"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313.5</w:t>
            </w:r>
          </w:p>
        </w:tc>
        <w:tc>
          <w:tcPr>
            <w:tcW w:w="1260"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( 30.8)</w:t>
            </w:r>
          </w:p>
        </w:tc>
        <w:tc>
          <w:tcPr>
            <w:tcW w:w="1096"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440.1</w:t>
            </w:r>
          </w:p>
        </w:tc>
        <w:tc>
          <w:tcPr>
            <w:tcW w:w="886"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22"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724.4</w:t>
            </w:r>
          </w:p>
        </w:tc>
      </w:tr>
    </w:tbl>
    <w:p w:rsidR="00154CA9" w:rsidRPr="00F71338" w:rsidRDefault="00154CA9" w:rsidP="002B337B">
      <w:pPr>
        <w:pStyle w:val="Source"/>
      </w:pPr>
      <w:r w:rsidRPr="00F71338">
        <w:t>Sources: Departments of Human Services and Treasury and Finance</w:t>
      </w:r>
    </w:p>
    <w:p w:rsidR="00154CA9" w:rsidRPr="00F71338" w:rsidRDefault="00154CA9" w:rsidP="007B0A27">
      <w:pPr>
        <w:pStyle w:val="Notes"/>
      </w:pPr>
      <w:r w:rsidRPr="00F71338">
        <w:t>Note:</w:t>
      </w:r>
    </w:p>
    <w:p w:rsidR="00154CA9" w:rsidRPr="00F71338" w:rsidRDefault="00154CA9" w:rsidP="007B0A27">
      <w:pPr>
        <w:pStyle w:val="Notes"/>
      </w:pPr>
      <w:r w:rsidRPr="00F71338">
        <w:t>(a)</w:t>
      </w:r>
      <w:r w:rsidRPr="00F71338">
        <w:tab/>
        <w:t>Land, buildings, infrastructure plant and equipment revaluation surplus.</w:t>
      </w:r>
    </w:p>
    <w:p w:rsidR="00154CA9" w:rsidRPr="00F71338" w:rsidRDefault="00154CA9" w:rsidP="00C8661B">
      <w:r w:rsidRPr="00F71338">
        <w:br w:type="page"/>
      </w:r>
    </w:p>
    <w:p w:rsidR="00154CA9" w:rsidRPr="00F71338" w:rsidRDefault="00154CA9" w:rsidP="005E575B">
      <w:pPr>
        <w:pStyle w:val="Tableheading"/>
      </w:pPr>
      <w:r w:rsidRPr="00F71338">
        <w:t>Table 3.4.5:</w:t>
      </w:r>
      <w:r w:rsidRPr="00F71338">
        <w:tab/>
        <w:t>Administered items statement</w:t>
      </w:r>
    </w:p>
    <w:p w:rsidR="00154CA9" w:rsidRPr="00F71338" w:rsidRDefault="00154CA9" w:rsidP="006D53B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6D53B6">
        <w:trPr>
          <w:cantSplit/>
        </w:trPr>
        <w:tc>
          <w:tcPr>
            <w:tcW w:w="3803" w:type="dxa"/>
            <w:tcBorders>
              <w:top w:val="single" w:sz="6" w:space="0" w:color="auto"/>
              <w:left w:val="single" w:sz="6" w:space="0" w:color="auto"/>
              <w:bottom w:val="nil"/>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2013-14</w:t>
            </w:r>
          </w:p>
        </w:tc>
      </w:tr>
      <w:tr w:rsidR="00154CA9" w:rsidRPr="00F71338" w:rsidTr="006D53B6">
        <w:trPr>
          <w:cantSplit/>
        </w:trPr>
        <w:tc>
          <w:tcPr>
            <w:tcW w:w="3803" w:type="dxa"/>
            <w:tcBorders>
              <w:top w:val="nil"/>
              <w:left w:val="single" w:sz="6" w:space="0" w:color="auto"/>
              <w:bottom w:val="single" w:sz="6" w:space="0" w:color="auto"/>
              <w:right w:val="nil"/>
            </w:tcBorders>
            <w:shd w:val="clear" w:color="auto" w:fill="000000"/>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6" w:space="0" w:color="auto"/>
              <w:right w:val="nil"/>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6D53B6">
            <w:pPr>
              <w:pStyle w:val="Tabletextheading"/>
              <w:rPr>
                <w:rFonts w:eastAsiaTheme="minorEastAsia"/>
                <w:lang w:eastAsia="en-AU"/>
              </w:rPr>
            </w:pPr>
            <w:r w:rsidRPr="00F71338">
              <w:rPr>
                <w:rFonts w:eastAsiaTheme="minorEastAsia"/>
                <w:lang w:eastAsia="en-AU"/>
              </w:rPr>
              <w:t>Budget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42.2</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143.6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84.9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12.3</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3.5</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2.6</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156.2</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96.4</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23.8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46.5</w:t>
            </w:r>
          </w:p>
        </w:tc>
      </w:tr>
      <w:tr w:rsidR="00154CA9" w:rsidRPr="00F71338" w:rsidTr="006D53B6">
        <w:trPr>
          <w:cantSplit/>
          <w:trHeight w:hRule="exact" w:val="120"/>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0.8</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7.2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148.0</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103.7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33.5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52.2</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163.0</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104.5</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34.3</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53.0</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( 6.8)</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( 8.1)</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( 10.5)</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( 6.5)</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8.1</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10.5</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6.5</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6.0</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8.1</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10.5</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6.5</w:t>
            </w:r>
          </w:p>
        </w:tc>
      </w:tr>
      <w:tr w:rsidR="00154CA9" w:rsidRPr="00F71338" w:rsidTr="006D53B6">
        <w:trPr>
          <w:cantSplit/>
        </w:trPr>
        <w:tc>
          <w:tcPr>
            <w:tcW w:w="3803" w:type="dxa"/>
            <w:tcBorders>
              <w:top w:val="single" w:sz="6" w:space="0" w:color="auto"/>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( 0.8)</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r>
      <w:tr w:rsidR="00154CA9" w:rsidRPr="00F71338" w:rsidTr="006D53B6">
        <w:trPr>
          <w:cantSplit/>
          <w:trHeight w:hRule="exact" w:val="120"/>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6D53B6">
        <w:trPr>
          <w:cantSplit/>
        </w:trPr>
        <w:tc>
          <w:tcPr>
            <w:tcW w:w="3803" w:type="dxa"/>
            <w:tcBorders>
              <w:top w:val="nil"/>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( 0.8)</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0.4</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4.7</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0.9</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5.9</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5.9</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5.9</w:t>
            </w:r>
          </w:p>
        </w:tc>
        <w:tc>
          <w:tcPr>
            <w:tcW w:w="993" w:type="dxa"/>
            <w:tcBorders>
              <w:top w:val="single" w:sz="6" w:space="0" w:color="auto"/>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5.9</w:t>
            </w:r>
          </w:p>
        </w:tc>
      </w:tr>
      <w:tr w:rsidR="00154CA9" w:rsidRPr="00F71338" w:rsidTr="006D53B6">
        <w:trPr>
          <w:cantSplit/>
          <w:trHeight w:hRule="exact" w:val="120"/>
        </w:trPr>
        <w:tc>
          <w:tcPr>
            <w:tcW w:w="3803" w:type="dxa"/>
            <w:tcBorders>
              <w:top w:val="nil"/>
              <w:left w:val="nil"/>
              <w:bottom w:val="nil"/>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nil"/>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w:t>
            </w:r>
          </w:p>
        </w:tc>
      </w:tr>
      <w:tr w:rsidR="00154CA9" w:rsidRPr="00F71338" w:rsidTr="006D53B6">
        <w:trPr>
          <w:cantSplit/>
        </w:trPr>
        <w:tc>
          <w:tcPr>
            <w:tcW w:w="3803" w:type="dxa"/>
            <w:tcBorders>
              <w:top w:val="nil"/>
              <w:left w:val="nil"/>
              <w:bottom w:val="single" w:sz="6" w:space="0" w:color="auto"/>
              <w:right w:val="nil"/>
            </w:tcBorders>
          </w:tcPr>
          <w:p w:rsidR="00154CA9" w:rsidRPr="00F71338" w:rsidRDefault="00154CA9" w:rsidP="006D53B6">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4.2</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4.2</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4.2</w:t>
            </w:r>
          </w:p>
        </w:tc>
        <w:tc>
          <w:tcPr>
            <w:tcW w:w="993" w:type="dxa"/>
            <w:tcBorders>
              <w:top w:val="nil"/>
              <w:left w:val="nil"/>
              <w:bottom w:val="single" w:sz="6" w:space="0" w:color="auto"/>
              <w:right w:val="nil"/>
            </w:tcBorders>
          </w:tcPr>
          <w:p w:rsidR="00154CA9" w:rsidRPr="00F71338" w:rsidRDefault="00154CA9" w:rsidP="006D53B6">
            <w:pPr>
              <w:pStyle w:val="TableofFigures"/>
              <w:rPr>
                <w:rFonts w:eastAsiaTheme="minorEastAsia"/>
                <w:lang w:eastAsia="en-AU"/>
              </w:rPr>
            </w:pPr>
            <w:r w:rsidRPr="00F71338">
              <w:rPr>
                <w:rFonts w:eastAsiaTheme="minorEastAsia"/>
                <w:lang w:eastAsia="en-AU"/>
              </w:rPr>
              <w:t xml:space="preserve"> 4.2</w:t>
            </w:r>
          </w:p>
        </w:tc>
      </w:tr>
      <w:tr w:rsidR="00154CA9" w:rsidRPr="00F71338" w:rsidTr="006D53B6">
        <w:trPr>
          <w:cantSplit/>
        </w:trPr>
        <w:tc>
          <w:tcPr>
            <w:tcW w:w="3803" w:type="dxa"/>
            <w:tcBorders>
              <w:top w:val="single" w:sz="6" w:space="0" w:color="auto"/>
              <w:left w:val="nil"/>
              <w:bottom w:val="single" w:sz="6"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nil"/>
              <w:left w:val="nil"/>
              <w:bottom w:val="single" w:sz="6"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4.2</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4.2</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4.2</w:t>
            </w:r>
          </w:p>
        </w:tc>
        <w:tc>
          <w:tcPr>
            <w:tcW w:w="993" w:type="dxa"/>
            <w:tcBorders>
              <w:top w:val="nil"/>
              <w:left w:val="nil"/>
              <w:bottom w:val="nil"/>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4.2</w:t>
            </w:r>
          </w:p>
        </w:tc>
      </w:tr>
      <w:tr w:rsidR="00154CA9" w:rsidRPr="00F71338" w:rsidTr="006D53B6">
        <w:trPr>
          <w:cantSplit/>
        </w:trPr>
        <w:tc>
          <w:tcPr>
            <w:tcW w:w="3803" w:type="dxa"/>
            <w:tcBorders>
              <w:top w:val="nil"/>
              <w:left w:val="nil"/>
              <w:bottom w:val="single" w:sz="12" w:space="0" w:color="auto"/>
              <w:right w:val="nil"/>
            </w:tcBorders>
          </w:tcPr>
          <w:p w:rsidR="00154CA9" w:rsidRPr="00F71338" w:rsidRDefault="00154CA9" w:rsidP="006D53B6">
            <w:pPr>
              <w:pStyle w:val="Tabletext"/>
              <w:rPr>
                <w:rFonts w:eastAsiaTheme="minorEastAsia"/>
                <w:b/>
                <w:bCs/>
                <w:lang w:eastAsia="en-AU"/>
              </w:rPr>
            </w:pPr>
            <w:r w:rsidRPr="00F71338">
              <w:rPr>
                <w:rFonts w:eastAsiaTheme="minorEastAsia"/>
                <w:b/>
                <w:bCs/>
                <w:lang w:eastAsia="en-AU"/>
              </w:rPr>
              <w:t>Net assets</w:t>
            </w:r>
          </w:p>
        </w:tc>
        <w:tc>
          <w:tcPr>
            <w:tcW w:w="994" w:type="dxa"/>
            <w:tcBorders>
              <w:top w:val="nil"/>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c>
          <w:tcPr>
            <w:tcW w:w="993" w:type="dxa"/>
            <w:tcBorders>
              <w:top w:val="single" w:sz="6" w:space="0" w:color="auto"/>
              <w:left w:val="nil"/>
              <w:bottom w:val="single" w:sz="12" w:space="0" w:color="auto"/>
              <w:right w:val="nil"/>
            </w:tcBorders>
          </w:tcPr>
          <w:p w:rsidR="00154CA9" w:rsidRPr="00F71338" w:rsidRDefault="00154CA9" w:rsidP="006D53B6">
            <w:pPr>
              <w:pStyle w:val="TableofFigures"/>
              <w:rPr>
                <w:rFonts w:eastAsiaTheme="minorEastAsia"/>
                <w:b/>
                <w:bCs/>
                <w:lang w:eastAsia="en-AU"/>
              </w:rPr>
            </w:pPr>
            <w:r w:rsidRPr="00F71338">
              <w:rPr>
                <w:rFonts w:eastAsiaTheme="minorEastAsia"/>
                <w:b/>
                <w:bCs/>
                <w:lang w:eastAsia="en-AU"/>
              </w:rPr>
              <w:t xml:space="preserve"> 1.7</w:t>
            </w:r>
          </w:p>
        </w:tc>
      </w:tr>
    </w:tbl>
    <w:p w:rsidR="00154CA9" w:rsidRPr="00F71338" w:rsidRDefault="00154CA9" w:rsidP="006D53B6">
      <w:pPr>
        <w:pStyle w:val="Source"/>
      </w:pPr>
      <w:r w:rsidRPr="00F71338">
        <w:t>Sources: Departments of Human Services and Treasury and Finance</w:t>
      </w:r>
    </w:p>
    <w:p w:rsidR="00154CA9" w:rsidRPr="00F71338" w:rsidRDefault="00154CA9" w:rsidP="003C3C24">
      <w:pPr>
        <w:pStyle w:val="Notes"/>
      </w:pPr>
      <w:r w:rsidRPr="00F71338">
        <w:t>Note:</w:t>
      </w:r>
    </w:p>
    <w:p w:rsidR="00154CA9" w:rsidRPr="00F71338" w:rsidRDefault="00154CA9" w:rsidP="003C3C24">
      <w:pPr>
        <w:pStyle w:val="Notes"/>
      </w:pPr>
      <w:r w:rsidRPr="00F71338">
        <w:t>(a)</w:t>
      </w:r>
      <w:r w:rsidRPr="00F71338">
        <w:tab/>
        <w:t>Regulatory fees have been reclassified from Other income to Sale of goods and services, consistent with the GAAP/GFS classification.</w:t>
      </w:r>
    </w:p>
    <w:p w:rsidR="00154CA9" w:rsidRPr="00F71338" w:rsidRDefault="00154CA9" w:rsidP="00DD3E26"/>
    <w:p w:rsidR="00154CA9" w:rsidRPr="00F71338" w:rsidRDefault="00154CA9" w:rsidP="00115D70"/>
    <w:p w:rsidR="00154CA9" w:rsidRPr="00F71338" w:rsidRDefault="00154CA9" w:rsidP="00115D70">
      <w:pPr>
        <w:sectPr w:rsidR="00154CA9" w:rsidRPr="00F71338" w:rsidSect="008E7189">
          <w:footerReference w:type="even" r:id="rId29"/>
          <w:footerReference w:type="default" r:id="rId30"/>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46" w:name="_Toc355269513"/>
      <w:r w:rsidRPr="00F71338">
        <w:t>Department of Justice</w:t>
      </w:r>
      <w:bookmarkEnd w:id="46"/>
    </w:p>
    <w:p w:rsidR="00154CA9" w:rsidRPr="00F71338" w:rsidRDefault="00154CA9" w:rsidP="006A7ABB">
      <w:pPr>
        <w:pStyle w:val="Heading2"/>
      </w:pPr>
      <w:r w:rsidRPr="00F71338">
        <w:t>Operating performance</w:t>
      </w:r>
    </w:p>
    <w:p w:rsidR="00154CA9" w:rsidRPr="00F71338" w:rsidRDefault="00154CA9" w:rsidP="00992103">
      <w:r w:rsidRPr="00F71338">
        <w:t>The Department of Justice operating net result from transactions is forecast to increase from a surplus of $3 million in 2012</w:t>
      </w:r>
      <w:r w:rsidRPr="00F71338">
        <w:noBreakHyphen/>
        <w:t>13 to an estimated surplus of $18 million in 2013</w:t>
      </w:r>
      <w:r w:rsidRPr="00F71338">
        <w:noBreakHyphen/>
        <w:t xml:space="preserve">14. </w:t>
      </w:r>
    </w:p>
    <w:p w:rsidR="00154CA9" w:rsidRPr="00F71338" w:rsidRDefault="00154CA9" w:rsidP="00992103">
      <w:r w:rsidRPr="00F71338">
        <w:t>Output appropriation revenue in 2013</w:t>
      </w:r>
      <w:r w:rsidRPr="00F71338">
        <w:noBreakHyphen/>
        <w:t>14 is projected to increase by $903 million compared to the 2012</w:t>
      </w:r>
      <w:r w:rsidRPr="00F71338">
        <w:noBreakHyphen/>
        <w:t>13 revised budget. This is due to:</w:t>
      </w:r>
    </w:p>
    <w:p w:rsidR="00154CA9" w:rsidRPr="00F71338" w:rsidRDefault="00154CA9" w:rsidP="00E209BB">
      <w:pPr>
        <w:pStyle w:val="BulletText"/>
      </w:pPr>
      <w:r w:rsidRPr="00F71338">
        <w:t xml:space="preserve">the introduction of the new Fires Services Property Levy which will be appropriated to the Department of Justice and which replaces property owners contribution previously received directly by the Country Fire Authority and the Metropolitan Fire and Emergency Services Board from the insurance industry; </w:t>
      </w:r>
    </w:p>
    <w:p w:rsidR="00154CA9" w:rsidRPr="00F71338" w:rsidRDefault="00154CA9" w:rsidP="00E209BB">
      <w:pPr>
        <w:pStyle w:val="BulletText"/>
      </w:pPr>
      <w:r w:rsidRPr="00F71338">
        <w:t xml:space="preserve">new output initiatives announced in the </w:t>
      </w:r>
      <w:r w:rsidRPr="00F71338">
        <w:rPr>
          <w:i/>
        </w:rPr>
        <w:t>2013</w:t>
      </w:r>
      <w:r w:rsidRPr="00F71338">
        <w:rPr>
          <w:i/>
        </w:rPr>
        <w:noBreakHyphen/>
        <w:t>14 Budget</w:t>
      </w:r>
      <w:r w:rsidRPr="00F71338">
        <w:t xml:space="preserve">, including Supporting Courts, expansion of the Asset Confiscation Scheme, and addressing demand in the Victims Support System; and </w:t>
      </w:r>
    </w:p>
    <w:p w:rsidR="00154CA9" w:rsidRPr="00F71338" w:rsidRDefault="00154CA9" w:rsidP="00E209BB">
      <w:pPr>
        <w:pStyle w:val="BulletText"/>
      </w:pPr>
      <w:r w:rsidRPr="00F71338">
        <w:t>the continuing implementation of existing initiatives, including the phased increase in protective services officers and the recruitment of additional police officers announced in the 2011</w:t>
      </w:r>
      <w:r w:rsidRPr="00F71338">
        <w:noBreakHyphen/>
        <w:t>12 Budget.</w:t>
      </w:r>
    </w:p>
    <w:p w:rsidR="00154CA9" w:rsidRPr="00F71338" w:rsidRDefault="00154CA9" w:rsidP="00992103">
      <w:r w:rsidRPr="00F71338">
        <w:t>Estimated 2013</w:t>
      </w:r>
      <w:r w:rsidRPr="00F71338">
        <w:noBreakHyphen/>
        <w:t xml:space="preserve">14 departmental operating expenses are forecast to increase by approximately the same amount as revenue due to the factors identified above. </w:t>
      </w:r>
    </w:p>
    <w:p w:rsidR="00154CA9" w:rsidRPr="00F71338" w:rsidRDefault="00154CA9" w:rsidP="00E209BB">
      <w:pPr>
        <w:pStyle w:val="Heading2"/>
      </w:pPr>
      <w:r w:rsidRPr="00F71338">
        <w:t>Balance sheet performance</w:t>
      </w:r>
    </w:p>
    <w:p w:rsidR="00154CA9" w:rsidRPr="00F71338" w:rsidRDefault="00154CA9" w:rsidP="00992103">
      <w:r w:rsidRPr="00F71338">
        <w:t>The Department’s 2012</w:t>
      </w:r>
      <w:r w:rsidRPr="00F71338">
        <w:noBreakHyphen/>
        <w:t>13 net asset position is estimated to improve by $726 million compared to the 2012</w:t>
      </w:r>
      <w:r w:rsidRPr="00F71338">
        <w:noBreakHyphen/>
        <w:t>13 revised budget. This is largely attributable to increases in property, plant and equipment flowing from additional capital investment.</w:t>
      </w:r>
    </w:p>
    <w:p w:rsidR="00154CA9" w:rsidRPr="00F71338" w:rsidRDefault="00154CA9" w:rsidP="00E209BB">
      <w:pPr>
        <w:pStyle w:val="Heading2"/>
      </w:pPr>
      <w:r w:rsidRPr="00F71338">
        <w:t>Investing and financing</w:t>
      </w:r>
    </w:p>
    <w:p w:rsidR="00154CA9" w:rsidRPr="00F71338" w:rsidRDefault="00154CA9" w:rsidP="00992103">
      <w:r w:rsidRPr="00F71338">
        <w:t>The increase in payments for non-financial assets in 2013</w:t>
      </w:r>
      <w:r w:rsidRPr="00F71338">
        <w:noBreakHyphen/>
        <w:t>14 reflects new asset investment and the continued implementation of asset investment programs commenced in previous budgets. This includes major new initiatives such as the Victoria Police station upgrades and a new high security unit at Barwon Prison, along with existing initiatives in corrections such as the new male prison and additional prison beds.</w:t>
      </w:r>
    </w:p>
    <w:p w:rsidR="00154CA9" w:rsidRPr="00F71338" w:rsidRDefault="00154CA9" w:rsidP="00E209BB">
      <w:pPr>
        <w:pStyle w:val="Heading2"/>
      </w:pPr>
      <w:r w:rsidRPr="00F71338">
        <w:t>Statement of administered items</w:t>
      </w:r>
    </w:p>
    <w:p w:rsidR="00154CA9" w:rsidRPr="00F71338" w:rsidRDefault="00154CA9" w:rsidP="00992103">
      <w:r w:rsidRPr="00F71338">
        <w:t>Revenues administered by the Department of Justice on behalf of the State and third parties are forecast to rise by $102 million in 2013</w:t>
      </w:r>
      <w:r w:rsidRPr="00F71338">
        <w:noBreakHyphen/>
        <w:t>14 relative to the 2012</w:t>
      </w:r>
      <w:r w:rsidRPr="00F71338">
        <w:noBreakHyphen/>
        <w:t>13 revised budget. Total administered expenses are forecast to increase by $79 million over the same period.</w:t>
      </w:r>
    </w:p>
    <w:p w:rsidR="00154CA9" w:rsidRPr="00F71338" w:rsidRDefault="00154CA9">
      <w:pPr>
        <w:spacing w:after="0"/>
      </w:pPr>
      <w:r w:rsidRPr="00F71338">
        <w:br w:type="page"/>
      </w:r>
    </w:p>
    <w:p w:rsidR="00154CA9" w:rsidRPr="00F71338" w:rsidRDefault="00154CA9" w:rsidP="00992103">
      <w:r w:rsidRPr="00F71338">
        <w:t>Other economic flows have increased relative to the 2012</w:t>
      </w:r>
      <w:r w:rsidRPr="00F71338">
        <w:noBreakHyphen/>
        <w:t>13 revised budget due to the recognition of bad and doubtful debts resulting from fine related enforcement activities. Outstanding debts will continue to be vigorously pursued through all legal means, however prudent accounting requires that provision be made for such debts.</w:t>
      </w:r>
    </w:p>
    <w:p w:rsidR="00154CA9" w:rsidRPr="00F71338" w:rsidRDefault="00154CA9" w:rsidP="00992103"/>
    <w:p w:rsidR="00154CA9" w:rsidRPr="00F71338" w:rsidRDefault="00154CA9" w:rsidP="00992103">
      <w:pPr>
        <w:rPr>
          <w:rFonts w:ascii="Calibri" w:hAnsi="Calibri"/>
        </w:rPr>
      </w:pPr>
      <w:r w:rsidRPr="00F71338">
        <w:br w:type="page"/>
      </w:r>
    </w:p>
    <w:p w:rsidR="00154CA9" w:rsidRPr="00F71338" w:rsidRDefault="00154CA9" w:rsidP="00535A2F">
      <w:pPr>
        <w:pStyle w:val="Tableheading"/>
      </w:pPr>
      <w:r w:rsidRPr="00F71338">
        <w:t>Table 3.5.1:</w:t>
      </w:r>
      <w:r w:rsidRPr="00F71338">
        <w:tab/>
        <w:t>Comprehensive operating statement</w:t>
      </w:r>
    </w:p>
    <w:p w:rsidR="00154CA9" w:rsidRPr="00F71338" w:rsidRDefault="00154CA9" w:rsidP="004309D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77"/>
        <w:gridCol w:w="16"/>
        <w:gridCol w:w="321"/>
        <w:gridCol w:w="336"/>
        <w:gridCol w:w="336"/>
        <w:gridCol w:w="993"/>
      </w:tblGrid>
      <w:tr w:rsidR="00154CA9" w:rsidRPr="00F71338" w:rsidTr="004309DF">
        <w:tc>
          <w:tcPr>
            <w:tcW w:w="3803" w:type="dxa"/>
            <w:tcBorders>
              <w:top w:val="single" w:sz="4" w:space="0" w:color="auto"/>
              <w:left w:val="single" w:sz="4" w:space="0" w:color="auto"/>
              <w:bottom w:val="nil"/>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2011-12</w:t>
            </w:r>
          </w:p>
        </w:tc>
        <w:tc>
          <w:tcPr>
            <w:tcW w:w="993" w:type="dxa"/>
            <w:gridSpan w:val="2"/>
            <w:tcBorders>
              <w:top w:val="single" w:sz="4"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993" w:type="dxa"/>
            <w:gridSpan w:val="3"/>
            <w:tcBorders>
              <w:top w:val="single" w:sz="4"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2013-14</w:t>
            </w:r>
          </w:p>
        </w:tc>
      </w:tr>
      <w:tr w:rsidR="00154CA9" w:rsidRPr="00F71338" w:rsidTr="004309DF">
        <w:tc>
          <w:tcPr>
            <w:tcW w:w="3803" w:type="dxa"/>
            <w:tcBorders>
              <w:top w:val="nil"/>
              <w:left w:val="single" w:sz="4" w:space="0" w:color="auto"/>
              <w:bottom w:val="single" w:sz="4" w:space="0" w:color="auto"/>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Actual</w:t>
            </w:r>
          </w:p>
        </w:tc>
        <w:tc>
          <w:tcPr>
            <w:tcW w:w="993" w:type="dxa"/>
            <w:gridSpan w:val="2"/>
            <w:tcBorders>
              <w:top w:val="nil"/>
              <w:left w:val="nil"/>
              <w:bottom w:val="single" w:sz="4"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c>
          <w:tcPr>
            <w:tcW w:w="993" w:type="dxa"/>
            <w:gridSpan w:val="3"/>
            <w:tcBorders>
              <w:top w:val="nil"/>
              <w:left w:val="nil"/>
              <w:bottom w:val="single" w:sz="4"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r>
      <w:tr w:rsidR="00154CA9" w:rsidRPr="00F71338" w:rsidTr="004309DF">
        <w:tc>
          <w:tcPr>
            <w:tcW w:w="3803" w:type="dxa"/>
            <w:tcBorders>
              <w:top w:val="single" w:sz="4"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single" w:sz="4"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3 977.4</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4 259.9</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4 212.0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5 114.8</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115.1</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145.4</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153.6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142.9</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92.3</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103.3</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66.9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69.1</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14.2</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16.4</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63.3</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47.5</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49.2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51.6</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0.2</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0.5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23.0</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12.2</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11.5</w:t>
            </w:r>
          </w:p>
        </w:tc>
      </w:tr>
      <w:tr w:rsidR="00154CA9" w:rsidRPr="00F71338" w:rsidTr="004309DF">
        <w:tc>
          <w:tcPr>
            <w:tcW w:w="3803" w:type="dxa"/>
            <w:tcBorders>
              <w:top w:val="single" w:sz="6"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4 285.6</w:t>
            </w:r>
          </w:p>
        </w:tc>
        <w:tc>
          <w:tcPr>
            <w:tcW w:w="993" w:type="dxa"/>
            <w:gridSpan w:val="2"/>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4 584.7</w:t>
            </w:r>
          </w:p>
        </w:tc>
        <w:tc>
          <w:tcPr>
            <w:tcW w:w="993" w:type="dxa"/>
            <w:gridSpan w:val="3"/>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4 513.6</w:t>
            </w:r>
          </w:p>
        </w:tc>
        <w:tc>
          <w:tcPr>
            <w:tcW w:w="993"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5 405.4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2 310.4</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2 330.2</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2 424.8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2 585.2</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Depreciation</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160.6</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172.9</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173.6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178.9</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39.5</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38.8</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42.8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40.3</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358.4</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349.5</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333.6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928.4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186.9</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203.3</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200.4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238.5</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1 218.2</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1 440.4</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1 335.4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1 416.2</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4 274.0</w:t>
            </w:r>
          </w:p>
        </w:tc>
        <w:tc>
          <w:tcPr>
            <w:tcW w:w="993" w:type="dxa"/>
            <w:gridSpan w:val="2"/>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4 535.1</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4 510.5</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5 387.5</w:t>
            </w:r>
          </w:p>
        </w:tc>
      </w:tr>
      <w:tr w:rsidR="00154CA9" w:rsidRPr="00F71338" w:rsidTr="004309DF">
        <w:trPr>
          <w:trHeight w:hRule="exact" w:val="120"/>
        </w:trPr>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11.6</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49.6</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3.0</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17.9</w:t>
            </w:r>
          </w:p>
        </w:tc>
      </w:tr>
      <w:tr w:rsidR="00154CA9" w:rsidRPr="00F71338" w:rsidTr="004309DF">
        <w:trPr>
          <w:trHeight w:hRule="exact" w:val="120"/>
        </w:trPr>
        <w:tc>
          <w:tcPr>
            <w:tcW w:w="3803" w:type="dxa"/>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9.0</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10.7</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10.7</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10.7</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( 0.2)</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( 18.2)</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( 9.4)</w:t>
            </w:r>
          </w:p>
        </w:tc>
        <w:tc>
          <w:tcPr>
            <w:tcW w:w="993" w:type="dxa"/>
            <w:gridSpan w:val="2"/>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10.7</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10.7</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10.7</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2.3</w:t>
            </w:r>
          </w:p>
        </w:tc>
        <w:tc>
          <w:tcPr>
            <w:tcW w:w="993" w:type="dxa"/>
            <w:gridSpan w:val="2"/>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60.3</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13.8</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28.6</w:t>
            </w:r>
          </w:p>
        </w:tc>
      </w:tr>
      <w:tr w:rsidR="00154CA9" w:rsidRPr="00F71338" w:rsidTr="00312C63">
        <w:tc>
          <w:tcPr>
            <w:tcW w:w="5774" w:type="dxa"/>
            <w:gridSpan w:val="3"/>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337"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336"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336"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( 15.5)</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c>
          <w:tcPr>
            <w:tcW w:w="3803"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5.1</w:t>
            </w:r>
          </w:p>
        </w:tc>
        <w:tc>
          <w:tcPr>
            <w:tcW w:w="993" w:type="dxa"/>
            <w:gridSpan w:val="2"/>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( 10.4)</w:t>
            </w:r>
          </w:p>
        </w:tc>
        <w:tc>
          <w:tcPr>
            <w:tcW w:w="993" w:type="dxa"/>
            <w:gridSpan w:val="2"/>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r>
      <w:tr w:rsidR="00154CA9" w:rsidRPr="00F71338" w:rsidTr="004309DF">
        <w:tc>
          <w:tcPr>
            <w:tcW w:w="3803" w:type="dxa"/>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( 8.1)</w:t>
            </w:r>
          </w:p>
        </w:tc>
        <w:tc>
          <w:tcPr>
            <w:tcW w:w="993" w:type="dxa"/>
            <w:gridSpan w:val="2"/>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60.3</w:t>
            </w:r>
          </w:p>
        </w:tc>
        <w:tc>
          <w:tcPr>
            <w:tcW w:w="993" w:type="dxa"/>
            <w:gridSpan w:val="3"/>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13.8</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28.6</w:t>
            </w:r>
          </w:p>
        </w:tc>
      </w:tr>
    </w:tbl>
    <w:p w:rsidR="00154CA9" w:rsidRPr="00F71338" w:rsidRDefault="00154CA9" w:rsidP="00FB484C">
      <w:pPr>
        <w:pStyle w:val="Source"/>
        <w:rPr>
          <w:lang w:eastAsia="en-AU"/>
        </w:rPr>
      </w:pPr>
      <w:r w:rsidRPr="00F71338">
        <w:rPr>
          <w:lang w:eastAsia="en-AU"/>
        </w:rPr>
        <w:t xml:space="preserve">Sources: Departments of Justice and Treasury and Finance </w:t>
      </w:r>
    </w:p>
    <w:p w:rsidR="00154CA9" w:rsidRPr="00F71338" w:rsidRDefault="00154CA9" w:rsidP="00FB484C">
      <w:pPr>
        <w:pStyle w:val="Source"/>
        <w:rPr>
          <w:lang w:eastAsia="en-AU"/>
        </w:rPr>
      </w:pPr>
      <w:r w:rsidRPr="00F71338">
        <w:br w:type="page"/>
      </w:r>
    </w:p>
    <w:p w:rsidR="00154CA9" w:rsidRPr="00F71338" w:rsidRDefault="00154CA9" w:rsidP="00535A2F">
      <w:pPr>
        <w:pStyle w:val="Tableheading"/>
      </w:pPr>
      <w:r w:rsidRPr="00F71338">
        <w:t>Table 3.5.2:</w:t>
      </w:r>
      <w:r w:rsidRPr="00F71338">
        <w:tab/>
        <w:t>Balance sheet</w:t>
      </w:r>
    </w:p>
    <w:p w:rsidR="00154CA9" w:rsidRPr="00F71338" w:rsidRDefault="00154CA9" w:rsidP="004309D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214"/>
        <w:gridCol w:w="673"/>
        <w:gridCol w:w="993"/>
        <w:gridCol w:w="993"/>
      </w:tblGrid>
      <w:tr w:rsidR="00154CA9" w:rsidRPr="00F71338" w:rsidTr="004309DF">
        <w:tc>
          <w:tcPr>
            <w:tcW w:w="3803" w:type="dxa"/>
            <w:tcBorders>
              <w:top w:val="single" w:sz="6" w:space="0" w:color="auto"/>
              <w:left w:val="single" w:sz="6" w:space="0" w:color="auto"/>
              <w:bottom w:val="nil"/>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4309DF">
            <w:pPr>
              <w:pStyle w:val="Tabletextheadingcentred"/>
              <w:rPr>
                <w:rFonts w:eastAsiaTheme="minorEastAsia"/>
                <w:lang w:eastAsia="en-AU"/>
              </w:rPr>
            </w:pPr>
            <w:r w:rsidRPr="00F71338">
              <w:rPr>
                <w:rFonts w:eastAsiaTheme="minorEastAsia"/>
                <w:lang w:eastAsia="en-AU"/>
              </w:rPr>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4309DF">
            <w:pPr>
              <w:pStyle w:val="Tabletextheadingcentred"/>
              <w:rPr>
                <w:rFonts w:eastAsiaTheme="minorEastAsia"/>
                <w:lang w:eastAsia="en-AU"/>
              </w:rPr>
            </w:pPr>
            <w:r w:rsidRPr="00F71338">
              <w:rPr>
                <w:rFonts w:eastAsiaTheme="minorEastAsia"/>
                <w:lang w:eastAsia="en-AU"/>
              </w:rPr>
              <w:t xml:space="preserve"> </w:t>
            </w:r>
          </w:p>
        </w:tc>
        <w:tc>
          <w:tcPr>
            <w:tcW w:w="214" w:type="dxa"/>
            <w:tcBorders>
              <w:top w:val="single" w:sz="6" w:space="0" w:color="auto"/>
              <w:left w:val="nil"/>
              <w:bottom w:val="nil"/>
              <w:right w:val="nil"/>
            </w:tcBorders>
            <w:shd w:val="clear" w:color="auto" w:fill="000000"/>
          </w:tcPr>
          <w:p w:rsidR="00154CA9" w:rsidRPr="00F71338" w:rsidRDefault="00154CA9" w:rsidP="004309DF">
            <w:pPr>
              <w:pStyle w:val="Tabletextheadingcentred"/>
              <w:rPr>
                <w:rFonts w:eastAsiaTheme="minorEastAsia"/>
                <w:lang w:eastAsia="en-AU"/>
              </w:rPr>
            </w:pPr>
            <w:r w:rsidRPr="00F71338">
              <w:rPr>
                <w:rFonts w:eastAsiaTheme="minorEastAsia"/>
                <w:lang w:eastAsia="en-AU"/>
              </w:rPr>
              <w:t xml:space="preserve"> </w:t>
            </w:r>
          </w:p>
        </w:tc>
        <w:tc>
          <w:tcPr>
            <w:tcW w:w="2659" w:type="dxa"/>
            <w:gridSpan w:val="3"/>
            <w:tcBorders>
              <w:top w:val="single" w:sz="6" w:space="0" w:color="auto"/>
              <w:left w:val="nil"/>
              <w:bottom w:val="nil"/>
              <w:right w:val="single" w:sz="6" w:space="0" w:color="auto"/>
            </w:tcBorders>
            <w:shd w:val="clear" w:color="auto" w:fill="000000"/>
          </w:tcPr>
          <w:p w:rsidR="00154CA9" w:rsidRPr="00F71338" w:rsidRDefault="00154CA9" w:rsidP="004309DF">
            <w:pPr>
              <w:pStyle w:val="Tabletextheadingcentred"/>
              <w:rPr>
                <w:rFonts w:eastAsiaTheme="minorEastAsia" w:cs="Calibri"/>
                <w:iCs/>
                <w:lang w:eastAsia="en-AU"/>
              </w:rPr>
            </w:pPr>
            <w:r w:rsidRPr="00F71338">
              <w:rPr>
                <w:rFonts w:eastAsiaTheme="minorEastAsia"/>
                <w:lang w:eastAsia="en-AU"/>
              </w:rPr>
              <w:t xml:space="preserve"> Estimated as at 30 Jun</w:t>
            </w:r>
          </w:p>
        </w:tc>
      </w:tr>
      <w:tr w:rsidR="00154CA9" w:rsidRPr="00F71338" w:rsidTr="004309DF">
        <w:tc>
          <w:tcPr>
            <w:tcW w:w="3803" w:type="dxa"/>
            <w:tcBorders>
              <w:top w:val="nil"/>
              <w:left w:val="single" w:sz="6" w:space="0" w:color="auto"/>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right w:val="nil"/>
            </w:tcBorders>
            <w:shd w:val="clear" w:color="auto" w:fill="000000"/>
          </w:tcPr>
          <w:p w:rsidR="00154CA9" w:rsidRPr="00F71338" w:rsidRDefault="00154CA9" w:rsidP="004309DF">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single" w:sz="6" w:space="0" w:color="auto"/>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2014</w:t>
            </w:r>
          </w:p>
        </w:tc>
      </w:tr>
      <w:tr w:rsidR="00154CA9" w:rsidRPr="00F71338" w:rsidTr="004309DF">
        <w:tc>
          <w:tcPr>
            <w:tcW w:w="3803" w:type="dxa"/>
            <w:tcBorders>
              <w:left w:val="single" w:sz="6" w:space="0" w:color="auto"/>
              <w:bottom w:val="single" w:sz="6" w:space="0" w:color="auto"/>
              <w:right w:val="nil"/>
            </w:tcBorders>
            <w:shd w:val="solid" w:color="000000" w:fill="auto"/>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4" w:type="dxa"/>
            <w:tcBorders>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 xml:space="preserve">Actual </w:t>
            </w:r>
          </w:p>
        </w:tc>
        <w:tc>
          <w:tcPr>
            <w:tcW w:w="993" w:type="dxa"/>
            <w:gridSpan w:val="3"/>
            <w:tcBorders>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 xml:space="preserve">Budget </w:t>
            </w:r>
          </w:p>
        </w:tc>
        <w:tc>
          <w:tcPr>
            <w:tcW w:w="993" w:type="dxa"/>
            <w:tcBorders>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Revised</w:t>
            </w:r>
          </w:p>
        </w:tc>
        <w:tc>
          <w:tcPr>
            <w:tcW w:w="993" w:type="dxa"/>
            <w:tcBorders>
              <w:left w:val="nil"/>
              <w:bottom w:val="single" w:sz="6" w:space="0" w:color="auto"/>
              <w:right w:val="single" w:sz="6" w:space="0" w:color="auto"/>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114.0</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126.2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116.0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128.7</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664.5</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709.9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694.6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749.4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421.7</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478.4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438.8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462.7</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1 200.3</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1 314.5</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1 249.4</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1 340.8</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12.3</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12.3</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22.6</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9.3</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3 613.8</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3 823.1</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3 751.6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4 396.2</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100.5</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98.8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105.2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104.6</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8.1</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8.1</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8.1</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8.1</w:t>
            </w:r>
          </w:p>
        </w:tc>
      </w:tr>
      <w:tr w:rsidR="00154CA9" w:rsidRPr="00F71338" w:rsidTr="004309DF">
        <w:tc>
          <w:tcPr>
            <w:tcW w:w="3803" w:type="dxa"/>
            <w:tcBorders>
              <w:top w:val="single" w:sz="6"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3 757.2</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3 958.2</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3 893.2</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4 530.6</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4 957.5</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5 272.7</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5 142.5</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5 871.4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199.2</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219.8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219.8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240.5</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429.2</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396.6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396.7</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363.5</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653.4</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668.5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668.5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683.6</w:t>
            </w:r>
          </w:p>
        </w:tc>
      </w:tr>
      <w:tr w:rsidR="00154CA9" w:rsidRPr="00F71338" w:rsidTr="004309DF">
        <w:tc>
          <w:tcPr>
            <w:tcW w:w="3803"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1 281.7</w:t>
            </w:r>
          </w:p>
        </w:tc>
        <w:tc>
          <w:tcPr>
            <w:tcW w:w="993" w:type="dxa"/>
            <w:gridSpan w:val="3"/>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1 284.9</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1 285.0</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1 287.5</w:t>
            </w:r>
          </w:p>
        </w:tc>
      </w:tr>
      <w:tr w:rsidR="00154CA9" w:rsidRPr="00F71338" w:rsidTr="004309DF">
        <w:tc>
          <w:tcPr>
            <w:tcW w:w="3803" w:type="dxa"/>
            <w:tcBorders>
              <w:top w:val="single" w:sz="6" w:space="0" w:color="auto"/>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3 675.7</w:t>
            </w:r>
          </w:p>
        </w:tc>
        <w:tc>
          <w:tcPr>
            <w:tcW w:w="993" w:type="dxa"/>
            <w:gridSpan w:val="3"/>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3 987.8</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3 857.6</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4 583.9</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637.0</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697.3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650.8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679.4</w:t>
            </w:r>
          </w:p>
        </w:tc>
      </w:tr>
      <w:tr w:rsidR="00154CA9" w:rsidRPr="00F71338" w:rsidTr="004309DF">
        <w:tc>
          <w:tcPr>
            <w:tcW w:w="3803"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1 560.7</w:t>
            </w:r>
          </w:p>
        </w:tc>
        <w:tc>
          <w:tcPr>
            <w:tcW w:w="993" w:type="dxa"/>
            <w:gridSpan w:val="3"/>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1 560.7</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1 560.7</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1 560.7</w:t>
            </w:r>
          </w:p>
        </w:tc>
      </w:tr>
      <w:tr w:rsidR="00154CA9" w:rsidRPr="00F71338" w:rsidTr="004309DF">
        <w:tc>
          <w:tcPr>
            <w:tcW w:w="3803"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1 478.0</w:t>
            </w:r>
          </w:p>
        </w:tc>
        <w:tc>
          <w:tcPr>
            <w:tcW w:w="993" w:type="dxa"/>
            <w:gridSpan w:val="3"/>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1 729.8</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1 646.1</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2 343.8</w:t>
            </w:r>
          </w:p>
        </w:tc>
      </w:tr>
      <w:tr w:rsidR="00154CA9" w:rsidRPr="00F71338" w:rsidTr="004309DF">
        <w:tc>
          <w:tcPr>
            <w:tcW w:w="3803" w:type="dxa"/>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3 675.7</w:t>
            </w:r>
          </w:p>
        </w:tc>
        <w:tc>
          <w:tcPr>
            <w:tcW w:w="993" w:type="dxa"/>
            <w:gridSpan w:val="3"/>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3 987.8</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3 857.6</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4 583.9</w:t>
            </w:r>
          </w:p>
        </w:tc>
      </w:tr>
    </w:tbl>
    <w:p w:rsidR="00154CA9" w:rsidRPr="00F71338" w:rsidRDefault="00154CA9" w:rsidP="00B07401">
      <w:pPr>
        <w:pStyle w:val="Source"/>
      </w:pPr>
      <w:r w:rsidRPr="00F71338">
        <w:rPr>
          <w:lang w:eastAsia="en-AU"/>
        </w:rPr>
        <w:t>Sources: Departments of Justice and Treasury and Finance</w:t>
      </w:r>
    </w:p>
    <w:p w:rsidR="00154CA9" w:rsidRPr="00F71338" w:rsidRDefault="00154CA9" w:rsidP="00F7667B">
      <w:r w:rsidRPr="00F71338">
        <w:br w:type="page"/>
      </w:r>
    </w:p>
    <w:p w:rsidR="00154CA9" w:rsidRPr="00F71338" w:rsidRDefault="00154CA9" w:rsidP="00535A2F">
      <w:pPr>
        <w:pStyle w:val="Tableheading"/>
      </w:pPr>
      <w:r w:rsidRPr="00F71338">
        <w:t>Table 3.5.3:</w:t>
      </w:r>
      <w:r w:rsidRPr="00F71338">
        <w:tab/>
        <w:t>Statement of cash flows</w:t>
      </w:r>
    </w:p>
    <w:p w:rsidR="00154CA9" w:rsidRPr="00F71338" w:rsidRDefault="00154CA9" w:rsidP="004309D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4309DF">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2013-14</w:t>
            </w:r>
          </w:p>
        </w:tc>
      </w:tr>
      <w:tr w:rsidR="00154CA9" w:rsidRPr="00F71338" w:rsidTr="004309DF">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12"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12"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r>
      <w:tr w:rsidR="00154CA9" w:rsidRPr="00F71338" w:rsidTr="004309DF">
        <w:trPr>
          <w:cantSplit/>
        </w:trPr>
        <w:tc>
          <w:tcPr>
            <w:tcW w:w="3801" w:type="dxa"/>
            <w:tcBorders>
              <w:top w:val="single" w:sz="12"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12"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4 097.3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4 409.4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4 369.8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5 262.1</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85.6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56.3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57.6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59.8</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94.2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102.9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66.4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68.7</w:t>
            </w:r>
          </w:p>
        </w:tc>
      </w:tr>
      <w:tr w:rsidR="00154CA9" w:rsidRPr="00F71338" w:rsidTr="004309DF">
        <w:trPr>
          <w:cantSplit/>
        </w:trPr>
        <w:tc>
          <w:tcPr>
            <w:tcW w:w="3801"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28.3</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15.5</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19.5</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15.1</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4 305.3</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4 584.2</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4 513.3</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5 405.7</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( 358.2)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( 349.4)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( 334.3)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( 929.1)</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(3 518.5)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(3 735.2)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(3 724.6)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(3 965.9)</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( 186.9)</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( 203.3)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( 200.4)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( 238.5)</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( 39.3)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( 38.5)</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( 42.6)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( 40.1)</w:t>
            </w:r>
          </w:p>
        </w:tc>
      </w:tr>
      <w:tr w:rsidR="00154CA9" w:rsidRPr="00F71338" w:rsidTr="004309DF">
        <w:trPr>
          <w:cantSplit/>
        </w:trPr>
        <w:tc>
          <w:tcPr>
            <w:tcW w:w="3801" w:type="dxa"/>
            <w:tcBorders>
              <w:top w:val="single" w:sz="6" w:space="0" w:color="auto"/>
              <w:left w:val="nil"/>
              <w:bottom w:val="single" w:sz="6"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(4 102.9)</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(4 326.4)</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(4 301.9)</w:t>
            </w:r>
          </w:p>
        </w:tc>
        <w:tc>
          <w:tcPr>
            <w:tcW w:w="993" w:type="dxa"/>
            <w:tcBorders>
              <w:top w:val="single" w:sz="6" w:space="0" w:color="auto"/>
              <w:left w:val="nil"/>
              <w:bottom w:val="single" w:sz="6"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(5 173.5)</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202.4</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257.8</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211.4</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232.2</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( 45.7)</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( 101.6)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( 128.6)</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( 164.5)</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( 215.0)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( 397.2)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( 332.3)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( 839.6)</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31.3</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34.0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34.0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34.0</w:t>
            </w:r>
          </w:p>
        </w:tc>
      </w:tr>
      <w:tr w:rsidR="00154CA9" w:rsidRPr="00F71338" w:rsidTr="004309DF">
        <w:trPr>
          <w:cantSplit/>
        </w:trPr>
        <w:tc>
          <w:tcPr>
            <w:tcW w:w="3801"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Net loans to other parties</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( 21.7)</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( 251.1)</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( 464.8)</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( 426.9)</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( 970.1)</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103.1</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251.8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168.1</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697.7</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Repayment of finance leases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( 27.4)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( 22.4)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( 22.4)</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( 22.4)</w:t>
            </w:r>
          </w:p>
        </w:tc>
      </w:tr>
      <w:tr w:rsidR="00154CA9" w:rsidRPr="00F71338" w:rsidTr="004309DF">
        <w:trPr>
          <w:cantSplit/>
        </w:trPr>
        <w:tc>
          <w:tcPr>
            <w:tcW w:w="3801"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( 9.0)</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( 10.2)</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71.8</w:t>
            </w:r>
          </w:p>
        </w:tc>
        <w:tc>
          <w:tcPr>
            <w:tcW w:w="993"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75.2</w:t>
            </w:r>
          </w:p>
        </w:tc>
      </w:tr>
      <w:tr w:rsidR="00154CA9" w:rsidRPr="00F71338" w:rsidTr="004309DF">
        <w:trPr>
          <w:cantSplit/>
        </w:trPr>
        <w:tc>
          <w:tcPr>
            <w:tcW w:w="3801" w:type="dxa"/>
            <w:tcBorders>
              <w:top w:val="single" w:sz="6" w:space="0" w:color="auto"/>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66.8</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219.2</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217.5</w:t>
            </w:r>
          </w:p>
        </w:tc>
        <w:tc>
          <w:tcPr>
            <w:tcW w:w="993" w:type="dxa"/>
            <w:tcBorders>
              <w:top w:val="single" w:sz="6" w:space="0" w:color="auto"/>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750.5</w:t>
            </w:r>
          </w:p>
        </w:tc>
      </w:tr>
      <w:tr w:rsidR="00154CA9" w:rsidRPr="00F71338" w:rsidTr="004309DF">
        <w:trPr>
          <w:cantSplit/>
        </w:trPr>
        <w:tc>
          <w:tcPr>
            <w:tcW w:w="3801" w:type="dxa"/>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18.1</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12.2</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2.0</w:t>
            </w:r>
          </w:p>
        </w:tc>
        <w:tc>
          <w:tcPr>
            <w:tcW w:w="993"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12.6</w:t>
            </w:r>
          </w:p>
        </w:tc>
      </w:tr>
      <w:tr w:rsidR="00154CA9" w:rsidRPr="00F71338" w:rsidTr="004309DF">
        <w:trPr>
          <w:cantSplit/>
        </w:trPr>
        <w:tc>
          <w:tcPr>
            <w:tcW w:w="3801" w:type="dxa"/>
            <w:tcBorders>
              <w:top w:val="nil"/>
              <w:left w:val="nil"/>
              <w:bottom w:val="single" w:sz="6" w:space="0" w:color="auto"/>
              <w:right w:val="nil"/>
            </w:tcBorders>
            <w:shd w:val="solid" w:color="FFFFFF" w:fill="auto"/>
          </w:tcPr>
          <w:p w:rsidR="00154CA9" w:rsidRPr="00F71338" w:rsidRDefault="00154CA9" w:rsidP="004309DF">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95.9</w:t>
            </w:r>
          </w:p>
        </w:tc>
        <w:tc>
          <w:tcPr>
            <w:tcW w:w="993" w:type="dxa"/>
            <w:tcBorders>
              <w:top w:val="nil"/>
              <w:left w:val="nil"/>
              <w:bottom w:val="single" w:sz="6" w:space="0" w:color="auto"/>
              <w:right w:val="nil"/>
            </w:tcBorders>
            <w:shd w:val="solid" w:color="FFFFFF" w:fill="auto"/>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114.0</w:t>
            </w:r>
          </w:p>
        </w:tc>
        <w:tc>
          <w:tcPr>
            <w:tcW w:w="993" w:type="dxa"/>
            <w:tcBorders>
              <w:top w:val="nil"/>
              <w:left w:val="nil"/>
              <w:bottom w:val="single" w:sz="6" w:space="0" w:color="auto"/>
              <w:right w:val="nil"/>
            </w:tcBorders>
            <w:shd w:val="solid" w:color="FFFFFF" w:fill="auto"/>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114.0</w:t>
            </w:r>
          </w:p>
        </w:tc>
        <w:tc>
          <w:tcPr>
            <w:tcW w:w="993" w:type="dxa"/>
            <w:tcBorders>
              <w:top w:val="nil"/>
              <w:left w:val="nil"/>
              <w:bottom w:val="single" w:sz="6" w:space="0" w:color="auto"/>
              <w:right w:val="nil"/>
            </w:tcBorders>
            <w:shd w:val="solid" w:color="FFFFFF" w:fill="auto"/>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116.0</w:t>
            </w:r>
          </w:p>
        </w:tc>
      </w:tr>
      <w:tr w:rsidR="00154CA9" w:rsidRPr="00F71338" w:rsidTr="004309DF">
        <w:trPr>
          <w:cantSplit/>
        </w:trPr>
        <w:tc>
          <w:tcPr>
            <w:tcW w:w="3801" w:type="dxa"/>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114.0</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126.2</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116.0</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128.7</w:t>
            </w:r>
          </w:p>
        </w:tc>
      </w:tr>
    </w:tbl>
    <w:p w:rsidR="00154CA9" w:rsidRPr="00F71338" w:rsidRDefault="00154CA9" w:rsidP="00B07401">
      <w:pPr>
        <w:pStyle w:val="Source"/>
      </w:pPr>
      <w:r w:rsidRPr="00F71338">
        <w:rPr>
          <w:lang w:eastAsia="en-AU"/>
        </w:rPr>
        <w:t>Sources: Departments of Justice and Treasury and Finance</w:t>
      </w:r>
    </w:p>
    <w:p w:rsidR="00154CA9" w:rsidRPr="00F71338" w:rsidRDefault="00154CA9" w:rsidP="00F7667B">
      <w:r w:rsidRPr="00F71338">
        <w:br w:type="page"/>
      </w:r>
    </w:p>
    <w:p w:rsidR="00154CA9" w:rsidRPr="00F71338" w:rsidRDefault="00154CA9" w:rsidP="00535A2F">
      <w:pPr>
        <w:pStyle w:val="Tableheading"/>
      </w:pPr>
      <w:r w:rsidRPr="00F71338">
        <w:t>Table 3.5.4:</w:t>
      </w:r>
      <w:r w:rsidRPr="00F71338">
        <w:tab/>
        <w:t>Statement of changes in equity</w:t>
      </w:r>
    </w:p>
    <w:p w:rsidR="00154CA9" w:rsidRPr="00F71338" w:rsidRDefault="00154CA9" w:rsidP="004309DF">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717"/>
        <w:gridCol w:w="896"/>
        <w:gridCol w:w="1260"/>
        <w:gridCol w:w="1091"/>
        <w:gridCol w:w="868"/>
        <w:gridCol w:w="945"/>
      </w:tblGrid>
      <w:tr w:rsidR="00154CA9" w:rsidRPr="00F71338" w:rsidTr="004309DF">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4309DF">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60" w:type="dxa"/>
            <w:tcBorders>
              <w:top w:val="single" w:sz="4" w:space="0" w:color="auto"/>
              <w:left w:val="nil"/>
              <w:bottom w:val="single" w:sz="4" w:space="0" w:color="auto"/>
              <w:right w:val="nil"/>
            </w:tcBorders>
            <w:shd w:val="clear" w:color="auto" w:fill="000000"/>
          </w:tcPr>
          <w:p w:rsidR="00154CA9" w:rsidRPr="00F71338" w:rsidRDefault="00154CA9" w:rsidP="004309DF">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1" w:type="dxa"/>
            <w:tcBorders>
              <w:top w:val="single" w:sz="4" w:space="0" w:color="auto"/>
              <w:left w:val="nil"/>
              <w:bottom w:val="single" w:sz="4"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68" w:type="dxa"/>
            <w:tcBorders>
              <w:top w:val="single" w:sz="4" w:space="0" w:color="auto"/>
              <w:left w:val="nil"/>
              <w:bottom w:val="single" w:sz="4" w:space="0" w:color="auto"/>
              <w:right w:val="nil"/>
            </w:tcBorders>
            <w:shd w:val="clear" w:color="auto" w:fill="000000"/>
          </w:tcPr>
          <w:p w:rsidR="00154CA9" w:rsidRPr="00F71338" w:rsidRDefault="00154CA9" w:rsidP="004309DF">
            <w:pPr>
              <w:pStyle w:val="Tabletextheading"/>
              <w:rPr>
                <w:rFonts w:eastAsiaTheme="minorEastAsia"/>
                <w:lang w:eastAsia="en-AU"/>
              </w:rPr>
            </w:pPr>
            <w:r w:rsidRPr="00F71338">
              <w:rPr>
                <w:rFonts w:eastAsiaTheme="minorEastAsia"/>
                <w:lang w:eastAsia="en-AU"/>
              </w:rPr>
              <w:t>Other Reserves</w:t>
            </w:r>
          </w:p>
        </w:tc>
        <w:tc>
          <w:tcPr>
            <w:tcW w:w="945"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4309DF">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C40693" w:rsidTr="004309DF">
        <w:tc>
          <w:tcPr>
            <w:tcW w:w="2716" w:type="dxa"/>
            <w:gridSpan w:val="2"/>
            <w:tcBorders>
              <w:top w:val="single" w:sz="4" w:space="0" w:color="auto"/>
              <w:right w:val="nil"/>
            </w:tcBorders>
            <w:shd w:val="clear" w:color="auto" w:fill="auto"/>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Opening balance 1 July 2011</w:t>
            </w:r>
          </w:p>
        </w:tc>
        <w:tc>
          <w:tcPr>
            <w:tcW w:w="896" w:type="dxa"/>
            <w:tcBorders>
              <w:top w:val="single" w:sz="4" w:space="0" w:color="auto"/>
              <w:left w:val="nil"/>
              <w:right w:val="nil"/>
            </w:tcBorders>
            <w:shd w:val="clear" w:color="auto" w:fill="auto"/>
          </w:tcPr>
          <w:p w:rsidR="00154CA9" w:rsidRPr="00C40693" w:rsidRDefault="00154CA9" w:rsidP="004309DF">
            <w:pPr>
              <w:pStyle w:val="Tabletextheading"/>
              <w:rPr>
                <w:rFonts w:eastAsiaTheme="minorEastAsia"/>
                <w:b/>
                <w:bCs/>
                <w:i w:val="0"/>
                <w:lang w:eastAsia="en-AU"/>
              </w:rPr>
            </w:pPr>
            <w:r w:rsidRPr="00C40693">
              <w:rPr>
                <w:rFonts w:eastAsiaTheme="minorEastAsia"/>
                <w:b/>
                <w:bCs/>
                <w:i w:val="0"/>
                <w:lang w:eastAsia="en-AU"/>
              </w:rPr>
              <w:t xml:space="preserve"> 629.6</w:t>
            </w:r>
          </w:p>
        </w:tc>
        <w:tc>
          <w:tcPr>
            <w:tcW w:w="1260" w:type="dxa"/>
            <w:tcBorders>
              <w:top w:val="single" w:sz="4" w:space="0" w:color="auto"/>
              <w:left w:val="nil"/>
              <w:right w:val="nil"/>
            </w:tcBorders>
            <w:shd w:val="clear" w:color="auto" w:fill="auto"/>
          </w:tcPr>
          <w:p w:rsidR="00154CA9" w:rsidRPr="00C40693" w:rsidRDefault="00154CA9" w:rsidP="004309DF">
            <w:pPr>
              <w:pStyle w:val="Tabletextheading"/>
              <w:rPr>
                <w:rFonts w:eastAsiaTheme="minorEastAsia"/>
                <w:b/>
                <w:bCs/>
                <w:i w:val="0"/>
                <w:lang w:eastAsia="en-AU"/>
              </w:rPr>
            </w:pPr>
            <w:r w:rsidRPr="00C40693">
              <w:rPr>
                <w:rFonts w:eastAsiaTheme="minorEastAsia"/>
                <w:b/>
                <w:bCs/>
                <w:i w:val="0"/>
                <w:lang w:eastAsia="en-AU"/>
              </w:rPr>
              <w:t>1 380.9</w:t>
            </w:r>
          </w:p>
        </w:tc>
        <w:tc>
          <w:tcPr>
            <w:tcW w:w="1091" w:type="dxa"/>
            <w:tcBorders>
              <w:top w:val="single" w:sz="4" w:space="0" w:color="auto"/>
              <w:left w:val="nil"/>
              <w:right w:val="nil"/>
            </w:tcBorders>
            <w:shd w:val="clear" w:color="auto" w:fill="auto"/>
          </w:tcPr>
          <w:p w:rsidR="00154CA9" w:rsidRPr="00C40693" w:rsidRDefault="00154CA9" w:rsidP="004309DF">
            <w:pPr>
              <w:pStyle w:val="Tabletextheading"/>
              <w:rPr>
                <w:rFonts w:eastAsiaTheme="minorEastAsia"/>
                <w:b/>
                <w:bCs/>
                <w:i w:val="0"/>
                <w:lang w:eastAsia="en-AU"/>
              </w:rPr>
            </w:pPr>
            <w:r w:rsidRPr="00C40693">
              <w:rPr>
                <w:rFonts w:eastAsiaTheme="minorEastAsia"/>
                <w:b/>
                <w:bCs/>
                <w:i w:val="0"/>
                <w:lang w:eastAsia="en-AU"/>
              </w:rPr>
              <w:t>1 576.2</w:t>
            </w:r>
          </w:p>
        </w:tc>
        <w:tc>
          <w:tcPr>
            <w:tcW w:w="868" w:type="dxa"/>
            <w:tcBorders>
              <w:top w:val="single" w:sz="4" w:space="0" w:color="auto"/>
              <w:left w:val="nil"/>
              <w:right w:val="nil"/>
            </w:tcBorders>
            <w:shd w:val="clear" w:color="auto" w:fill="auto"/>
          </w:tcPr>
          <w:p w:rsidR="00154CA9" w:rsidRPr="00C40693" w:rsidRDefault="00154CA9" w:rsidP="004309DF">
            <w:pPr>
              <w:pStyle w:val="Tabletextheading"/>
              <w:rPr>
                <w:rFonts w:eastAsiaTheme="minorEastAsia"/>
                <w:b/>
                <w:bCs/>
                <w:i w:val="0"/>
                <w:lang w:eastAsia="en-AU"/>
              </w:rPr>
            </w:pPr>
            <w:r w:rsidRPr="00C40693">
              <w:rPr>
                <w:rFonts w:eastAsiaTheme="minorEastAsia"/>
                <w:b/>
                <w:bCs/>
                <w:i w:val="0"/>
                <w:lang w:eastAsia="en-AU"/>
              </w:rPr>
              <w:t>..</w:t>
            </w:r>
          </w:p>
        </w:tc>
        <w:tc>
          <w:tcPr>
            <w:tcW w:w="945" w:type="dxa"/>
            <w:tcBorders>
              <w:top w:val="single" w:sz="4" w:space="0" w:color="auto"/>
              <w:left w:val="nil"/>
            </w:tcBorders>
            <w:shd w:val="clear" w:color="auto" w:fill="auto"/>
          </w:tcPr>
          <w:p w:rsidR="00154CA9" w:rsidRPr="00C40693" w:rsidRDefault="00154CA9" w:rsidP="004309DF">
            <w:pPr>
              <w:pStyle w:val="Tabletextheading"/>
              <w:rPr>
                <w:rFonts w:eastAsiaTheme="minorEastAsia"/>
                <w:b/>
                <w:bCs/>
                <w:i w:val="0"/>
                <w:lang w:eastAsia="en-AU"/>
              </w:rPr>
            </w:pPr>
            <w:r w:rsidRPr="00C40693">
              <w:rPr>
                <w:rFonts w:eastAsiaTheme="minorEastAsia"/>
                <w:b/>
                <w:bCs/>
                <w:i w:val="0"/>
                <w:lang w:eastAsia="en-AU"/>
              </w:rPr>
              <w:t>3 586.7</w:t>
            </w:r>
          </w:p>
        </w:tc>
      </w:tr>
      <w:tr w:rsidR="00154CA9" w:rsidRPr="00F71338" w:rsidTr="004309DF">
        <w:tc>
          <w:tcPr>
            <w:tcW w:w="2716" w:type="dxa"/>
            <w:gridSpan w:val="2"/>
            <w:tcBorders>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Comprehensive result</w:t>
            </w:r>
          </w:p>
        </w:tc>
        <w:tc>
          <w:tcPr>
            <w:tcW w:w="896" w:type="dxa"/>
            <w:tcBorders>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7.4</w:t>
            </w:r>
          </w:p>
        </w:tc>
        <w:tc>
          <w:tcPr>
            <w:tcW w:w="1260" w:type="dxa"/>
            <w:tcBorders>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091" w:type="dxa"/>
            <w:tcBorders>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( 15.5)</w:t>
            </w:r>
          </w:p>
        </w:tc>
        <w:tc>
          <w:tcPr>
            <w:tcW w:w="868" w:type="dxa"/>
            <w:tcBorders>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45" w:type="dxa"/>
            <w:tcBorders>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( 8.1)</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Transactions with owners in their capacity as owners</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97.1</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97.1</w:t>
            </w:r>
          </w:p>
        </w:tc>
      </w:tr>
      <w:tr w:rsidR="00154CA9" w:rsidRPr="00F71338" w:rsidTr="004309DF">
        <w:tc>
          <w:tcPr>
            <w:tcW w:w="2716" w:type="dxa"/>
            <w:gridSpan w:val="2"/>
            <w:tcBorders>
              <w:top w:val="single" w:sz="6"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Closing balance 30 June 2012 (actual)</w:t>
            </w:r>
          </w:p>
        </w:tc>
        <w:tc>
          <w:tcPr>
            <w:tcW w:w="896"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637.0</w:t>
            </w:r>
          </w:p>
        </w:tc>
        <w:tc>
          <w:tcPr>
            <w:tcW w:w="1260"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1 478.0</w:t>
            </w:r>
          </w:p>
        </w:tc>
        <w:tc>
          <w:tcPr>
            <w:tcW w:w="1091"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1 560.7</w:t>
            </w:r>
          </w:p>
        </w:tc>
        <w:tc>
          <w:tcPr>
            <w:tcW w:w="868"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45"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3 675.7</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Comprehensive result</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60.3</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60.3</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Transactions with owners in their capacity as owners</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251.8</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251.8</w:t>
            </w:r>
          </w:p>
        </w:tc>
      </w:tr>
      <w:tr w:rsidR="00154CA9" w:rsidRPr="00F71338" w:rsidTr="004309DF">
        <w:tc>
          <w:tcPr>
            <w:tcW w:w="2716" w:type="dxa"/>
            <w:gridSpan w:val="2"/>
            <w:tcBorders>
              <w:top w:val="single" w:sz="6" w:space="0" w:color="auto"/>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Closing balance 30 June 2013 (budget)</w:t>
            </w:r>
          </w:p>
        </w:tc>
        <w:tc>
          <w:tcPr>
            <w:tcW w:w="896"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697.3</w:t>
            </w:r>
          </w:p>
        </w:tc>
        <w:tc>
          <w:tcPr>
            <w:tcW w:w="1260"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1 729.8</w:t>
            </w:r>
          </w:p>
        </w:tc>
        <w:tc>
          <w:tcPr>
            <w:tcW w:w="1091"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1 560.7</w:t>
            </w:r>
          </w:p>
        </w:tc>
        <w:tc>
          <w:tcPr>
            <w:tcW w:w="868"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45"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3 987.8</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Comprehensive result</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13.8</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13.8</w:t>
            </w:r>
          </w:p>
        </w:tc>
      </w:tr>
      <w:tr w:rsidR="00154CA9" w:rsidRPr="00F71338" w:rsidTr="004309DF">
        <w:tc>
          <w:tcPr>
            <w:tcW w:w="2716" w:type="dxa"/>
            <w:gridSpan w:val="2"/>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Transactions with owners in their capacity as owners</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168.1</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168.1</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Closing balance 30 June 2013 (revised)</w:t>
            </w:r>
          </w:p>
        </w:tc>
        <w:tc>
          <w:tcPr>
            <w:tcW w:w="896"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650.8</w:t>
            </w:r>
          </w:p>
        </w:tc>
        <w:tc>
          <w:tcPr>
            <w:tcW w:w="1260"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1 646.1</w:t>
            </w:r>
          </w:p>
        </w:tc>
        <w:tc>
          <w:tcPr>
            <w:tcW w:w="1091"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1 560.7</w:t>
            </w:r>
          </w:p>
        </w:tc>
        <w:tc>
          <w:tcPr>
            <w:tcW w:w="868"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45" w:type="dxa"/>
            <w:tcBorders>
              <w:top w:val="single" w:sz="6" w:space="0" w:color="auto"/>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3 857.6</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Comprehensive result</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28.6</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28.6</w:t>
            </w:r>
          </w:p>
        </w:tc>
      </w:tr>
      <w:tr w:rsidR="00154CA9" w:rsidRPr="00F71338" w:rsidTr="004309DF">
        <w:tc>
          <w:tcPr>
            <w:tcW w:w="2716" w:type="dxa"/>
            <w:gridSpan w:val="2"/>
            <w:tcBorders>
              <w:top w:val="nil"/>
              <w:left w:val="nil"/>
              <w:bottom w:val="nil"/>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Transactions with owners in their capacity as owners</w:t>
            </w:r>
          </w:p>
        </w:tc>
        <w:tc>
          <w:tcPr>
            <w:tcW w:w="896"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697.7</w:t>
            </w:r>
          </w:p>
        </w:tc>
        <w:tc>
          <w:tcPr>
            <w:tcW w:w="1091"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868" w:type="dxa"/>
            <w:tcBorders>
              <w:top w:val="nil"/>
              <w:left w:val="nil"/>
              <w:bottom w:val="nil"/>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w:t>
            </w:r>
          </w:p>
        </w:tc>
        <w:tc>
          <w:tcPr>
            <w:tcW w:w="945" w:type="dxa"/>
            <w:tcBorders>
              <w:top w:val="nil"/>
              <w:left w:val="nil"/>
              <w:bottom w:val="nil"/>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697.7</w:t>
            </w:r>
          </w:p>
        </w:tc>
      </w:tr>
      <w:tr w:rsidR="00154CA9" w:rsidRPr="00F71338" w:rsidTr="004309DF">
        <w:tc>
          <w:tcPr>
            <w:tcW w:w="2716" w:type="dxa"/>
            <w:gridSpan w:val="2"/>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Closing balance 30 June 2014 (estimate)</w:t>
            </w:r>
          </w:p>
        </w:tc>
        <w:tc>
          <w:tcPr>
            <w:tcW w:w="896"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679.4</w:t>
            </w:r>
          </w:p>
        </w:tc>
        <w:tc>
          <w:tcPr>
            <w:tcW w:w="1260"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2 343.8</w:t>
            </w:r>
          </w:p>
        </w:tc>
        <w:tc>
          <w:tcPr>
            <w:tcW w:w="1091"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1 560.7</w:t>
            </w:r>
          </w:p>
        </w:tc>
        <w:tc>
          <w:tcPr>
            <w:tcW w:w="868"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w:t>
            </w:r>
          </w:p>
        </w:tc>
        <w:tc>
          <w:tcPr>
            <w:tcW w:w="945"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4 583.9</w:t>
            </w:r>
          </w:p>
        </w:tc>
      </w:tr>
    </w:tbl>
    <w:p w:rsidR="00154CA9" w:rsidRPr="00F71338" w:rsidRDefault="00154CA9" w:rsidP="00B07401">
      <w:pPr>
        <w:pStyle w:val="Source"/>
      </w:pPr>
      <w:r w:rsidRPr="00F71338">
        <w:rPr>
          <w:lang w:eastAsia="en-AU"/>
        </w:rPr>
        <w:t>Sources: Departments of Justice and Treasury and Finance</w:t>
      </w:r>
    </w:p>
    <w:p w:rsidR="00154CA9" w:rsidRPr="00F71338" w:rsidRDefault="00154CA9" w:rsidP="006D7197">
      <w:pPr>
        <w:pStyle w:val="Notes"/>
      </w:pPr>
      <w:r w:rsidRPr="00F71338">
        <w:t>Note:</w:t>
      </w:r>
    </w:p>
    <w:p w:rsidR="00154CA9" w:rsidRPr="00F71338" w:rsidRDefault="00154CA9" w:rsidP="006D7197">
      <w:pPr>
        <w:pStyle w:val="Notes"/>
      </w:pPr>
      <w:r w:rsidRPr="00F71338">
        <w:t>(a)</w:t>
      </w:r>
      <w:r w:rsidRPr="00F71338">
        <w:tab/>
        <w:t>Land, buildings, infrastructure plant and equipment revaluation surplus.</w:t>
      </w:r>
    </w:p>
    <w:p w:rsidR="00154CA9" w:rsidRPr="00F71338" w:rsidRDefault="00154CA9" w:rsidP="00F7667B">
      <w:r w:rsidRPr="00F71338">
        <w:br w:type="page"/>
      </w:r>
    </w:p>
    <w:p w:rsidR="00154CA9" w:rsidRPr="00F71338" w:rsidRDefault="00154CA9" w:rsidP="00535A2F">
      <w:pPr>
        <w:pStyle w:val="Tableheading"/>
      </w:pPr>
      <w:r w:rsidRPr="00F71338">
        <w:t>Table 3.5.5:</w:t>
      </w:r>
      <w:r w:rsidRPr="00F71338">
        <w:tab/>
        <w:t>Administered items statement</w:t>
      </w:r>
    </w:p>
    <w:p w:rsidR="00154CA9" w:rsidRPr="00F71338" w:rsidRDefault="00154CA9" w:rsidP="00954FCE">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954163">
        <w:tc>
          <w:tcPr>
            <w:tcW w:w="3803" w:type="dxa"/>
            <w:tcBorders>
              <w:top w:val="single" w:sz="4" w:space="0" w:color="auto"/>
              <w:left w:val="single" w:sz="4" w:space="0" w:color="auto"/>
              <w:bottom w:val="nil"/>
              <w:right w:val="nil"/>
            </w:tcBorders>
            <w:shd w:val="clear" w:color="auto" w:fill="000000"/>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2013-14</w:t>
            </w:r>
          </w:p>
        </w:tc>
      </w:tr>
      <w:tr w:rsidR="00154CA9" w:rsidRPr="00F71338" w:rsidTr="00954163">
        <w:tc>
          <w:tcPr>
            <w:tcW w:w="3803" w:type="dxa"/>
            <w:tcBorders>
              <w:top w:val="nil"/>
              <w:left w:val="single" w:sz="4" w:space="0" w:color="auto"/>
              <w:bottom w:val="single" w:sz="4" w:space="0" w:color="auto"/>
              <w:right w:val="nil"/>
            </w:tcBorders>
            <w:shd w:val="clear" w:color="auto" w:fill="000000"/>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954FCE">
            <w:pPr>
              <w:pStyle w:val="Tabletextheading"/>
              <w:rPr>
                <w:rFonts w:eastAsiaTheme="minorEastAsia"/>
                <w:lang w:eastAsia="en-AU"/>
              </w:rPr>
            </w:pPr>
            <w:r w:rsidRPr="00F71338">
              <w:rPr>
                <w:rFonts w:eastAsiaTheme="minorEastAsia"/>
                <w:lang w:eastAsia="en-AU"/>
              </w:rPr>
              <w:t>Budget</w:t>
            </w:r>
          </w:p>
        </w:tc>
      </w:tr>
      <w:tr w:rsidR="00154CA9" w:rsidRPr="00F71338" w:rsidTr="00954163">
        <w:tc>
          <w:tcPr>
            <w:tcW w:w="3803" w:type="dxa"/>
            <w:tcBorders>
              <w:top w:val="single" w:sz="4" w:space="0" w:color="auto"/>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4" w:space="0" w:color="auto"/>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Appropriations – Payments made on behalf of the State</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41.1</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54.5</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54.5</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54.5</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46.9</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60.3</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60.3</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63.7</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512.8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423.0</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392.1</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435.9</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456.5</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3.2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7.0</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AE4C2A" w:rsidP="00954FCE">
            <w:pPr>
              <w:pStyle w:val="TableofFigures"/>
              <w:rPr>
                <w:rFonts w:eastAsiaTheme="minorEastAsia"/>
                <w:lang w:eastAsia="en-AU"/>
              </w:rPr>
            </w:pPr>
            <w:r>
              <w:rPr>
                <w:rFonts w:eastAsiaTheme="minorEastAsia"/>
                <w:lang w:eastAsia="en-AU"/>
              </w:rPr>
              <w:t>..</w:t>
            </w:r>
          </w:p>
        </w:tc>
        <w:tc>
          <w:tcPr>
            <w:tcW w:w="993" w:type="dxa"/>
            <w:tcBorders>
              <w:top w:val="nil"/>
              <w:left w:val="nil"/>
              <w:bottom w:val="nil"/>
              <w:right w:val="nil"/>
            </w:tcBorders>
          </w:tcPr>
          <w:p w:rsidR="00154CA9" w:rsidRPr="00F71338" w:rsidRDefault="00AE4C2A" w:rsidP="00954FCE">
            <w:pPr>
              <w:pStyle w:val="TableofFigures"/>
              <w:rPr>
                <w:rFonts w:eastAsiaTheme="minorEastAsia"/>
                <w:lang w:eastAsia="en-AU"/>
              </w:rPr>
            </w:pPr>
            <w:r>
              <w:rPr>
                <w:rFonts w:eastAsiaTheme="minorEastAsia"/>
                <w:lang w:eastAsia="en-AU"/>
              </w:rPr>
              <w:t>..</w:t>
            </w:r>
          </w:p>
        </w:tc>
        <w:tc>
          <w:tcPr>
            <w:tcW w:w="993" w:type="dxa"/>
            <w:tcBorders>
              <w:top w:val="nil"/>
              <w:left w:val="nil"/>
              <w:bottom w:val="nil"/>
              <w:right w:val="nil"/>
            </w:tcBorders>
          </w:tcPr>
          <w:p w:rsidR="00154CA9" w:rsidRPr="00F71338" w:rsidRDefault="00AE4C2A" w:rsidP="00954FCE">
            <w:pPr>
              <w:pStyle w:val="TableofFigures"/>
              <w:rPr>
                <w:rFonts w:eastAsiaTheme="minorEastAsia"/>
                <w:lang w:eastAsia="en-AU"/>
              </w:rPr>
            </w:pPr>
            <w:r>
              <w:rPr>
                <w:rFonts w:eastAsiaTheme="minorEastAsia"/>
                <w:lang w:eastAsia="en-AU"/>
              </w:rPr>
              <w:t>..</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2 278.9</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2 496.8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2 546.7</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2 624.3</w:t>
            </w:r>
          </w:p>
        </w:tc>
      </w:tr>
      <w:tr w:rsidR="00154CA9" w:rsidRPr="00F71338" w:rsidTr="00954163">
        <w:tc>
          <w:tcPr>
            <w:tcW w:w="3803" w:type="dxa"/>
            <w:tcBorders>
              <w:top w:val="single" w:sz="6" w:space="0" w:color="auto"/>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3 306.7</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3 010.6</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3 104.3</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3 206.0</w:t>
            </w:r>
          </w:p>
        </w:tc>
      </w:tr>
      <w:tr w:rsidR="00154CA9" w:rsidRPr="00F71338" w:rsidTr="00954163">
        <w:trPr>
          <w:cantSplit/>
          <w:trHeight w:hRule="exact" w:val="120"/>
        </w:trPr>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536.6</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18.3</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18.5</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13.6</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37.2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56.6</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56.6</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58.8</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2 804.0</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2 752.6</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2 758.9</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2 840.3</w:t>
            </w:r>
          </w:p>
        </w:tc>
      </w:tr>
      <w:tr w:rsidR="00154CA9" w:rsidRPr="00F71338" w:rsidTr="00954163">
        <w:tc>
          <w:tcPr>
            <w:tcW w:w="3803" w:type="dxa"/>
            <w:tcBorders>
              <w:top w:val="single" w:sz="6" w:space="0" w:color="auto"/>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3 377.9</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2 827.5</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2 833.9</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2 912.8</w:t>
            </w:r>
          </w:p>
        </w:tc>
      </w:tr>
      <w:tr w:rsidR="00154CA9" w:rsidRPr="00F71338" w:rsidTr="00954163">
        <w:tc>
          <w:tcPr>
            <w:tcW w:w="3803" w:type="dxa"/>
            <w:tcBorders>
              <w:top w:val="single" w:sz="6" w:space="0" w:color="auto"/>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( 71.1)</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183.1</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270.3</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293.2</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0.7</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( 267.8)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( 312.2)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( 350.8)</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( 365.9)</w:t>
            </w:r>
          </w:p>
        </w:tc>
      </w:tr>
      <w:tr w:rsidR="00154CA9" w:rsidRPr="00F71338" w:rsidTr="00954163">
        <w:tc>
          <w:tcPr>
            <w:tcW w:w="3803" w:type="dxa"/>
            <w:tcBorders>
              <w:top w:val="nil"/>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nil"/>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( 267.2)</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( 311.5)</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( 350.1)</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( 365.2)</w:t>
            </w:r>
          </w:p>
        </w:tc>
      </w:tr>
      <w:tr w:rsidR="00154CA9" w:rsidRPr="00F71338" w:rsidTr="00954163">
        <w:tc>
          <w:tcPr>
            <w:tcW w:w="3803" w:type="dxa"/>
            <w:tcBorders>
              <w:top w:val="single" w:sz="6" w:space="0" w:color="auto"/>
              <w:left w:val="nil"/>
              <w:bottom w:val="single" w:sz="12"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( 338.3)</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( 128.4)</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( 79.8)</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( 72.0)</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( 0.6)</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r>
      <w:tr w:rsidR="00154CA9" w:rsidRPr="00F71338" w:rsidTr="00954163">
        <w:tc>
          <w:tcPr>
            <w:tcW w:w="3803" w:type="dxa"/>
            <w:tcBorders>
              <w:top w:val="single" w:sz="6" w:space="0" w:color="auto"/>
              <w:left w:val="nil"/>
              <w:bottom w:val="single" w:sz="12"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( 339.0)</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( 128.4)</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( 79.8)</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( 72.0)</w:t>
            </w:r>
          </w:p>
        </w:tc>
      </w:tr>
      <w:tr w:rsidR="00154CA9" w:rsidRPr="00F71338" w:rsidTr="00954163">
        <w:trPr>
          <w:cantSplit/>
          <w:trHeight w:hRule="exact" w:val="120"/>
        </w:trPr>
        <w:tc>
          <w:tcPr>
            <w:tcW w:w="3803" w:type="dxa"/>
            <w:tcBorders>
              <w:top w:val="nil"/>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52.7</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52.2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52.2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51.8</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714.1</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1 369.9</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1 387.2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1 175.5</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Other assets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9.0</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11.0</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11.0</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13.0</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( 6.5)</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14.2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14.2</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14.2</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Non-current assets classified as held for sale</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( 5.5)</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w:t>
            </w:r>
          </w:p>
        </w:tc>
      </w:tr>
      <w:tr w:rsidR="00154CA9" w:rsidRPr="00F71338" w:rsidTr="00954163">
        <w:tc>
          <w:tcPr>
            <w:tcW w:w="3803" w:type="dxa"/>
            <w:tcBorders>
              <w:top w:val="single" w:sz="6" w:space="0" w:color="auto"/>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763.8</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1 447.3</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1 464.7</w:t>
            </w:r>
          </w:p>
        </w:tc>
        <w:tc>
          <w:tcPr>
            <w:tcW w:w="993" w:type="dxa"/>
            <w:tcBorders>
              <w:top w:val="single" w:sz="6" w:space="0" w:color="auto"/>
              <w:left w:val="nil"/>
              <w:bottom w:val="single" w:sz="6"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1 254.5</w:t>
            </w:r>
          </w:p>
        </w:tc>
      </w:tr>
      <w:tr w:rsidR="00154CA9" w:rsidRPr="00F71338" w:rsidTr="00954163">
        <w:trPr>
          <w:cantSplit/>
          <w:trHeight w:hRule="exact" w:val="120"/>
        </w:trPr>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w:t>
            </w:r>
          </w:p>
        </w:tc>
      </w:tr>
      <w:tr w:rsidR="00154CA9" w:rsidRPr="00F71338" w:rsidTr="00954163">
        <w:tc>
          <w:tcPr>
            <w:tcW w:w="3803" w:type="dxa"/>
            <w:tcBorders>
              <w:top w:val="nil"/>
              <w:left w:val="nil"/>
              <w:bottom w:val="nil"/>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612.3</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1 424.4</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1 393.1</w:t>
            </w:r>
          </w:p>
        </w:tc>
        <w:tc>
          <w:tcPr>
            <w:tcW w:w="993" w:type="dxa"/>
            <w:tcBorders>
              <w:top w:val="nil"/>
              <w:left w:val="nil"/>
              <w:bottom w:val="nil"/>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1 254.8</w:t>
            </w:r>
          </w:p>
        </w:tc>
      </w:tr>
      <w:tr w:rsidR="00154CA9" w:rsidRPr="00F71338" w:rsidTr="00954163">
        <w:tc>
          <w:tcPr>
            <w:tcW w:w="3803" w:type="dxa"/>
            <w:tcBorders>
              <w:top w:val="nil"/>
              <w:left w:val="nil"/>
              <w:bottom w:val="single" w:sz="6" w:space="0" w:color="auto"/>
              <w:right w:val="nil"/>
            </w:tcBorders>
          </w:tcPr>
          <w:p w:rsidR="00154CA9" w:rsidRPr="00F71338" w:rsidRDefault="00154CA9" w:rsidP="00954FCE">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single" w:sz="6" w:space="0" w:color="auto"/>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2.2</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2.2</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2.2</w:t>
            </w:r>
          </w:p>
        </w:tc>
        <w:tc>
          <w:tcPr>
            <w:tcW w:w="993" w:type="dxa"/>
            <w:tcBorders>
              <w:top w:val="nil"/>
              <w:left w:val="nil"/>
              <w:bottom w:val="single" w:sz="6" w:space="0" w:color="auto"/>
              <w:right w:val="nil"/>
            </w:tcBorders>
          </w:tcPr>
          <w:p w:rsidR="00154CA9" w:rsidRPr="00F71338" w:rsidRDefault="00154CA9" w:rsidP="00954FCE">
            <w:pPr>
              <w:pStyle w:val="TableofFigures"/>
              <w:rPr>
                <w:rFonts w:eastAsiaTheme="minorEastAsia"/>
                <w:lang w:eastAsia="en-AU"/>
              </w:rPr>
            </w:pPr>
            <w:r w:rsidRPr="00F71338">
              <w:rPr>
                <w:rFonts w:eastAsiaTheme="minorEastAsia"/>
                <w:lang w:eastAsia="en-AU"/>
              </w:rPr>
              <w:t xml:space="preserve"> 2.2</w:t>
            </w:r>
          </w:p>
        </w:tc>
      </w:tr>
      <w:tr w:rsidR="00154CA9" w:rsidRPr="00F71338" w:rsidTr="00954163">
        <w:tc>
          <w:tcPr>
            <w:tcW w:w="3803" w:type="dxa"/>
            <w:tcBorders>
              <w:top w:val="single" w:sz="6" w:space="0" w:color="auto"/>
              <w:left w:val="nil"/>
              <w:bottom w:val="single" w:sz="6"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614.5</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1 426.6</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1 395.3</w:t>
            </w:r>
          </w:p>
        </w:tc>
        <w:tc>
          <w:tcPr>
            <w:tcW w:w="993" w:type="dxa"/>
            <w:tcBorders>
              <w:top w:val="nil"/>
              <w:left w:val="nil"/>
              <w:bottom w:val="nil"/>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1 257.1</w:t>
            </w:r>
          </w:p>
        </w:tc>
      </w:tr>
      <w:tr w:rsidR="00154CA9" w:rsidRPr="00F71338" w:rsidTr="00954163">
        <w:tc>
          <w:tcPr>
            <w:tcW w:w="3803" w:type="dxa"/>
            <w:tcBorders>
              <w:top w:val="nil"/>
              <w:left w:val="nil"/>
              <w:bottom w:val="single" w:sz="12" w:space="0" w:color="auto"/>
              <w:right w:val="nil"/>
            </w:tcBorders>
          </w:tcPr>
          <w:p w:rsidR="00154CA9" w:rsidRPr="00F71338" w:rsidRDefault="00154CA9" w:rsidP="00954FCE">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149.2</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20.7</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xml:space="preserve"> 69.4</w:t>
            </w:r>
          </w:p>
        </w:tc>
        <w:tc>
          <w:tcPr>
            <w:tcW w:w="993" w:type="dxa"/>
            <w:tcBorders>
              <w:top w:val="single" w:sz="6" w:space="0" w:color="auto"/>
              <w:left w:val="nil"/>
              <w:bottom w:val="single" w:sz="12" w:space="0" w:color="auto"/>
              <w:right w:val="nil"/>
            </w:tcBorders>
          </w:tcPr>
          <w:p w:rsidR="00154CA9" w:rsidRPr="00F71338" w:rsidRDefault="00154CA9" w:rsidP="00954FCE">
            <w:pPr>
              <w:pStyle w:val="TableofFigures"/>
              <w:rPr>
                <w:rFonts w:eastAsiaTheme="minorEastAsia"/>
                <w:b/>
                <w:bCs/>
                <w:lang w:eastAsia="en-AU"/>
              </w:rPr>
            </w:pPr>
            <w:r w:rsidRPr="00F71338">
              <w:rPr>
                <w:rFonts w:eastAsiaTheme="minorEastAsia"/>
                <w:b/>
                <w:bCs/>
                <w:lang w:eastAsia="en-AU"/>
              </w:rPr>
              <w:t>( 2.6)</w:t>
            </w:r>
          </w:p>
        </w:tc>
      </w:tr>
    </w:tbl>
    <w:p w:rsidR="00154CA9" w:rsidRPr="00F71338" w:rsidRDefault="00154CA9" w:rsidP="00954FCE">
      <w:pPr>
        <w:pStyle w:val="Source"/>
        <w:rPr>
          <w:lang w:eastAsia="en-AU"/>
        </w:rPr>
      </w:pPr>
      <w:r w:rsidRPr="00F71338">
        <w:rPr>
          <w:lang w:eastAsia="en-AU"/>
        </w:rPr>
        <w:t xml:space="preserve">Sources: </w:t>
      </w:r>
      <w:r w:rsidRPr="00F71338">
        <w:t>Departments</w:t>
      </w:r>
      <w:r w:rsidRPr="00F71338">
        <w:rPr>
          <w:lang w:eastAsia="en-AU"/>
        </w:rPr>
        <w:t xml:space="preserve"> of Justice and Treasury and Finance</w:t>
      </w:r>
    </w:p>
    <w:p w:rsidR="00154CA9" w:rsidRPr="00F71338" w:rsidRDefault="00154CA9" w:rsidP="006D238D">
      <w:pPr>
        <w:pStyle w:val="Notes"/>
      </w:pPr>
      <w:r w:rsidRPr="00F71338">
        <w:t>Note:</w:t>
      </w:r>
    </w:p>
    <w:p w:rsidR="00154CA9" w:rsidRPr="00F71338" w:rsidRDefault="00154CA9" w:rsidP="006D238D">
      <w:pPr>
        <w:pStyle w:val="Notes"/>
      </w:pPr>
      <w:r w:rsidRPr="00F71338">
        <w:t>(a)</w:t>
      </w:r>
      <w:r w:rsidRPr="00F71338">
        <w:tab/>
        <w:t>Regulatory fees have been reclassified from Other income to Sale of goods and services, consistent with the GAAP/GFS classification.</w:t>
      </w:r>
      <w:r w:rsidRPr="00F71338">
        <w:rPr>
          <w:lang w:eastAsia="en-AU"/>
        </w:rPr>
        <w:br w:type="page"/>
      </w:r>
    </w:p>
    <w:p w:rsidR="00154CA9" w:rsidRPr="00F71338" w:rsidRDefault="00154CA9" w:rsidP="0095323C">
      <w:pPr>
        <w:pStyle w:val="Tableheading"/>
      </w:pPr>
      <w:r w:rsidRPr="00F71338">
        <w:t>Table 3.5.6:</w:t>
      </w:r>
      <w:r w:rsidRPr="00F71338">
        <w:tab/>
        <w:t>Payments made on behalf of the State</w:t>
      </w:r>
    </w:p>
    <w:p w:rsidR="00154CA9" w:rsidRPr="00F71338" w:rsidRDefault="00154CA9" w:rsidP="004309DF">
      <w:pPr>
        <w:pStyle w:val="million"/>
        <w:rPr>
          <w:rFonts w:ascii="Times New Roman" w:hAnsi="Times New Roman"/>
          <w:sz w:val="20"/>
          <w:lang w:eastAsia="en-AU"/>
        </w:rPr>
      </w:pPr>
      <w:r w:rsidRPr="00F71338">
        <w:t>($ million)</w:t>
      </w:r>
    </w:p>
    <w:tbl>
      <w:tblPr>
        <w:tblW w:w="7783" w:type="dxa"/>
        <w:tblInd w:w="29" w:type="dxa"/>
        <w:tblLayout w:type="fixed"/>
        <w:tblCellMar>
          <w:left w:w="43" w:type="dxa"/>
          <w:right w:w="43" w:type="dxa"/>
        </w:tblCellMar>
        <w:tblLook w:val="0000" w:firstRow="0" w:lastRow="0" w:firstColumn="0" w:lastColumn="0" w:noHBand="0" w:noVBand="0"/>
      </w:tblPr>
      <w:tblGrid>
        <w:gridCol w:w="4788"/>
        <w:gridCol w:w="993"/>
        <w:gridCol w:w="1008"/>
        <w:gridCol w:w="994"/>
      </w:tblGrid>
      <w:tr w:rsidR="00154CA9" w:rsidRPr="00F71338" w:rsidTr="004309DF">
        <w:tc>
          <w:tcPr>
            <w:tcW w:w="4788" w:type="dxa"/>
            <w:tcBorders>
              <w:top w:val="nil"/>
              <w:left w:val="nil"/>
              <w:bottom w:val="nil"/>
              <w:right w:val="nil"/>
            </w:tcBorders>
            <w:shd w:val="solid" w:color="000000" w:fill="auto"/>
          </w:tcPr>
          <w:p w:rsidR="00154CA9" w:rsidRPr="00F71338" w:rsidRDefault="00154CA9" w:rsidP="004309DF">
            <w:pPr>
              <w:pStyle w:val="Tabletext"/>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1008" w:type="dxa"/>
            <w:tcBorders>
              <w:top w:val="single" w:sz="6" w:space="0" w:color="auto"/>
              <w:left w:val="nil"/>
              <w:bottom w:val="nil"/>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2012-13</w:t>
            </w:r>
          </w:p>
        </w:tc>
        <w:tc>
          <w:tcPr>
            <w:tcW w:w="994" w:type="dxa"/>
            <w:tcBorders>
              <w:top w:val="single" w:sz="6" w:space="0" w:color="auto"/>
              <w:left w:val="nil"/>
              <w:bottom w:val="nil"/>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2013-14</w:t>
            </w:r>
          </w:p>
        </w:tc>
      </w:tr>
      <w:tr w:rsidR="00154CA9" w:rsidRPr="00F71338" w:rsidTr="004309DF">
        <w:tc>
          <w:tcPr>
            <w:tcW w:w="4788" w:type="dxa"/>
            <w:tcBorders>
              <w:top w:val="nil"/>
              <w:left w:val="nil"/>
              <w:bottom w:val="single" w:sz="6" w:space="0" w:color="auto"/>
              <w:right w:val="nil"/>
            </w:tcBorders>
            <w:shd w:val="solid" w:color="000000" w:fill="auto"/>
          </w:tcPr>
          <w:p w:rsidR="00154CA9" w:rsidRPr="00F71338" w:rsidRDefault="00154CA9" w:rsidP="004309DF">
            <w:pPr>
              <w:pStyle w:val="Tabletextheadingleft"/>
              <w:rPr>
                <w:rFonts w:eastAsiaTheme="minorEastAsia"/>
                <w:lang w:eastAsia="en-AU"/>
              </w:rPr>
            </w:pPr>
            <w:r w:rsidRPr="00F71338">
              <w:rPr>
                <w:rFonts w:eastAsiaTheme="minorEastAsia"/>
                <w:lang w:eastAsia="en-AU"/>
              </w:rPr>
              <w:t>Accounts</w:t>
            </w:r>
          </w:p>
        </w:tc>
        <w:tc>
          <w:tcPr>
            <w:tcW w:w="993" w:type="dxa"/>
            <w:tcBorders>
              <w:top w:val="nil"/>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c>
          <w:tcPr>
            <w:tcW w:w="1008" w:type="dxa"/>
            <w:tcBorders>
              <w:top w:val="nil"/>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Revised</w:t>
            </w:r>
          </w:p>
        </w:tc>
        <w:tc>
          <w:tcPr>
            <w:tcW w:w="994" w:type="dxa"/>
            <w:tcBorders>
              <w:top w:val="nil"/>
              <w:left w:val="nil"/>
              <w:bottom w:val="single" w:sz="6" w:space="0" w:color="auto"/>
              <w:right w:val="nil"/>
            </w:tcBorders>
            <w:shd w:val="solid" w:color="000000" w:fill="auto"/>
          </w:tcPr>
          <w:p w:rsidR="00154CA9" w:rsidRPr="00F71338" w:rsidRDefault="00154CA9" w:rsidP="004309DF">
            <w:pPr>
              <w:pStyle w:val="Tabletextheading"/>
              <w:rPr>
                <w:rFonts w:eastAsiaTheme="minorEastAsia"/>
                <w:lang w:eastAsia="en-AU"/>
              </w:rPr>
            </w:pPr>
            <w:r w:rsidRPr="00F71338">
              <w:rPr>
                <w:rFonts w:eastAsiaTheme="minorEastAsia"/>
                <w:lang w:eastAsia="en-AU"/>
              </w:rPr>
              <w:t>Budget</w:t>
            </w:r>
          </w:p>
        </w:tc>
      </w:tr>
      <w:tr w:rsidR="00154CA9" w:rsidRPr="00F71338" w:rsidTr="004309DF">
        <w:tc>
          <w:tcPr>
            <w:tcW w:w="4788" w:type="dxa"/>
            <w:tcBorders>
              <w:top w:val="nil"/>
              <w:left w:val="nil"/>
              <w:bottom w:val="single" w:sz="6" w:space="0" w:color="auto"/>
              <w:right w:val="nil"/>
            </w:tcBorders>
          </w:tcPr>
          <w:p w:rsidR="00154CA9" w:rsidRPr="00F71338" w:rsidRDefault="00154CA9" w:rsidP="004309DF">
            <w:pPr>
              <w:pStyle w:val="Tabletext"/>
              <w:rPr>
                <w:rFonts w:eastAsiaTheme="minorEastAsia"/>
                <w:lang w:eastAsia="en-AU"/>
              </w:rPr>
            </w:pPr>
            <w:r w:rsidRPr="00F71338">
              <w:rPr>
                <w:rFonts w:eastAsiaTheme="minorEastAsia"/>
                <w:lang w:eastAsia="en-AU"/>
              </w:rPr>
              <w:t>Tattersalls duty payments to other jurisdictions</w:t>
            </w:r>
          </w:p>
        </w:tc>
        <w:tc>
          <w:tcPr>
            <w:tcW w:w="993"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54.5</w:t>
            </w:r>
          </w:p>
        </w:tc>
        <w:tc>
          <w:tcPr>
            <w:tcW w:w="1008"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54.5</w:t>
            </w:r>
          </w:p>
        </w:tc>
        <w:tc>
          <w:tcPr>
            <w:tcW w:w="994" w:type="dxa"/>
            <w:tcBorders>
              <w:top w:val="nil"/>
              <w:left w:val="nil"/>
              <w:bottom w:val="single" w:sz="6" w:space="0" w:color="auto"/>
              <w:right w:val="nil"/>
            </w:tcBorders>
          </w:tcPr>
          <w:p w:rsidR="00154CA9" w:rsidRPr="00F71338" w:rsidRDefault="00154CA9" w:rsidP="004309DF">
            <w:pPr>
              <w:pStyle w:val="TableofFigures"/>
              <w:rPr>
                <w:rFonts w:eastAsiaTheme="minorEastAsia"/>
                <w:lang w:eastAsia="en-AU"/>
              </w:rPr>
            </w:pPr>
            <w:r w:rsidRPr="00F71338">
              <w:rPr>
                <w:rFonts w:eastAsiaTheme="minorEastAsia"/>
                <w:lang w:eastAsia="en-AU"/>
              </w:rPr>
              <w:t xml:space="preserve"> 54.5</w:t>
            </w:r>
          </w:p>
        </w:tc>
      </w:tr>
      <w:tr w:rsidR="00154CA9" w:rsidRPr="00F71338" w:rsidTr="004309DF">
        <w:tc>
          <w:tcPr>
            <w:tcW w:w="4788" w:type="dxa"/>
            <w:tcBorders>
              <w:top w:val="nil"/>
              <w:left w:val="nil"/>
              <w:bottom w:val="single" w:sz="12" w:space="0" w:color="auto"/>
              <w:right w:val="nil"/>
            </w:tcBorders>
          </w:tcPr>
          <w:p w:rsidR="00154CA9" w:rsidRPr="00F71338" w:rsidRDefault="00154CA9" w:rsidP="004309DF">
            <w:pPr>
              <w:pStyle w:val="Tabletext"/>
              <w:rPr>
                <w:rFonts w:eastAsiaTheme="minorEastAsia"/>
                <w:b/>
                <w:bCs/>
                <w:lang w:eastAsia="en-AU"/>
              </w:rPr>
            </w:pPr>
            <w:r w:rsidRPr="00F71338">
              <w:rPr>
                <w:rFonts w:eastAsiaTheme="minorEastAsia"/>
                <w:b/>
                <w:bCs/>
                <w:lang w:eastAsia="en-AU"/>
              </w:rPr>
              <w:t>Total</w:t>
            </w:r>
          </w:p>
        </w:tc>
        <w:tc>
          <w:tcPr>
            <w:tcW w:w="993"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54.5</w:t>
            </w:r>
          </w:p>
        </w:tc>
        <w:tc>
          <w:tcPr>
            <w:tcW w:w="1008"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54.5</w:t>
            </w:r>
          </w:p>
        </w:tc>
        <w:tc>
          <w:tcPr>
            <w:tcW w:w="994" w:type="dxa"/>
            <w:tcBorders>
              <w:top w:val="nil"/>
              <w:left w:val="nil"/>
              <w:bottom w:val="single" w:sz="12" w:space="0" w:color="auto"/>
              <w:right w:val="nil"/>
            </w:tcBorders>
          </w:tcPr>
          <w:p w:rsidR="00154CA9" w:rsidRPr="00F71338" w:rsidRDefault="00154CA9" w:rsidP="004309DF">
            <w:pPr>
              <w:pStyle w:val="TableofFigures"/>
              <w:rPr>
                <w:rFonts w:eastAsiaTheme="minorEastAsia"/>
                <w:b/>
                <w:bCs/>
                <w:lang w:eastAsia="en-AU"/>
              </w:rPr>
            </w:pPr>
            <w:r w:rsidRPr="00F71338">
              <w:rPr>
                <w:rFonts w:eastAsiaTheme="minorEastAsia"/>
                <w:b/>
                <w:bCs/>
                <w:lang w:eastAsia="en-AU"/>
              </w:rPr>
              <w:t xml:space="preserve"> 54.5</w:t>
            </w:r>
          </w:p>
        </w:tc>
      </w:tr>
    </w:tbl>
    <w:p w:rsidR="00154CA9" w:rsidRPr="00F71338" w:rsidRDefault="00154CA9" w:rsidP="0095323C">
      <w:pPr>
        <w:pStyle w:val="Source"/>
        <w:rPr>
          <w:lang w:eastAsia="en-AU"/>
        </w:rPr>
      </w:pPr>
      <w:r w:rsidRPr="00F71338">
        <w:rPr>
          <w:lang w:eastAsia="en-AU"/>
        </w:rPr>
        <w:t>Sources: Departments of Justice and Treasury and Finance</w:t>
      </w:r>
    </w:p>
    <w:p w:rsidR="00154CA9" w:rsidRPr="00F71338" w:rsidRDefault="00154CA9" w:rsidP="001329C4">
      <w:pPr>
        <w:rPr>
          <w:lang w:eastAsia="en-AU"/>
        </w:rPr>
      </w:pPr>
    </w:p>
    <w:p w:rsidR="00154CA9" w:rsidRPr="00F71338" w:rsidRDefault="00154CA9" w:rsidP="001329C4">
      <w:pPr>
        <w:rPr>
          <w:lang w:eastAsia="en-AU"/>
        </w:rPr>
      </w:pPr>
    </w:p>
    <w:p w:rsidR="00154CA9" w:rsidRPr="00F71338" w:rsidRDefault="00154CA9" w:rsidP="00115D70"/>
    <w:p w:rsidR="00154CA9" w:rsidRPr="00F71338" w:rsidRDefault="00154CA9" w:rsidP="00115D70">
      <w:pPr>
        <w:sectPr w:rsidR="00154CA9" w:rsidRPr="00F71338" w:rsidSect="008E7189">
          <w:footerReference w:type="even" r:id="rId31"/>
          <w:footerReference w:type="default" r:id="rId32"/>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47" w:name="_Toc355269514"/>
      <w:r w:rsidRPr="00F71338">
        <w:t>Department of Planning and Community Development</w:t>
      </w:r>
      <w:bookmarkEnd w:id="47"/>
    </w:p>
    <w:p w:rsidR="00154CA9" w:rsidRPr="00F71338" w:rsidRDefault="00154CA9" w:rsidP="00C54980">
      <w:r w:rsidRPr="00F71338">
        <w:t>Machinery of government changes effective from 1 July 2013 reallocates the functions of the Department of Planning and Community Development to other departments. The financial statements therefore do not include figures for 2013</w:t>
      </w:r>
      <w:r w:rsidRPr="00F71338">
        <w:noBreakHyphen/>
        <w:t>14.</w:t>
      </w:r>
    </w:p>
    <w:p w:rsidR="00154CA9" w:rsidRPr="00F71338" w:rsidRDefault="00154CA9" w:rsidP="006B22C7">
      <w:pPr>
        <w:pStyle w:val="Heading2"/>
      </w:pPr>
      <w:r w:rsidRPr="00F71338">
        <w:t>Operating performance</w:t>
      </w:r>
    </w:p>
    <w:p w:rsidR="00154CA9" w:rsidRPr="00F71338" w:rsidRDefault="00154CA9" w:rsidP="006B22C7">
      <w:r w:rsidRPr="00F71338">
        <w:t>The Department of Planning and Community Development estimates a revised operating surplus of $8.1 million in 2012</w:t>
      </w:r>
      <w:r w:rsidRPr="00F71338">
        <w:noBreakHyphen/>
        <w:t xml:space="preserve">13, compared with an original budget estimate of $4.7 million. This is due to a revision to expected Growth Area Infrastructure contributions. </w:t>
      </w:r>
    </w:p>
    <w:p w:rsidR="00154CA9" w:rsidRPr="00F71338" w:rsidRDefault="00154CA9" w:rsidP="006B22C7">
      <w:pPr>
        <w:pStyle w:val="Heading2"/>
      </w:pPr>
      <w:r w:rsidRPr="00F71338">
        <w:t>Balance sheet performance</w:t>
      </w:r>
    </w:p>
    <w:p w:rsidR="00154CA9" w:rsidRPr="00F71338" w:rsidRDefault="00154CA9" w:rsidP="006B22C7">
      <w:r w:rsidRPr="00F71338">
        <w:t>The Department’s revised net asset position is expected to decrease to $581.8 million as some capital projects are completed and resultant assets transferred to the relevant statutory authority where applicable.</w:t>
      </w:r>
    </w:p>
    <w:p w:rsidR="00154CA9" w:rsidRPr="00F71338" w:rsidRDefault="00154CA9" w:rsidP="006B22C7">
      <w:pPr>
        <w:pStyle w:val="Heading2"/>
      </w:pPr>
      <w:r w:rsidRPr="00F71338">
        <w:t>Investing and financing</w:t>
      </w:r>
    </w:p>
    <w:p w:rsidR="00154CA9" w:rsidRPr="00F71338" w:rsidRDefault="00154CA9" w:rsidP="006B22C7">
      <w:r w:rsidRPr="00F71338">
        <w:t>Cash flows for investing activities in 2012</w:t>
      </w:r>
      <w:r w:rsidRPr="00F71338">
        <w:noBreakHyphen/>
        <w:t>13 are now expected to decrease from $61 million to $47 million due to a revision of some capital project expenditures. This is reflected in a commensurate decrease in net cash flows from financing activities due to a corresponding decrease in capital funding from government for the relevant capital projects.</w:t>
      </w:r>
    </w:p>
    <w:p w:rsidR="00154CA9" w:rsidRPr="00F71338" w:rsidRDefault="00154CA9" w:rsidP="006B22C7">
      <w:pPr>
        <w:pStyle w:val="Heading2"/>
      </w:pPr>
      <w:r w:rsidRPr="00F71338">
        <w:t>Administered items statement</w:t>
      </w:r>
    </w:p>
    <w:p w:rsidR="00154CA9" w:rsidRPr="00F71338" w:rsidRDefault="00154CA9" w:rsidP="006B22C7">
      <w:r w:rsidRPr="00F71338">
        <w:t>Administered income and expenses for the 2012</w:t>
      </w:r>
      <w:r w:rsidRPr="00F71338">
        <w:noBreakHyphen/>
        <w:t xml:space="preserve">13 revised budget have both been revised downwards in line with expected Local Government Financial Assistance payments from the Commonwealth. </w:t>
      </w:r>
    </w:p>
    <w:p w:rsidR="00154CA9" w:rsidRPr="00F71338" w:rsidRDefault="00154CA9">
      <w:pPr>
        <w:spacing w:after="0"/>
        <w:rPr>
          <w:rFonts w:ascii="Calibri" w:hAnsi="Calibri"/>
          <w:b/>
        </w:rPr>
      </w:pPr>
      <w:r w:rsidRPr="00F71338">
        <w:br w:type="page"/>
      </w:r>
    </w:p>
    <w:p w:rsidR="00154CA9" w:rsidRPr="00F71338" w:rsidRDefault="00154CA9" w:rsidP="00167D37">
      <w:pPr>
        <w:pStyle w:val="Tableheading"/>
      </w:pPr>
      <w:r w:rsidRPr="00F71338">
        <w:t>Table 3.6.1:</w:t>
      </w:r>
      <w:r w:rsidRPr="00F71338">
        <w:tab/>
        <w:t>Comprehensive operating statement</w:t>
      </w:r>
    </w:p>
    <w:p w:rsidR="00154CA9" w:rsidRPr="00F71338" w:rsidRDefault="00154CA9" w:rsidP="005C4F6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714"/>
        <w:gridCol w:w="236"/>
        <w:gridCol w:w="951"/>
        <w:gridCol w:w="950"/>
        <w:gridCol w:w="951"/>
      </w:tblGrid>
      <w:tr w:rsidR="00154CA9" w:rsidRPr="00F71338" w:rsidTr="005C4F6C">
        <w:trPr>
          <w:cantSplit/>
        </w:trPr>
        <w:tc>
          <w:tcPr>
            <w:tcW w:w="3974" w:type="dxa"/>
            <w:tcBorders>
              <w:top w:val="single" w:sz="12" w:space="0" w:color="auto"/>
              <w:left w:val="single" w:sz="12" w:space="0" w:color="auto"/>
              <w:bottom w:val="nil"/>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50" w:type="dxa"/>
            <w:gridSpan w:val="2"/>
            <w:tcBorders>
              <w:top w:val="single" w:sz="12"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2011-12</w:t>
            </w:r>
          </w:p>
        </w:tc>
        <w:tc>
          <w:tcPr>
            <w:tcW w:w="951" w:type="dxa"/>
            <w:tcBorders>
              <w:top w:val="single" w:sz="12"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950" w:type="dxa"/>
            <w:tcBorders>
              <w:top w:val="single" w:sz="12"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951" w:type="dxa"/>
            <w:tcBorders>
              <w:top w:val="single" w:sz="12" w:space="0" w:color="auto"/>
              <w:left w:val="nil"/>
              <w:bottom w:val="nil"/>
              <w:right w:val="single" w:sz="12" w:space="0" w:color="auto"/>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2013-14</w:t>
            </w:r>
          </w:p>
        </w:tc>
      </w:tr>
      <w:tr w:rsidR="00154CA9" w:rsidRPr="00F71338" w:rsidTr="005C4F6C">
        <w:trPr>
          <w:cantSplit/>
        </w:trPr>
        <w:tc>
          <w:tcPr>
            <w:tcW w:w="3974" w:type="dxa"/>
            <w:tcBorders>
              <w:top w:val="nil"/>
              <w:left w:val="single" w:sz="12" w:space="0" w:color="auto"/>
              <w:bottom w:val="single" w:sz="12" w:space="0" w:color="auto"/>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50" w:type="dxa"/>
            <w:gridSpan w:val="2"/>
            <w:tcBorders>
              <w:top w:val="nil"/>
              <w:left w:val="nil"/>
              <w:bottom w:val="single" w:sz="12"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Actual</w:t>
            </w:r>
          </w:p>
        </w:tc>
        <w:tc>
          <w:tcPr>
            <w:tcW w:w="951" w:type="dxa"/>
            <w:tcBorders>
              <w:top w:val="nil"/>
              <w:left w:val="nil"/>
              <w:bottom w:val="single" w:sz="12"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Budget</w:t>
            </w:r>
          </w:p>
        </w:tc>
        <w:tc>
          <w:tcPr>
            <w:tcW w:w="950" w:type="dxa"/>
            <w:tcBorders>
              <w:top w:val="nil"/>
              <w:left w:val="nil"/>
              <w:bottom w:val="single" w:sz="12"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Revised</w:t>
            </w:r>
          </w:p>
        </w:tc>
        <w:tc>
          <w:tcPr>
            <w:tcW w:w="951" w:type="dxa"/>
            <w:tcBorders>
              <w:top w:val="nil"/>
              <w:left w:val="nil"/>
              <w:bottom w:val="single" w:sz="12" w:space="0" w:color="auto"/>
              <w:right w:val="single" w:sz="12" w:space="0" w:color="auto"/>
            </w:tcBorders>
            <w:shd w:val="clear" w:color="auto" w:fill="000000"/>
          </w:tcPr>
          <w:p w:rsidR="00154CA9" w:rsidRPr="00F71338" w:rsidRDefault="00154CA9" w:rsidP="005C4F6C">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r>
      <w:tr w:rsidR="00154CA9" w:rsidRPr="00F71338" w:rsidTr="005C4F6C">
        <w:trPr>
          <w:cantSplit/>
        </w:trPr>
        <w:tc>
          <w:tcPr>
            <w:tcW w:w="3974" w:type="dxa"/>
            <w:tcBorders>
              <w:top w:val="single" w:sz="12"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50" w:type="dxa"/>
            <w:gridSpan w:val="2"/>
            <w:tcBorders>
              <w:top w:val="single" w:sz="12"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12"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single" w:sz="12" w:space="0" w:color="auto"/>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1" w:type="dxa"/>
            <w:tcBorders>
              <w:top w:val="single" w:sz="12" w:space="0" w:color="auto"/>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Income from transactions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Output appropriations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478.7</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466.8</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438.7</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Special appropriations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18.0</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4.0</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14.0</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Interest</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10.6</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8.3</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8.3</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Sale of goods and services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6.4</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0.9</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Grants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57.7</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26.3</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51.8</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Fair value of assets received free of charge or for nominal consideration</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 income</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0.6</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0.3</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single" w:sz="6"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income from transactions</w:t>
            </w:r>
          </w:p>
        </w:tc>
        <w:tc>
          <w:tcPr>
            <w:tcW w:w="950" w:type="dxa"/>
            <w:gridSpan w:val="2"/>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571.8</w:t>
            </w:r>
          </w:p>
        </w:tc>
        <w:tc>
          <w:tcPr>
            <w:tcW w:w="951"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506.6</w:t>
            </w:r>
          </w:p>
        </w:tc>
        <w:tc>
          <w:tcPr>
            <w:tcW w:w="950"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512.8</w:t>
            </w:r>
          </w:p>
        </w:tc>
        <w:tc>
          <w:tcPr>
            <w:tcW w:w="951"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Expenses from transactions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Employee benefits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95.1</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84.7</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93.4</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Depreciation </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6.7</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5.8</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5.8</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Interest expense</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0.2</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Grants and other transfers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356.6</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341.1</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331.8</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Capital asset charge</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6.3</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6.5</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6.5</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 operating expenses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71.9</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63.7</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67.1</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expenses from transactions</w:t>
            </w:r>
          </w:p>
        </w:tc>
        <w:tc>
          <w:tcPr>
            <w:tcW w:w="950"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536.8</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501.9</w:t>
            </w:r>
          </w:p>
        </w:tc>
        <w:tc>
          <w:tcPr>
            <w:tcW w:w="950"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504.7</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rPr>
          <w:cantSplit/>
          <w:trHeight w:hRule="exact" w:val="120"/>
        </w:trPr>
        <w:tc>
          <w:tcPr>
            <w:tcW w:w="3974"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 xml:space="preserve"> </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rPr>
          <w:cantSplit/>
        </w:trPr>
        <w:tc>
          <w:tcPr>
            <w:tcW w:w="3974" w:type="dxa"/>
            <w:tcBorders>
              <w:top w:val="nil"/>
              <w:left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50" w:type="dxa"/>
            <w:gridSpan w:val="2"/>
            <w:tcBorders>
              <w:top w:val="nil"/>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35.1</w:t>
            </w:r>
          </w:p>
        </w:tc>
        <w:tc>
          <w:tcPr>
            <w:tcW w:w="951" w:type="dxa"/>
            <w:tcBorders>
              <w:top w:val="nil"/>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4.7</w:t>
            </w:r>
          </w:p>
        </w:tc>
        <w:tc>
          <w:tcPr>
            <w:tcW w:w="950" w:type="dxa"/>
            <w:tcBorders>
              <w:top w:val="nil"/>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8.1</w:t>
            </w:r>
          </w:p>
        </w:tc>
        <w:tc>
          <w:tcPr>
            <w:tcW w:w="951" w:type="dxa"/>
            <w:tcBorders>
              <w:top w:val="nil"/>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rPr>
          <w:cantSplit/>
          <w:trHeight w:hRule="exact" w:val="120"/>
        </w:trPr>
        <w:tc>
          <w:tcPr>
            <w:tcW w:w="3974" w:type="dxa"/>
            <w:tcBorders>
              <w:top w:val="nil"/>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 xml:space="preserve"> </w:t>
            </w:r>
          </w:p>
        </w:tc>
        <w:tc>
          <w:tcPr>
            <w:tcW w:w="950" w:type="dxa"/>
            <w:gridSpan w:val="2"/>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rPr>
          <w:cantSplit/>
        </w:trPr>
        <w:tc>
          <w:tcPr>
            <w:tcW w:w="3974" w:type="dxa"/>
            <w:tcBorders>
              <w:top w:val="single" w:sz="6"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Other economic flows included in net result</w:t>
            </w:r>
          </w:p>
        </w:tc>
        <w:tc>
          <w:tcPr>
            <w:tcW w:w="950" w:type="dxa"/>
            <w:gridSpan w:val="2"/>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Net gain/(loss) on non-financial assets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( 11.4)</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 gains/(losses) from economic flows</w:t>
            </w:r>
          </w:p>
        </w:tc>
        <w:tc>
          <w:tcPr>
            <w:tcW w:w="950"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( 0.6)</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50"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( 11.9)</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50"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rPr>
          <w:cantSplit/>
        </w:trPr>
        <w:tc>
          <w:tcPr>
            <w:tcW w:w="3974"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Net result</w:t>
            </w:r>
          </w:p>
        </w:tc>
        <w:tc>
          <w:tcPr>
            <w:tcW w:w="950"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23.2</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4.7</w:t>
            </w:r>
          </w:p>
        </w:tc>
        <w:tc>
          <w:tcPr>
            <w:tcW w:w="950"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8.1</w:t>
            </w:r>
          </w:p>
        </w:tc>
        <w:tc>
          <w:tcPr>
            <w:tcW w:w="9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rPr>
          <w:cantSplit/>
        </w:trPr>
        <w:tc>
          <w:tcPr>
            <w:tcW w:w="4688" w:type="dxa"/>
            <w:gridSpan w:val="2"/>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236" w:type="dxa"/>
            <w:tcBorders>
              <w:top w:val="single" w:sz="6" w:space="0" w:color="auto"/>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6" w:space="0" w:color="auto"/>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single" w:sz="6" w:space="0" w:color="auto"/>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single" w:sz="6" w:space="0" w:color="auto"/>
              <w:left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C4F6C">
        <w:trPr>
          <w:cantSplit/>
        </w:trPr>
        <w:tc>
          <w:tcPr>
            <w:tcW w:w="3974"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Asset revaluation reserve</w:t>
            </w:r>
          </w:p>
        </w:tc>
        <w:tc>
          <w:tcPr>
            <w:tcW w:w="950" w:type="dxa"/>
            <w:gridSpan w:val="2"/>
            <w:tcBorders>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7.1</w:t>
            </w:r>
          </w:p>
        </w:tc>
        <w:tc>
          <w:tcPr>
            <w:tcW w:w="951" w:type="dxa"/>
            <w:tcBorders>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9.4</w:t>
            </w:r>
          </w:p>
        </w:tc>
        <w:tc>
          <w:tcPr>
            <w:tcW w:w="950" w:type="dxa"/>
            <w:tcBorders>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nil"/>
              <w:left w:val="nil"/>
              <w:bottom w:val="single" w:sz="6" w:space="0" w:color="auto"/>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w:t>
            </w:r>
          </w:p>
        </w:tc>
        <w:tc>
          <w:tcPr>
            <w:tcW w:w="950" w:type="dxa"/>
            <w:gridSpan w:val="2"/>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0.3</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rPr>
          <w:cantSplit/>
        </w:trPr>
        <w:tc>
          <w:tcPr>
            <w:tcW w:w="3974"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50" w:type="dxa"/>
            <w:gridSpan w:val="2"/>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7.5</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9.4</w:t>
            </w:r>
          </w:p>
        </w:tc>
        <w:tc>
          <w:tcPr>
            <w:tcW w:w="950"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51" w:type="dxa"/>
            <w:tcBorders>
              <w:top w:val="nil"/>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rPr>
          <w:cantSplit/>
        </w:trPr>
        <w:tc>
          <w:tcPr>
            <w:tcW w:w="3974" w:type="dxa"/>
            <w:tcBorders>
              <w:top w:val="nil"/>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Comprehensive result</w:t>
            </w:r>
          </w:p>
        </w:tc>
        <w:tc>
          <w:tcPr>
            <w:tcW w:w="950" w:type="dxa"/>
            <w:gridSpan w:val="2"/>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30.6</w:t>
            </w:r>
          </w:p>
        </w:tc>
        <w:tc>
          <w:tcPr>
            <w:tcW w:w="951"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14.1</w:t>
            </w:r>
          </w:p>
        </w:tc>
        <w:tc>
          <w:tcPr>
            <w:tcW w:w="950"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8.1</w:t>
            </w:r>
          </w:p>
        </w:tc>
        <w:tc>
          <w:tcPr>
            <w:tcW w:w="951"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p>
    <w:p w:rsidR="00154CA9" w:rsidRPr="00F71338" w:rsidRDefault="00154CA9" w:rsidP="002964C5">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pPr>
        <w:spacing w:after="0"/>
        <w:rPr>
          <w:rFonts w:ascii="Calibri" w:hAnsi="Calibri"/>
          <w:b/>
        </w:rPr>
      </w:pPr>
      <w:r w:rsidRPr="00F71338">
        <w:br w:type="page"/>
      </w:r>
    </w:p>
    <w:p w:rsidR="00154CA9" w:rsidRPr="00F71338" w:rsidRDefault="00154CA9" w:rsidP="002964C5">
      <w:pPr>
        <w:pStyle w:val="Tableheading"/>
      </w:pPr>
      <w:r w:rsidRPr="00F71338">
        <w:t>Table 3.6.2:</w:t>
      </w:r>
      <w:r w:rsidRPr="00F71338">
        <w:tab/>
        <w:t>Balance sheet</w:t>
      </w:r>
    </w:p>
    <w:p w:rsidR="00154CA9" w:rsidRPr="00F71338" w:rsidRDefault="00154CA9" w:rsidP="005C4F6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106"/>
        <w:gridCol w:w="781"/>
        <w:gridCol w:w="993"/>
        <w:gridCol w:w="993"/>
      </w:tblGrid>
      <w:tr w:rsidR="00154CA9" w:rsidRPr="00F71338" w:rsidTr="005C4F6C">
        <w:tc>
          <w:tcPr>
            <w:tcW w:w="3803" w:type="dxa"/>
            <w:tcBorders>
              <w:top w:val="single" w:sz="4" w:space="0" w:color="auto"/>
              <w:left w:val="single" w:sz="4" w:space="0" w:color="auto"/>
              <w:bottom w:val="nil"/>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 xml:space="preserve"> </w:t>
            </w:r>
          </w:p>
        </w:tc>
        <w:tc>
          <w:tcPr>
            <w:tcW w:w="106" w:type="dxa"/>
            <w:tcBorders>
              <w:top w:val="single" w:sz="4" w:space="0" w:color="auto"/>
              <w:left w:val="nil"/>
              <w:bottom w:val="nil"/>
              <w:right w:val="nil"/>
            </w:tcBorders>
            <w:shd w:val="clear" w:color="auto" w:fill="000000"/>
          </w:tcPr>
          <w:p w:rsidR="00154CA9" w:rsidRPr="00F71338" w:rsidRDefault="00154CA9" w:rsidP="005C4F6C">
            <w:pPr>
              <w:pStyle w:val="Tabletextheadingcentred"/>
              <w:rPr>
                <w:rFonts w:eastAsiaTheme="minorEastAsia"/>
                <w:lang w:eastAsia="en-AU"/>
              </w:rPr>
            </w:pPr>
            <w:r w:rsidRPr="00F71338">
              <w:rPr>
                <w:rFonts w:eastAsiaTheme="minorEastAsia"/>
                <w:lang w:eastAsia="en-AU"/>
              </w:rPr>
              <w:t xml:space="preserve"> </w:t>
            </w:r>
          </w:p>
        </w:tc>
        <w:tc>
          <w:tcPr>
            <w:tcW w:w="106" w:type="dxa"/>
            <w:tcBorders>
              <w:top w:val="single" w:sz="4" w:space="0" w:color="auto"/>
              <w:left w:val="nil"/>
              <w:bottom w:val="nil"/>
              <w:right w:val="nil"/>
            </w:tcBorders>
            <w:shd w:val="clear" w:color="auto" w:fill="000000"/>
          </w:tcPr>
          <w:p w:rsidR="00154CA9" w:rsidRPr="00F71338" w:rsidRDefault="00154CA9" w:rsidP="005C4F6C">
            <w:pPr>
              <w:pStyle w:val="Tabletextheadingcentred"/>
              <w:rPr>
                <w:rFonts w:eastAsiaTheme="minorEastAsia"/>
                <w:lang w:eastAsia="en-AU"/>
              </w:rPr>
            </w:pPr>
            <w:r w:rsidRPr="00F71338">
              <w:rPr>
                <w:rFonts w:eastAsiaTheme="minorEastAsia"/>
                <w:lang w:eastAsia="en-AU"/>
              </w:rPr>
              <w:t xml:space="preserve"> </w:t>
            </w:r>
          </w:p>
        </w:tc>
        <w:tc>
          <w:tcPr>
            <w:tcW w:w="2767" w:type="dxa"/>
            <w:gridSpan w:val="3"/>
            <w:tcBorders>
              <w:top w:val="single" w:sz="4" w:space="0" w:color="auto"/>
              <w:left w:val="nil"/>
              <w:bottom w:val="nil"/>
              <w:right w:val="single" w:sz="4" w:space="0" w:color="auto"/>
            </w:tcBorders>
            <w:shd w:val="clear" w:color="auto" w:fill="000000"/>
          </w:tcPr>
          <w:p w:rsidR="00154CA9" w:rsidRPr="00F71338" w:rsidRDefault="00154CA9" w:rsidP="005C4F6C">
            <w:pPr>
              <w:pStyle w:val="Tabletextheadingcentred"/>
              <w:rPr>
                <w:rFonts w:eastAsiaTheme="minorEastAsia" w:cs="Calibri"/>
                <w:iCs/>
                <w:lang w:eastAsia="en-AU"/>
              </w:rPr>
            </w:pPr>
            <w:r w:rsidRPr="00F71338">
              <w:rPr>
                <w:rFonts w:eastAsiaTheme="minorEastAsia"/>
                <w:lang w:eastAsia="en-AU"/>
              </w:rPr>
              <w:t xml:space="preserve"> Estimated as at 30 Jun</w:t>
            </w:r>
          </w:p>
        </w:tc>
      </w:tr>
      <w:tr w:rsidR="00154CA9" w:rsidRPr="00F71338" w:rsidTr="005C4F6C">
        <w:tc>
          <w:tcPr>
            <w:tcW w:w="3803" w:type="dxa"/>
            <w:tcBorders>
              <w:top w:val="nil"/>
              <w:left w:val="single" w:sz="4" w:space="0" w:color="auto"/>
              <w:bottom w:val="single" w:sz="4" w:space="0" w:color="auto"/>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2014</w:t>
            </w:r>
          </w:p>
        </w:tc>
      </w:tr>
      <w:tr w:rsidR="00154CA9" w:rsidRPr="00F71338" w:rsidTr="005C4F6C">
        <w:tc>
          <w:tcPr>
            <w:tcW w:w="3803" w:type="dxa"/>
            <w:tcBorders>
              <w:top w:val="single" w:sz="4" w:space="0" w:color="auto"/>
              <w:left w:val="single" w:sz="4" w:space="0" w:color="auto"/>
              <w:bottom w:val="single" w:sz="4" w:space="0" w:color="auto"/>
              <w:right w:val="nil"/>
            </w:tcBorders>
            <w:shd w:val="solid" w:color="000000" w:fill="auto"/>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single" w:sz="4" w:space="0" w:color="auto"/>
              <w:right w:val="nil"/>
            </w:tcBorders>
            <w:shd w:val="solid" w:color="000000" w:fill="auto"/>
          </w:tcPr>
          <w:p w:rsidR="00154CA9" w:rsidRPr="00F71338" w:rsidRDefault="00154CA9" w:rsidP="005C4F6C">
            <w:pPr>
              <w:pStyle w:val="Tabletextheading"/>
              <w:rPr>
                <w:rFonts w:eastAsiaTheme="minorEastAsia"/>
                <w:lang w:eastAsia="en-AU"/>
              </w:rPr>
            </w:pPr>
            <w:r w:rsidRPr="00F71338">
              <w:rPr>
                <w:rFonts w:eastAsiaTheme="minorEastAsia"/>
                <w:lang w:eastAsia="en-AU"/>
              </w:rPr>
              <w:t xml:space="preserve">Actual </w:t>
            </w:r>
          </w:p>
        </w:tc>
        <w:tc>
          <w:tcPr>
            <w:tcW w:w="993" w:type="dxa"/>
            <w:gridSpan w:val="3"/>
            <w:tcBorders>
              <w:top w:val="single" w:sz="4" w:space="0" w:color="auto"/>
              <w:left w:val="nil"/>
              <w:bottom w:val="single" w:sz="4" w:space="0" w:color="auto"/>
              <w:right w:val="nil"/>
            </w:tcBorders>
            <w:shd w:val="solid" w:color="000000" w:fill="auto"/>
          </w:tcPr>
          <w:p w:rsidR="00154CA9" w:rsidRPr="00F71338" w:rsidRDefault="00154CA9" w:rsidP="005C4F6C">
            <w:pPr>
              <w:pStyle w:val="Tabletextheading"/>
              <w:rPr>
                <w:rFonts w:eastAsiaTheme="minorEastAsia"/>
                <w:lang w:eastAsia="en-AU"/>
              </w:rPr>
            </w:pPr>
            <w:r w:rsidRPr="00F71338">
              <w:rPr>
                <w:rFonts w:eastAsiaTheme="minorEastAsia"/>
                <w:lang w:eastAsia="en-AU"/>
              </w:rPr>
              <w:t xml:space="preserve">Budget </w:t>
            </w:r>
          </w:p>
        </w:tc>
        <w:tc>
          <w:tcPr>
            <w:tcW w:w="993" w:type="dxa"/>
            <w:tcBorders>
              <w:top w:val="single" w:sz="4" w:space="0" w:color="auto"/>
              <w:left w:val="nil"/>
              <w:bottom w:val="single" w:sz="4" w:space="0" w:color="auto"/>
              <w:right w:val="nil"/>
            </w:tcBorders>
            <w:shd w:val="solid" w:color="000000" w:fill="auto"/>
          </w:tcPr>
          <w:p w:rsidR="00154CA9" w:rsidRPr="00F71338" w:rsidRDefault="00154CA9" w:rsidP="005C4F6C">
            <w:pPr>
              <w:pStyle w:val="Tabletextheading"/>
              <w:rPr>
                <w:rFonts w:eastAsiaTheme="minorEastAsia"/>
                <w:lang w:eastAsia="en-AU"/>
              </w:rPr>
            </w:pPr>
            <w:r w:rsidRPr="00F71338">
              <w:rPr>
                <w:rFonts w:eastAsiaTheme="minorEastAsia"/>
                <w:lang w:eastAsia="en-AU"/>
              </w:rPr>
              <w:t>Revised</w:t>
            </w:r>
          </w:p>
        </w:tc>
        <w:tc>
          <w:tcPr>
            <w:tcW w:w="993" w:type="dxa"/>
            <w:tcBorders>
              <w:top w:val="single" w:sz="4" w:space="0" w:color="auto"/>
              <w:left w:val="nil"/>
              <w:bottom w:val="single" w:sz="4" w:space="0" w:color="auto"/>
              <w:right w:val="single" w:sz="4" w:space="0" w:color="auto"/>
            </w:tcBorders>
            <w:shd w:val="solid" w:color="000000" w:fill="auto"/>
          </w:tcPr>
          <w:p w:rsidR="00154CA9" w:rsidRPr="00F71338" w:rsidRDefault="00154CA9" w:rsidP="005C4F6C">
            <w:pPr>
              <w:pStyle w:val="Tabletextheading"/>
              <w:rPr>
                <w:rFonts w:eastAsiaTheme="minorEastAsia" w:cs="Calibri"/>
                <w:vertAlign w:val="superscript"/>
                <w:lang w:eastAsia="en-AU"/>
              </w:rPr>
            </w:pPr>
            <w:r w:rsidRPr="00F71338">
              <w:rPr>
                <w:rFonts w:eastAsiaTheme="minorEastAsia"/>
                <w:lang w:eastAsia="en-AU"/>
              </w:rPr>
              <w:t xml:space="preserve">Budget </w:t>
            </w:r>
            <w:r w:rsidRPr="00F71338">
              <w:rPr>
                <w:rFonts w:eastAsiaTheme="minorEastAsia" w:cs="Calibri"/>
                <w:vertAlign w:val="superscript"/>
                <w:lang w:eastAsia="en-AU"/>
              </w:rPr>
              <w:t>(a)</w:t>
            </w:r>
          </w:p>
        </w:tc>
      </w:tr>
      <w:tr w:rsidR="00154CA9" w:rsidRPr="00F71338" w:rsidTr="005C4F6C">
        <w:tc>
          <w:tcPr>
            <w:tcW w:w="3803" w:type="dxa"/>
            <w:tcBorders>
              <w:top w:val="single" w:sz="4"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Assets</w:t>
            </w:r>
          </w:p>
        </w:tc>
        <w:tc>
          <w:tcPr>
            <w:tcW w:w="994"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319.4</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324.1</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327.5</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58.0</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60.3</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60.3</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377.4</w:t>
            </w:r>
          </w:p>
        </w:tc>
        <w:tc>
          <w:tcPr>
            <w:tcW w:w="993" w:type="dxa"/>
            <w:gridSpan w:val="3"/>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384.4</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387.8</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294.7</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355.5</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266.2</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16.2</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18.0</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20.1</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0.1</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c>
          <w:tcPr>
            <w:tcW w:w="3803" w:type="dxa"/>
            <w:tcBorders>
              <w:top w:val="single" w:sz="6"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311.0</w:t>
            </w:r>
          </w:p>
        </w:tc>
        <w:tc>
          <w:tcPr>
            <w:tcW w:w="993" w:type="dxa"/>
            <w:gridSpan w:val="3"/>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373.6</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286.4</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c>
          <w:tcPr>
            <w:tcW w:w="380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688.4</w:t>
            </w:r>
          </w:p>
        </w:tc>
        <w:tc>
          <w:tcPr>
            <w:tcW w:w="993" w:type="dxa"/>
            <w:gridSpan w:val="3"/>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757.9</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674.1</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64.0</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64.0</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64.0</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3.5</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24.8</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24.8</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24.8</w:t>
            </w:r>
          </w:p>
        </w:tc>
        <w:tc>
          <w:tcPr>
            <w:tcW w:w="993"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92.3</w:t>
            </w:r>
          </w:p>
        </w:tc>
        <w:tc>
          <w:tcPr>
            <w:tcW w:w="993" w:type="dxa"/>
            <w:gridSpan w:val="3"/>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92.3</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92.3</w:t>
            </w:r>
          </w:p>
        </w:tc>
        <w:tc>
          <w:tcPr>
            <w:tcW w:w="993"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5C4F6C">
        <w:tc>
          <w:tcPr>
            <w:tcW w:w="3803" w:type="dxa"/>
            <w:tcBorders>
              <w:top w:val="single" w:sz="6" w:space="0" w:color="auto"/>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596.0</w:t>
            </w:r>
          </w:p>
        </w:tc>
        <w:tc>
          <w:tcPr>
            <w:tcW w:w="993" w:type="dxa"/>
            <w:gridSpan w:val="3"/>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665.6</w:t>
            </w:r>
          </w:p>
        </w:tc>
        <w:tc>
          <w:tcPr>
            <w:tcW w:w="993"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581.8</w:t>
            </w:r>
          </w:p>
        </w:tc>
        <w:tc>
          <w:tcPr>
            <w:tcW w:w="993"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32.0</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36.7</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40.1</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c>
          <w:tcPr>
            <w:tcW w:w="380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39.3</w:t>
            </w:r>
          </w:p>
        </w:tc>
        <w:tc>
          <w:tcPr>
            <w:tcW w:w="993" w:type="dxa"/>
            <w:gridSpan w:val="3"/>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48.7</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39.3</w:t>
            </w:r>
          </w:p>
        </w:tc>
        <w:tc>
          <w:tcPr>
            <w:tcW w:w="993"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c>
          <w:tcPr>
            <w:tcW w:w="3803" w:type="dxa"/>
            <w:tcBorders>
              <w:top w:val="nil"/>
              <w:left w:val="nil"/>
              <w:bottom w:val="single" w:sz="6" w:space="0" w:color="auto"/>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524.7</w:t>
            </w:r>
          </w:p>
        </w:tc>
        <w:tc>
          <w:tcPr>
            <w:tcW w:w="993" w:type="dxa"/>
            <w:gridSpan w:val="3"/>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580.2</w:t>
            </w:r>
          </w:p>
        </w:tc>
        <w:tc>
          <w:tcPr>
            <w:tcW w:w="993" w:type="dxa"/>
            <w:tcBorders>
              <w:top w:val="nil"/>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502.4</w:t>
            </w:r>
          </w:p>
        </w:tc>
        <w:tc>
          <w:tcPr>
            <w:tcW w:w="993" w:type="dxa"/>
            <w:tcBorders>
              <w:top w:val="nil"/>
              <w:left w:val="nil"/>
              <w:bottom w:val="single" w:sz="6" w:space="0" w:color="auto"/>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5C4F6C">
        <w:tc>
          <w:tcPr>
            <w:tcW w:w="3803" w:type="dxa"/>
            <w:tcBorders>
              <w:top w:val="nil"/>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596.0</w:t>
            </w:r>
          </w:p>
        </w:tc>
        <w:tc>
          <w:tcPr>
            <w:tcW w:w="993" w:type="dxa"/>
            <w:gridSpan w:val="3"/>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665.6</w:t>
            </w:r>
          </w:p>
        </w:tc>
        <w:tc>
          <w:tcPr>
            <w:tcW w:w="993"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581.8</w:t>
            </w:r>
          </w:p>
        </w:tc>
        <w:tc>
          <w:tcPr>
            <w:tcW w:w="993"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p>
    <w:p w:rsidR="00154CA9" w:rsidRPr="00F71338" w:rsidRDefault="00154CA9" w:rsidP="009C2B9F">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B54B93"/>
    <w:p w:rsidR="00154CA9" w:rsidRPr="00F71338" w:rsidRDefault="00154CA9" w:rsidP="005A1CD1">
      <w:r w:rsidRPr="00F71338">
        <w:br w:type="page"/>
      </w:r>
    </w:p>
    <w:p w:rsidR="00154CA9" w:rsidRPr="00F71338" w:rsidRDefault="00154CA9" w:rsidP="00BB56DA">
      <w:pPr>
        <w:pStyle w:val="Tableheading"/>
      </w:pPr>
      <w:r w:rsidRPr="00F71338">
        <w:t>Table 3.6.3:</w:t>
      </w:r>
      <w:r w:rsidRPr="00F71338">
        <w:tab/>
        <w:t>Statement of cash flows</w:t>
      </w:r>
    </w:p>
    <w:p w:rsidR="00154CA9" w:rsidRPr="00F71338" w:rsidRDefault="00154CA9" w:rsidP="001F6B63">
      <w:pPr>
        <w:pStyle w:val="million"/>
      </w:pPr>
      <w:r w:rsidRPr="00F71338">
        <w:t>($ million)</w:t>
      </w:r>
    </w:p>
    <w:tbl>
      <w:tblPr>
        <w:tblW w:w="7811" w:type="dxa"/>
        <w:tblInd w:w="29" w:type="dxa"/>
        <w:tblLayout w:type="fixed"/>
        <w:tblCellMar>
          <w:left w:w="43" w:type="dxa"/>
          <w:right w:w="43" w:type="dxa"/>
        </w:tblCellMar>
        <w:tblLook w:val="0000" w:firstRow="0" w:lastRow="0" w:firstColumn="0" w:lastColumn="0" w:noHBand="0" w:noVBand="0"/>
      </w:tblPr>
      <w:tblGrid>
        <w:gridCol w:w="4409"/>
        <w:gridCol w:w="850"/>
        <w:gridCol w:w="760"/>
        <w:gridCol w:w="799"/>
        <w:gridCol w:w="993"/>
      </w:tblGrid>
      <w:tr w:rsidR="00154CA9" w:rsidRPr="00F71338" w:rsidTr="001F6B63">
        <w:tc>
          <w:tcPr>
            <w:tcW w:w="4409" w:type="dxa"/>
            <w:tcBorders>
              <w:top w:val="single" w:sz="4" w:space="0" w:color="auto"/>
              <w:left w:val="single" w:sz="4" w:space="0" w:color="auto"/>
              <w:bottom w:val="nil"/>
              <w:right w:val="nil"/>
            </w:tcBorders>
            <w:shd w:val="clear" w:color="auto" w:fill="000000"/>
          </w:tcPr>
          <w:p w:rsidR="00154CA9" w:rsidRPr="00F71338" w:rsidRDefault="00154CA9" w:rsidP="001F6B63">
            <w:pPr>
              <w:pStyle w:val="Tabletext"/>
              <w:rPr>
                <w:rFonts w:eastAsiaTheme="minorEastAsia"/>
                <w:lang w:eastAsia="en-AU"/>
              </w:rPr>
            </w:pPr>
            <w:r w:rsidRPr="00F71338">
              <w:rPr>
                <w:rFonts w:eastAsiaTheme="minorEastAsia"/>
                <w:lang w:eastAsia="en-AU"/>
              </w:rPr>
              <w:t xml:space="preserve"> </w:t>
            </w:r>
          </w:p>
        </w:tc>
        <w:tc>
          <w:tcPr>
            <w:tcW w:w="850" w:type="dxa"/>
            <w:tcBorders>
              <w:top w:val="single" w:sz="4" w:space="0" w:color="auto"/>
              <w:left w:val="nil"/>
              <w:bottom w:val="nil"/>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2011-12</w:t>
            </w:r>
          </w:p>
        </w:tc>
        <w:tc>
          <w:tcPr>
            <w:tcW w:w="760" w:type="dxa"/>
            <w:tcBorders>
              <w:top w:val="single" w:sz="4" w:space="0" w:color="auto"/>
              <w:left w:val="nil"/>
              <w:bottom w:val="nil"/>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2012-13</w:t>
            </w:r>
          </w:p>
        </w:tc>
        <w:tc>
          <w:tcPr>
            <w:tcW w:w="799" w:type="dxa"/>
            <w:tcBorders>
              <w:top w:val="single" w:sz="4" w:space="0" w:color="auto"/>
              <w:left w:val="nil"/>
              <w:bottom w:val="nil"/>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2013-14</w:t>
            </w:r>
          </w:p>
        </w:tc>
      </w:tr>
      <w:tr w:rsidR="00154CA9" w:rsidRPr="00F71338" w:rsidTr="001F6B63">
        <w:tc>
          <w:tcPr>
            <w:tcW w:w="4409" w:type="dxa"/>
            <w:tcBorders>
              <w:top w:val="nil"/>
              <w:left w:val="single" w:sz="4" w:space="0" w:color="auto"/>
              <w:bottom w:val="single" w:sz="4" w:space="0" w:color="auto"/>
              <w:right w:val="nil"/>
            </w:tcBorders>
            <w:shd w:val="clear" w:color="auto" w:fill="000000"/>
          </w:tcPr>
          <w:p w:rsidR="00154CA9" w:rsidRPr="00F71338" w:rsidRDefault="00154CA9" w:rsidP="001F6B63">
            <w:pPr>
              <w:pStyle w:val="Tabletext"/>
              <w:rPr>
                <w:rFonts w:eastAsiaTheme="minorEastAsia"/>
                <w:lang w:eastAsia="en-AU"/>
              </w:rPr>
            </w:pPr>
            <w:r w:rsidRPr="00F71338">
              <w:rPr>
                <w:rFonts w:eastAsiaTheme="minorEastAsia"/>
                <w:lang w:eastAsia="en-AU"/>
              </w:rPr>
              <w:t xml:space="preserve"> </w:t>
            </w:r>
          </w:p>
        </w:tc>
        <w:tc>
          <w:tcPr>
            <w:tcW w:w="850" w:type="dxa"/>
            <w:tcBorders>
              <w:top w:val="nil"/>
              <w:left w:val="nil"/>
              <w:bottom w:val="single" w:sz="4" w:space="0" w:color="auto"/>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Actual</w:t>
            </w:r>
          </w:p>
        </w:tc>
        <w:tc>
          <w:tcPr>
            <w:tcW w:w="760" w:type="dxa"/>
            <w:tcBorders>
              <w:top w:val="nil"/>
              <w:left w:val="nil"/>
              <w:bottom w:val="single" w:sz="4" w:space="0" w:color="auto"/>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Budget</w:t>
            </w:r>
          </w:p>
        </w:tc>
        <w:tc>
          <w:tcPr>
            <w:tcW w:w="799" w:type="dxa"/>
            <w:tcBorders>
              <w:top w:val="nil"/>
              <w:left w:val="nil"/>
              <w:bottom w:val="single" w:sz="4" w:space="0" w:color="auto"/>
              <w:right w:val="nil"/>
            </w:tcBorders>
            <w:shd w:val="clear" w:color="auto" w:fill="000000"/>
          </w:tcPr>
          <w:p w:rsidR="00154CA9" w:rsidRPr="00F71338" w:rsidRDefault="00154CA9" w:rsidP="001F6B63">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1F6B63">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r>
      <w:tr w:rsidR="00154CA9" w:rsidRPr="00F71338" w:rsidTr="001F6B63">
        <w:tc>
          <w:tcPr>
            <w:tcW w:w="4409" w:type="dxa"/>
            <w:tcBorders>
              <w:top w:val="single" w:sz="4" w:space="0" w:color="auto"/>
              <w:left w:val="nil"/>
              <w:bottom w:val="nil"/>
              <w:right w:val="nil"/>
            </w:tcBorders>
          </w:tcPr>
          <w:p w:rsidR="00154CA9" w:rsidRPr="00F71338" w:rsidRDefault="00154CA9" w:rsidP="001F6B63">
            <w:pPr>
              <w:pStyle w:val="Tabletext"/>
              <w:rPr>
                <w:rFonts w:eastAsiaTheme="minorEastAsia"/>
                <w:b/>
                <w:bCs/>
                <w:lang w:eastAsia="en-AU"/>
              </w:rPr>
            </w:pPr>
            <w:r w:rsidRPr="00F71338">
              <w:rPr>
                <w:rFonts w:eastAsiaTheme="minorEastAsia"/>
                <w:b/>
                <w:bCs/>
                <w:lang w:eastAsia="en-AU"/>
              </w:rPr>
              <w:t>Cash flows from operating activities</w:t>
            </w:r>
          </w:p>
        </w:tc>
        <w:tc>
          <w:tcPr>
            <w:tcW w:w="850" w:type="dxa"/>
            <w:tcBorders>
              <w:top w:val="single" w:sz="4" w:space="0" w:color="auto"/>
              <w:left w:val="nil"/>
              <w:bottom w:val="nil"/>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w:t>
            </w:r>
          </w:p>
        </w:tc>
        <w:tc>
          <w:tcPr>
            <w:tcW w:w="760" w:type="dxa"/>
            <w:tcBorders>
              <w:top w:val="single" w:sz="4" w:space="0" w:color="auto"/>
              <w:left w:val="nil"/>
              <w:bottom w:val="nil"/>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w:t>
            </w:r>
          </w:p>
        </w:tc>
        <w:tc>
          <w:tcPr>
            <w:tcW w:w="799" w:type="dxa"/>
            <w:tcBorders>
              <w:top w:val="single" w:sz="4" w:space="0" w:color="auto"/>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b/>
                <w:bCs/>
                <w:lang w:eastAsia="en-AU"/>
              </w:rPr>
            </w:pPr>
            <w:r w:rsidRPr="00F71338">
              <w:rPr>
                <w:rFonts w:eastAsiaTheme="minorEastAsia"/>
                <w:b/>
                <w:bCs/>
                <w:lang w:eastAsia="en-AU"/>
              </w:rPr>
              <w:t>Receipts</w:t>
            </w:r>
          </w:p>
        </w:tc>
        <w:tc>
          <w:tcPr>
            <w:tcW w:w="85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c>
          <w:tcPr>
            <w:tcW w:w="76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c>
          <w:tcPr>
            <w:tcW w:w="799"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lang w:eastAsia="en-AU"/>
              </w:rPr>
            </w:pPr>
            <w:r w:rsidRPr="00F71338">
              <w:rPr>
                <w:rFonts w:eastAsiaTheme="minorEastAsia"/>
                <w:lang w:eastAsia="en-AU"/>
              </w:rPr>
              <w:t>Receipts from Government</w:t>
            </w:r>
          </w:p>
        </w:tc>
        <w:tc>
          <w:tcPr>
            <w:tcW w:w="85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496.6</w:t>
            </w:r>
          </w:p>
        </w:tc>
        <w:tc>
          <w:tcPr>
            <w:tcW w:w="76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470.8</w:t>
            </w:r>
          </w:p>
        </w:tc>
        <w:tc>
          <w:tcPr>
            <w:tcW w:w="799"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455.7</w:t>
            </w:r>
          </w:p>
        </w:tc>
        <w:tc>
          <w:tcPr>
            <w:tcW w:w="993"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lang w:eastAsia="en-AU"/>
              </w:rPr>
            </w:pPr>
            <w:r w:rsidRPr="00F71338">
              <w:rPr>
                <w:rFonts w:eastAsiaTheme="minorEastAsia"/>
                <w:lang w:eastAsia="en-AU"/>
              </w:rPr>
              <w:t>Receipts from other entities</w:t>
            </w:r>
          </w:p>
        </w:tc>
        <w:tc>
          <w:tcPr>
            <w:tcW w:w="85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73.0</w:t>
            </w:r>
          </w:p>
        </w:tc>
        <w:tc>
          <w:tcPr>
            <w:tcW w:w="76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27.2</w:t>
            </w:r>
          </w:p>
        </w:tc>
        <w:tc>
          <w:tcPr>
            <w:tcW w:w="799"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48.8</w:t>
            </w:r>
          </w:p>
        </w:tc>
        <w:tc>
          <w:tcPr>
            <w:tcW w:w="993"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lang w:eastAsia="en-AU"/>
              </w:rPr>
            </w:pPr>
            <w:r w:rsidRPr="00F71338">
              <w:rPr>
                <w:rFonts w:eastAsiaTheme="minorEastAsia"/>
                <w:lang w:eastAsia="en-AU"/>
              </w:rPr>
              <w:t>Interest received</w:t>
            </w:r>
          </w:p>
        </w:tc>
        <w:tc>
          <w:tcPr>
            <w:tcW w:w="85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13.9</w:t>
            </w:r>
          </w:p>
        </w:tc>
        <w:tc>
          <w:tcPr>
            <w:tcW w:w="76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8.3</w:t>
            </w:r>
          </w:p>
        </w:tc>
        <w:tc>
          <w:tcPr>
            <w:tcW w:w="799"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xml:space="preserve"> 8.3</w:t>
            </w:r>
          </w:p>
        </w:tc>
        <w:tc>
          <w:tcPr>
            <w:tcW w:w="993"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single" w:sz="6" w:space="0" w:color="auto"/>
              <w:left w:val="nil"/>
              <w:bottom w:val="single" w:sz="6" w:space="0" w:color="auto"/>
              <w:right w:val="nil"/>
            </w:tcBorders>
          </w:tcPr>
          <w:p w:rsidR="00154CA9" w:rsidRPr="00F71338" w:rsidRDefault="00154CA9" w:rsidP="001F6B63">
            <w:pPr>
              <w:pStyle w:val="Tabletext"/>
              <w:rPr>
                <w:rFonts w:eastAsiaTheme="minorEastAsia"/>
                <w:b/>
                <w:lang w:eastAsia="en-AU"/>
              </w:rPr>
            </w:pPr>
            <w:r w:rsidRPr="00F71338">
              <w:rPr>
                <w:rFonts w:eastAsiaTheme="minorEastAsia"/>
                <w:b/>
                <w:lang w:eastAsia="en-AU"/>
              </w:rPr>
              <w:t>Total receipts</w:t>
            </w:r>
          </w:p>
        </w:tc>
        <w:tc>
          <w:tcPr>
            <w:tcW w:w="850"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583.5</w:t>
            </w:r>
          </w:p>
        </w:tc>
        <w:tc>
          <w:tcPr>
            <w:tcW w:w="760"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506.3</w:t>
            </w:r>
          </w:p>
        </w:tc>
        <w:tc>
          <w:tcPr>
            <w:tcW w:w="799"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512.8</w:t>
            </w:r>
          </w:p>
        </w:tc>
        <w:tc>
          <w:tcPr>
            <w:tcW w:w="993"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w:t>
            </w:r>
          </w:p>
        </w:tc>
      </w:tr>
      <w:tr w:rsidR="00154CA9" w:rsidRPr="00F71338" w:rsidTr="001F6B63">
        <w:tc>
          <w:tcPr>
            <w:tcW w:w="4409" w:type="dxa"/>
            <w:tcBorders>
              <w:top w:val="single" w:sz="6" w:space="0" w:color="auto"/>
              <w:left w:val="nil"/>
              <w:bottom w:val="nil"/>
              <w:right w:val="nil"/>
            </w:tcBorders>
          </w:tcPr>
          <w:p w:rsidR="00154CA9" w:rsidRPr="00F71338" w:rsidRDefault="00154CA9" w:rsidP="001F6B63">
            <w:pPr>
              <w:pStyle w:val="Tabletext"/>
              <w:rPr>
                <w:rFonts w:eastAsiaTheme="minorEastAsia"/>
                <w:b/>
                <w:bCs/>
                <w:lang w:eastAsia="en-AU"/>
              </w:rPr>
            </w:pPr>
            <w:r w:rsidRPr="00F71338">
              <w:rPr>
                <w:rFonts w:eastAsiaTheme="minorEastAsia"/>
                <w:b/>
                <w:bCs/>
                <w:lang w:eastAsia="en-AU"/>
              </w:rPr>
              <w:t xml:space="preserve">Payments </w:t>
            </w:r>
          </w:p>
        </w:tc>
        <w:tc>
          <w:tcPr>
            <w:tcW w:w="850" w:type="dxa"/>
            <w:tcBorders>
              <w:top w:val="single" w:sz="6" w:space="0" w:color="auto"/>
              <w:left w:val="nil"/>
              <w:bottom w:val="nil"/>
              <w:right w:val="nil"/>
            </w:tcBorders>
          </w:tcPr>
          <w:p w:rsidR="00154CA9" w:rsidRPr="00F71338" w:rsidRDefault="00154CA9" w:rsidP="001F6B63">
            <w:pPr>
              <w:pStyle w:val="TableofFigures"/>
              <w:rPr>
                <w:rFonts w:eastAsiaTheme="minorEastAsia"/>
                <w:b/>
                <w:bCs/>
                <w:lang w:eastAsia="en-AU"/>
              </w:rPr>
            </w:pPr>
          </w:p>
        </w:tc>
        <w:tc>
          <w:tcPr>
            <w:tcW w:w="760" w:type="dxa"/>
            <w:tcBorders>
              <w:top w:val="single" w:sz="6" w:space="0" w:color="auto"/>
              <w:left w:val="nil"/>
              <w:bottom w:val="nil"/>
              <w:right w:val="nil"/>
            </w:tcBorders>
          </w:tcPr>
          <w:p w:rsidR="00154CA9" w:rsidRPr="00F71338" w:rsidRDefault="00154CA9" w:rsidP="001F6B63">
            <w:pPr>
              <w:pStyle w:val="TableofFigures"/>
              <w:rPr>
                <w:rFonts w:eastAsiaTheme="minorEastAsia"/>
                <w:b/>
                <w:bCs/>
                <w:lang w:eastAsia="en-AU"/>
              </w:rPr>
            </w:pPr>
          </w:p>
        </w:tc>
        <w:tc>
          <w:tcPr>
            <w:tcW w:w="799" w:type="dxa"/>
            <w:tcBorders>
              <w:top w:val="single" w:sz="6" w:space="0" w:color="auto"/>
              <w:left w:val="nil"/>
              <w:bottom w:val="nil"/>
              <w:right w:val="nil"/>
            </w:tcBorders>
          </w:tcPr>
          <w:p w:rsidR="00154CA9" w:rsidRPr="00F71338" w:rsidRDefault="00154CA9" w:rsidP="001F6B63">
            <w:pPr>
              <w:pStyle w:val="TableofFigures"/>
              <w:rPr>
                <w:rFonts w:eastAsiaTheme="minorEastAsia"/>
                <w:b/>
                <w:bCs/>
                <w:lang w:eastAsia="en-AU"/>
              </w:rPr>
            </w:pPr>
          </w:p>
        </w:tc>
        <w:tc>
          <w:tcPr>
            <w:tcW w:w="993" w:type="dxa"/>
            <w:tcBorders>
              <w:top w:val="single" w:sz="6" w:space="0" w:color="auto"/>
              <w:left w:val="nil"/>
              <w:bottom w:val="nil"/>
              <w:right w:val="nil"/>
            </w:tcBorders>
          </w:tcPr>
          <w:p w:rsidR="00154CA9" w:rsidRPr="00F71338" w:rsidRDefault="00154CA9" w:rsidP="001F6B63">
            <w:pPr>
              <w:pStyle w:val="TableofFigures"/>
              <w:rPr>
                <w:rFonts w:eastAsiaTheme="minorEastAsia"/>
                <w:b/>
                <w:bCs/>
                <w:lang w:eastAsia="en-AU"/>
              </w:rPr>
            </w:pP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cs="Calibri"/>
                <w:lang w:eastAsia="en-AU"/>
              </w:rPr>
            </w:pPr>
            <w:r w:rsidRPr="00F71338">
              <w:rPr>
                <w:rFonts w:eastAsiaTheme="minorEastAsia"/>
                <w:bCs/>
                <w:lang w:eastAsia="en-AU"/>
              </w:rPr>
              <w:t>Payments of</w:t>
            </w:r>
            <w:r w:rsidRPr="00F71338">
              <w:rPr>
                <w:rFonts w:eastAsiaTheme="minorEastAsia" w:cs="Calibri"/>
                <w:lang w:eastAsia="en-AU"/>
              </w:rPr>
              <w:t xml:space="preserve"> grants and other transfers</w:t>
            </w:r>
          </w:p>
        </w:tc>
        <w:tc>
          <w:tcPr>
            <w:tcW w:w="85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356.1)</w:t>
            </w:r>
          </w:p>
        </w:tc>
        <w:tc>
          <w:tcPr>
            <w:tcW w:w="76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340.8)</w:t>
            </w:r>
          </w:p>
        </w:tc>
        <w:tc>
          <w:tcPr>
            <w:tcW w:w="799"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331.8)</w:t>
            </w:r>
          </w:p>
        </w:tc>
        <w:tc>
          <w:tcPr>
            <w:tcW w:w="993"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cs="Calibri"/>
                <w:lang w:eastAsia="en-AU"/>
              </w:rPr>
            </w:pPr>
            <w:r w:rsidRPr="00F71338">
              <w:rPr>
                <w:rFonts w:eastAsiaTheme="minorEastAsia"/>
                <w:lang w:eastAsia="en-AU"/>
              </w:rPr>
              <w:t>Payments to</w:t>
            </w:r>
            <w:r w:rsidRPr="00F71338">
              <w:rPr>
                <w:rFonts w:eastAsiaTheme="minorEastAsia" w:cs="Calibri"/>
                <w:lang w:eastAsia="en-AU"/>
              </w:rPr>
              <w:t xml:space="preserve"> suppliers and employees</w:t>
            </w:r>
          </w:p>
        </w:tc>
        <w:tc>
          <w:tcPr>
            <w:tcW w:w="85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174.3)</w:t>
            </w:r>
          </w:p>
        </w:tc>
        <w:tc>
          <w:tcPr>
            <w:tcW w:w="76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148.4)</w:t>
            </w:r>
          </w:p>
        </w:tc>
        <w:tc>
          <w:tcPr>
            <w:tcW w:w="799"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160.5)</w:t>
            </w:r>
          </w:p>
        </w:tc>
        <w:tc>
          <w:tcPr>
            <w:tcW w:w="993" w:type="dxa"/>
            <w:tcBorders>
              <w:top w:val="nil"/>
              <w:left w:val="nil"/>
              <w:bottom w:val="nil"/>
              <w:right w:val="nil"/>
            </w:tcBorders>
          </w:tcPr>
          <w:p w:rsidR="00154CA9" w:rsidRPr="00F71338" w:rsidRDefault="00154CA9" w:rsidP="001F6B63">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lang w:eastAsia="en-AU"/>
              </w:rPr>
            </w:pPr>
            <w:r w:rsidRPr="00F71338">
              <w:rPr>
                <w:rFonts w:eastAsiaTheme="minorEastAsia"/>
                <w:lang w:eastAsia="en-AU"/>
              </w:rPr>
              <w:t>Capital asset charge</w:t>
            </w:r>
          </w:p>
        </w:tc>
        <w:tc>
          <w:tcPr>
            <w:tcW w:w="85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( 6.3)</w:t>
            </w:r>
          </w:p>
        </w:tc>
        <w:tc>
          <w:tcPr>
            <w:tcW w:w="760"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( 6.5)</w:t>
            </w:r>
          </w:p>
        </w:tc>
        <w:tc>
          <w:tcPr>
            <w:tcW w:w="799"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( 6.5)</w:t>
            </w:r>
          </w:p>
        </w:tc>
        <w:tc>
          <w:tcPr>
            <w:tcW w:w="993" w:type="dxa"/>
            <w:tcBorders>
              <w:top w:val="nil"/>
              <w:left w:val="nil"/>
              <w:bottom w:val="nil"/>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nil"/>
              <w:left w:val="nil"/>
              <w:bottom w:val="single" w:sz="6" w:space="0" w:color="auto"/>
              <w:right w:val="nil"/>
            </w:tcBorders>
          </w:tcPr>
          <w:p w:rsidR="00154CA9" w:rsidRPr="00F71338" w:rsidRDefault="00154CA9" w:rsidP="001F6B63">
            <w:pPr>
              <w:pStyle w:val="Tabletext"/>
              <w:rPr>
                <w:rFonts w:eastAsiaTheme="minorEastAsia" w:cs="Calibri"/>
                <w:lang w:eastAsia="en-AU"/>
              </w:rPr>
            </w:pPr>
            <w:r w:rsidRPr="00F71338">
              <w:rPr>
                <w:rFonts w:eastAsiaTheme="minorEastAsia"/>
                <w:lang w:eastAsia="en-AU"/>
              </w:rPr>
              <w:t xml:space="preserve">Interest and other costs of </w:t>
            </w:r>
            <w:r w:rsidRPr="00F71338">
              <w:rPr>
                <w:rFonts w:eastAsiaTheme="minorEastAsia" w:cs="Calibri"/>
                <w:lang w:eastAsia="en-AU"/>
              </w:rPr>
              <w:t>finance paid</w:t>
            </w:r>
          </w:p>
        </w:tc>
        <w:tc>
          <w:tcPr>
            <w:tcW w:w="850"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( 0.2)</w:t>
            </w:r>
          </w:p>
        </w:tc>
        <w:tc>
          <w:tcPr>
            <w:tcW w:w="760"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c>
          <w:tcPr>
            <w:tcW w:w="799"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single" w:sz="6" w:space="0" w:color="auto"/>
              <w:left w:val="nil"/>
              <w:bottom w:val="single" w:sz="6" w:space="0" w:color="auto"/>
              <w:right w:val="nil"/>
            </w:tcBorders>
          </w:tcPr>
          <w:p w:rsidR="00154CA9" w:rsidRPr="00F71338" w:rsidRDefault="00154CA9" w:rsidP="001F6B63">
            <w:pPr>
              <w:pStyle w:val="Tabletext"/>
              <w:rPr>
                <w:rFonts w:eastAsiaTheme="minorEastAsia"/>
                <w:b/>
                <w:lang w:eastAsia="en-AU"/>
              </w:rPr>
            </w:pPr>
            <w:r w:rsidRPr="00F71338">
              <w:rPr>
                <w:rFonts w:eastAsiaTheme="minorEastAsia"/>
                <w:b/>
                <w:lang w:eastAsia="en-AU"/>
              </w:rPr>
              <w:t>Total payments</w:t>
            </w:r>
          </w:p>
        </w:tc>
        <w:tc>
          <w:tcPr>
            <w:tcW w:w="850"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( 536.9)</w:t>
            </w:r>
          </w:p>
        </w:tc>
        <w:tc>
          <w:tcPr>
            <w:tcW w:w="760"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( 495.7</w:t>
            </w:r>
            <w:r w:rsidRPr="00F71338">
              <w:rPr>
                <w:rFonts w:eastAsiaTheme="minorEastAsia" w:cs="Calibri"/>
                <w:b/>
                <w:bCs/>
                <w:lang w:eastAsia="en-AU"/>
              </w:rPr>
              <w:t>)</w:t>
            </w:r>
          </w:p>
        </w:tc>
        <w:tc>
          <w:tcPr>
            <w:tcW w:w="799"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( 498.9</w:t>
            </w:r>
            <w:r w:rsidRPr="00F71338">
              <w:rPr>
                <w:rFonts w:eastAsiaTheme="minorEastAsia" w:cs="Calibri"/>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1F6B63">
            <w:pPr>
              <w:pStyle w:val="TableofFigures"/>
              <w:rPr>
                <w:rFonts w:eastAsiaTheme="minorEastAsia" w:cs="Calibri"/>
                <w:b/>
                <w:bCs/>
                <w:color w:val="0000FF"/>
                <w:lang w:eastAsia="en-AU"/>
              </w:rPr>
            </w:pPr>
            <w:r w:rsidRPr="00F71338">
              <w:rPr>
                <w:rFonts w:eastAsiaTheme="minorEastAsia"/>
                <w:b/>
                <w:lang w:eastAsia="en-AU"/>
              </w:rPr>
              <w:t>..</w:t>
            </w:r>
          </w:p>
        </w:tc>
      </w:tr>
      <w:tr w:rsidR="00154CA9" w:rsidRPr="00F71338" w:rsidTr="001F6B63">
        <w:tc>
          <w:tcPr>
            <w:tcW w:w="4409" w:type="dxa"/>
            <w:tcBorders>
              <w:top w:val="single" w:sz="6" w:space="0" w:color="auto"/>
              <w:left w:val="nil"/>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lang w:eastAsia="en-AU"/>
              </w:rPr>
              <w:t xml:space="preserve">Net cash flows </w:t>
            </w:r>
            <w:r w:rsidRPr="00F71338">
              <w:rPr>
                <w:rFonts w:eastAsiaTheme="minorEastAsia" w:cs="Calibri"/>
                <w:b/>
                <w:bCs/>
                <w:lang w:eastAsia="en-AU"/>
              </w:rPr>
              <w:t>from/(used in) operating activities</w:t>
            </w:r>
          </w:p>
        </w:tc>
        <w:tc>
          <w:tcPr>
            <w:tcW w:w="850" w:type="dxa"/>
            <w:tcBorders>
              <w:top w:val="single" w:sz="6" w:space="0" w:color="auto"/>
              <w:left w:val="nil"/>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46.6</w:t>
            </w:r>
          </w:p>
        </w:tc>
        <w:tc>
          <w:tcPr>
            <w:tcW w:w="760" w:type="dxa"/>
            <w:tcBorders>
              <w:top w:val="single" w:sz="6" w:space="0" w:color="auto"/>
              <w:left w:val="nil"/>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10.6</w:t>
            </w:r>
          </w:p>
        </w:tc>
        <w:tc>
          <w:tcPr>
            <w:tcW w:w="799" w:type="dxa"/>
            <w:tcBorders>
              <w:top w:val="single" w:sz="6" w:space="0" w:color="auto"/>
              <w:left w:val="nil"/>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14.0</w:t>
            </w:r>
          </w:p>
        </w:tc>
        <w:tc>
          <w:tcPr>
            <w:tcW w:w="993" w:type="dxa"/>
            <w:tcBorders>
              <w:top w:val="single" w:sz="6" w:space="0" w:color="auto"/>
              <w:left w:val="nil"/>
              <w:right w:val="nil"/>
            </w:tcBorders>
          </w:tcPr>
          <w:p w:rsidR="00154CA9" w:rsidRPr="00F71338" w:rsidRDefault="00154CA9" w:rsidP="001F6B63">
            <w:pPr>
              <w:pStyle w:val="TableofFigures"/>
              <w:rPr>
                <w:rFonts w:eastAsiaTheme="minorEastAsia" w:cs="Calibri"/>
                <w:b/>
                <w:bCs/>
                <w:color w:val="0000FF"/>
                <w:lang w:eastAsia="en-AU"/>
              </w:rPr>
            </w:pPr>
            <w:r w:rsidRPr="00F71338">
              <w:rPr>
                <w:rFonts w:eastAsiaTheme="minorEastAsia"/>
                <w:b/>
                <w:lang w:eastAsia="en-AU"/>
              </w:rPr>
              <w:t>..</w:t>
            </w:r>
          </w:p>
        </w:tc>
      </w:tr>
      <w:tr w:rsidR="00154CA9" w:rsidRPr="00F71338" w:rsidTr="001F6B63">
        <w:tc>
          <w:tcPr>
            <w:tcW w:w="4409" w:type="dxa"/>
            <w:tcBorders>
              <w:left w:val="nil"/>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bCs/>
                <w:lang w:eastAsia="en-AU"/>
              </w:rPr>
              <w:t xml:space="preserve">Cash flows </w:t>
            </w:r>
            <w:r w:rsidRPr="00F71338">
              <w:rPr>
                <w:rFonts w:eastAsiaTheme="minorEastAsia" w:cs="Calibri"/>
                <w:b/>
                <w:bCs/>
                <w:lang w:eastAsia="en-AU"/>
              </w:rPr>
              <w:t>from investing activities</w:t>
            </w:r>
          </w:p>
        </w:tc>
        <w:tc>
          <w:tcPr>
            <w:tcW w:w="850" w:type="dxa"/>
            <w:tcBorders>
              <w:left w:val="nil"/>
              <w:right w:val="nil"/>
            </w:tcBorders>
          </w:tcPr>
          <w:p w:rsidR="00154CA9" w:rsidRPr="00F71338" w:rsidRDefault="00154CA9" w:rsidP="001F6B63">
            <w:pPr>
              <w:pStyle w:val="TableofFigures"/>
              <w:rPr>
                <w:rFonts w:eastAsiaTheme="minorEastAsia"/>
                <w:b/>
                <w:bCs/>
                <w:lang w:eastAsia="en-AU"/>
              </w:rPr>
            </w:pPr>
          </w:p>
        </w:tc>
        <w:tc>
          <w:tcPr>
            <w:tcW w:w="760" w:type="dxa"/>
            <w:tcBorders>
              <w:left w:val="nil"/>
              <w:right w:val="nil"/>
            </w:tcBorders>
          </w:tcPr>
          <w:p w:rsidR="00154CA9" w:rsidRPr="00F71338" w:rsidRDefault="00154CA9" w:rsidP="001F6B63">
            <w:pPr>
              <w:pStyle w:val="TableofFigures"/>
              <w:rPr>
                <w:rFonts w:eastAsiaTheme="minorEastAsia"/>
                <w:b/>
                <w:bCs/>
                <w:lang w:eastAsia="en-AU"/>
              </w:rPr>
            </w:pPr>
          </w:p>
        </w:tc>
        <w:tc>
          <w:tcPr>
            <w:tcW w:w="799" w:type="dxa"/>
            <w:tcBorders>
              <w:left w:val="nil"/>
              <w:right w:val="nil"/>
            </w:tcBorders>
          </w:tcPr>
          <w:p w:rsidR="00154CA9" w:rsidRPr="00F71338" w:rsidRDefault="00154CA9" w:rsidP="001F6B63">
            <w:pPr>
              <w:pStyle w:val="TableofFigures"/>
              <w:rPr>
                <w:rFonts w:eastAsiaTheme="minorEastAsia"/>
                <w:b/>
                <w:bCs/>
                <w:lang w:eastAsia="en-AU"/>
              </w:rPr>
            </w:pPr>
          </w:p>
        </w:tc>
        <w:tc>
          <w:tcPr>
            <w:tcW w:w="993" w:type="dxa"/>
            <w:tcBorders>
              <w:left w:val="nil"/>
              <w:right w:val="nil"/>
            </w:tcBorders>
          </w:tcPr>
          <w:p w:rsidR="00154CA9" w:rsidRPr="00F71338" w:rsidRDefault="00154CA9" w:rsidP="001F6B63">
            <w:pPr>
              <w:pStyle w:val="TableofFigures"/>
              <w:rPr>
                <w:rFonts w:eastAsiaTheme="minorEastAsia"/>
                <w:b/>
                <w:bCs/>
                <w:lang w:eastAsia="en-AU"/>
              </w:rPr>
            </w:pPr>
          </w:p>
        </w:tc>
      </w:tr>
      <w:tr w:rsidR="00154CA9" w:rsidRPr="00F71338" w:rsidTr="001F6B63">
        <w:tc>
          <w:tcPr>
            <w:tcW w:w="4409" w:type="dxa"/>
            <w:tcBorders>
              <w:left w:val="nil"/>
              <w:bottom w:val="nil"/>
              <w:right w:val="nil"/>
            </w:tcBorders>
          </w:tcPr>
          <w:p w:rsidR="00154CA9" w:rsidRPr="00F71338" w:rsidRDefault="00154CA9" w:rsidP="001F6B63">
            <w:pPr>
              <w:pStyle w:val="Tabletext"/>
              <w:rPr>
                <w:rFonts w:eastAsiaTheme="minorEastAsia"/>
                <w:bCs/>
                <w:lang w:eastAsia="en-AU"/>
              </w:rPr>
            </w:pPr>
            <w:r w:rsidRPr="00F71338">
              <w:rPr>
                <w:rFonts w:eastAsiaTheme="minorEastAsia"/>
                <w:bCs/>
                <w:lang w:eastAsia="en-AU"/>
              </w:rPr>
              <w:t>Net investment</w:t>
            </w:r>
          </w:p>
        </w:tc>
        <w:tc>
          <w:tcPr>
            <w:tcW w:w="850" w:type="dxa"/>
            <w:tcBorders>
              <w:left w:val="nil"/>
              <w:bottom w:val="nil"/>
              <w:right w:val="nil"/>
            </w:tcBorders>
          </w:tcPr>
          <w:p w:rsidR="00154CA9" w:rsidRPr="00F71338" w:rsidRDefault="00154CA9" w:rsidP="001F6B63">
            <w:pPr>
              <w:pStyle w:val="TableofFigures"/>
              <w:rPr>
                <w:rFonts w:eastAsiaTheme="minorEastAsia"/>
                <w:bCs/>
                <w:lang w:eastAsia="en-AU"/>
              </w:rPr>
            </w:pPr>
            <w:r w:rsidRPr="00F71338">
              <w:rPr>
                <w:rFonts w:eastAsiaTheme="minorEastAsia"/>
                <w:bCs/>
                <w:lang w:eastAsia="en-AU"/>
              </w:rPr>
              <w:t xml:space="preserve"> 13.4</w:t>
            </w:r>
          </w:p>
        </w:tc>
        <w:tc>
          <w:tcPr>
            <w:tcW w:w="760" w:type="dxa"/>
            <w:tcBorders>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( 2.3</w:t>
            </w:r>
            <w:r w:rsidRPr="00F71338">
              <w:rPr>
                <w:rFonts w:eastAsiaTheme="minorEastAsia" w:cs="Calibri"/>
                <w:lang w:eastAsia="en-AU"/>
              </w:rPr>
              <w:t>)</w:t>
            </w:r>
          </w:p>
        </w:tc>
        <w:tc>
          <w:tcPr>
            <w:tcW w:w="799" w:type="dxa"/>
            <w:tcBorders>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( 2.3</w:t>
            </w:r>
            <w:r w:rsidRPr="00F71338">
              <w:rPr>
                <w:rFonts w:eastAsiaTheme="minorEastAsia" w:cs="Calibri"/>
                <w:lang w:eastAsia="en-AU"/>
              </w:rPr>
              <w:t>)</w:t>
            </w:r>
          </w:p>
        </w:tc>
        <w:tc>
          <w:tcPr>
            <w:tcW w:w="993" w:type="dxa"/>
            <w:tcBorders>
              <w:left w:val="nil"/>
              <w:bottom w:val="nil"/>
              <w:right w:val="nil"/>
            </w:tcBorders>
          </w:tcPr>
          <w:p w:rsidR="00154CA9" w:rsidRPr="00F71338" w:rsidRDefault="00154CA9" w:rsidP="001F6B63">
            <w:pPr>
              <w:pStyle w:val="TableofFigures"/>
              <w:rPr>
                <w:rFonts w:eastAsiaTheme="minorEastAsia"/>
                <w:bCs/>
                <w:lang w:eastAsia="en-AU"/>
              </w:rPr>
            </w:pPr>
            <w:r w:rsidRPr="00F71338">
              <w:rPr>
                <w:rFonts w:eastAsiaTheme="minorEastAsia"/>
                <w:bCs/>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bCs/>
                <w:lang w:eastAsia="en-AU"/>
              </w:rPr>
            </w:pPr>
            <w:r w:rsidRPr="00F71338">
              <w:rPr>
                <w:rFonts w:eastAsiaTheme="minorEastAsia"/>
                <w:bCs/>
                <w:lang w:eastAsia="en-AU"/>
              </w:rPr>
              <w:t>Payments for non-financial assets</w:t>
            </w:r>
          </w:p>
        </w:tc>
        <w:tc>
          <w:tcPr>
            <w:tcW w:w="85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49.8)</w:t>
            </w:r>
          </w:p>
        </w:tc>
        <w:tc>
          <w:tcPr>
            <w:tcW w:w="76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59.0)</w:t>
            </w:r>
          </w:p>
        </w:tc>
        <w:tc>
          <w:tcPr>
            <w:tcW w:w="799"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 xml:space="preserve"> 44.2)</w:t>
            </w:r>
          </w:p>
        </w:tc>
        <w:tc>
          <w:tcPr>
            <w:tcW w:w="993"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1F6B63">
        <w:tc>
          <w:tcPr>
            <w:tcW w:w="4409" w:type="dxa"/>
            <w:tcBorders>
              <w:top w:val="nil"/>
              <w:left w:val="nil"/>
              <w:bottom w:val="nil"/>
              <w:right w:val="nil"/>
            </w:tcBorders>
          </w:tcPr>
          <w:p w:rsidR="00154CA9" w:rsidRPr="00F71338" w:rsidRDefault="00154CA9" w:rsidP="001F6B63">
            <w:pPr>
              <w:pStyle w:val="Tabletext"/>
              <w:rPr>
                <w:rFonts w:eastAsiaTheme="minorEastAsia" w:cs="Calibri"/>
                <w:lang w:eastAsia="en-AU"/>
              </w:rPr>
            </w:pPr>
            <w:r w:rsidRPr="00F71338">
              <w:rPr>
                <w:rFonts w:eastAsiaTheme="minorEastAsia"/>
                <w:lang w:eastAsia="en-AU"/>
              </w:rPr>
              <w:t xml:space="preserve">Proceeds from </w:t>
            </w:r>
            <w:r w:rsidRPr="00F71338">
              <w:rPr>
                <w:rFonts w:eastAsiaTheme="minorEastAsia" w:cs="Calibri"/>
                <w:lang w:eastAsia="en-AU"/>
              </w:rPr>
              <w:t>sale of non-financial assets</w:t>
            </w:r>
          </w:p>
        </w:tc>
        <w:tc>
          <w:tcPr>
            <w:tcW w:w="85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2.1</w:t>
            </w:r>
          </w:p>
        </w:tc>
        <w:tc>
          <w:tcPr>
            <w:tcW w:w="760"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799"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1F6B63">
        <w:tc>
          <w:tcPr>
            <w:tcW w:w="4409" w:type="dxa"/>
            <w:tcBorders>
              <w:top w:val="nil"/>
              <w:left w:val="nil"/>
              <w:bottom w:val="single" w:sz="6" w:space="0" w:color="auto"/>
              <w:right w:val="nil"/>
            </w:tcBorders>
          </w:tcPr>
          <w:p w:rsidR="00154CA9" w:rsidRPr="00F71338" w:rsidRDefault="00154CA9" w:rsidP="001F6B63">
            <w:pPr>
              <w:pStyle w:val="Tabletext"/>
              <w:rPr>
                <w:rFonts w:eastAsiaTheme="minorEastAsia" w:cs="Calibri"/>
                <w:lang w:eastAsia="en-AU"/>
              </w:rPr>
            </w:pPr>
            <w:r w:rsidRPr="00F71338">
              <w:rPr>
                <w:rFonts w:eastAsiaTheme="minorEastAsia"/>
                <w:lang w:eastAsia="en-AU"/>
              </w:rPr>
              <w:t xml:space="preserve">Net loans </w:t>
            </w:r>
            <w:r w:rsidRPr="00F71338">
              <w:rPr>
                <w:rFonts w:eastAsiaTheme="minorEastAsia" w:cs="Calibri"/>
                <w:lang w:eastAsia="en-AU"/>
              </w:rPr>
              <w:t>to other parties</w:t>
            </w:r>
          </w:p>
        </w:tc>
        <w:tc>
          <w:tcPr>
            <w:tcW w:w="850" w:type="dxa"/>
            <w:tcBorders>
              <w:top w:val="nil"/>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( 4.1</w:t>
            </w:r>
            <w:r w:rsidRPr="00F71338">
              <w:rPr>
                <w:rFonts w:eastAsiaTheme="minorEastAsia" w:cs="Calibri"/>
                <w:lang w:eastAsia="en-AU"/>
              </w:rPr>
              <w:t>)</w:t>
            </w:r>
          </w:p>
        </w:tc>
        <w:tc>
          <w:tcPr>
            <w:tcW w:w="760"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c>
          <w:tcPr>
            <w:tcW w:w="799"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1F6B63">
            <w:pPr>
              <w:pStyle w:val="TableofFigures"/>
              <w:rPr>
                <w:rFonts w:eastAsiaTheme="minorEastAsia"/>
                <w:lang w:eastAsia="en-AU"/>
              </w:rPr>
            </w:pPr>
            <w:r w:rsidRPr="00F71338">
              <w:rPr>
                <w:rFonts w:eastAsiaTheme="minorEastAsia"/>
                <w:lang w:eastAsia="en-AU"/>
              </w:rPr>
              <w:t>..</w:t>
            </w:r>
          </w:p>
        </w:tc>
      </w:tr>
      <w:tr w:rsidR="00154CA9" w:rsidRPr="00F71338" w:rsidTr="001F6B63">
        <w:tc>
          <w:tcPr>
            <w:tcW w:w="4409" w:type="dxa"/>
            <w:tcBorders>
              <w:top w:val="single" w:sz="6" w:space="0" w:color="auto"/>
              <w:left w:val="nil"/>
              <w:bottom w:val="nil"/>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lang w:eastAsia="en-AU"/>
              </w:rPr>
              <w:t>Net cash flow from/</w:t>
            </w:r>
            <w:r w:rsidRPr="00F71338">
              <w:rPr>
                <w:rFonts w:eastAsiaTheme="minorEastAsia" w:cs="Calibri"/>
                <w:b/>
                <w:bCs/>
                <w:lang w:eastAsia="en-AU"/>
              </w:rPr>
              <w:t>(used in) investing activities</w:t>
            </w:r>
          </w:p>
        </w:tc>
        <w:tc>
          <w:tcPr>
            <w:tcW w:w="850" w:type="dxa"/>
            <w:tcBorders>
              <w:top w:val="single" w:sz="6" w:space="0" w:color="auto"/>
              <w:left w:val="nil"/>
              <w:bottom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( 38.4</w:t>
            </w:r>
            <w:r w:rsidRPr="00F71338">
              <w:rPr>
                <w:rFonts w:eastAsiaTheme="minorEastAsia" w:cs="Calibri"/>
                <w:b/>
                <w:bCs/>
                <w:lang w:eastAsia="en-AU"/>
              </w:rPr>
              <w:t>)</w:t>
            </w:r>
          </w:p>
        </w:tc>
        <w:tc>
          <w:tcPr>
            <w:tcW w:w="760" w:type="dxa"/>
            <w:tcBorders>
              <w:top w:val="single" w:sz="6" w:space="0" w:color="auto"/>
              <w:left w:val="nil"/>
              <w:bottom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( 61.3</w:t>
            </w:r>
            <w:r w:rsidRPr="00F71338">
              <w:rPr>
                <w:rFonts w:eastAsiaTheme="minorEastAsia" w:cs="Calibri"/>
                <w:b/>
                <w:bCs/>
                <w:lang w:eastAsia="en-AU"/>
              </w:rPr>
              <w:t>)</w:t>
            </w:r>
          </w:p>
        </w:tc>
        <w:tc>
          <w:tcPr>
            <w:tcW w:w="799" w:type="dxa"/>
            <w:tcBorders>
              <w:top w:val="single" w:sz="6" w:space="0" w:color="auto"/>
              <w:left w:val="nil"/>
              <w:bottom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( 46.5</w:t>
            </w:r>
            <w:r w:rsidRPr="00F71338">
              <w:rPr>
                <w:rFonts w:eastAsiaTheme="minorEastAsia" w:cs="Calibri"/>
                <w:b/>
                <w:bCs/>
                <w:lang w:eastAsia="en-AU"/>
              </w:rPr>
              <w:t>)</w:t>
            </w:r>
          </w:p>
        </w:tc>
        <w:tc>
          <w:tcPr>
            <w:tcW w:w="993" w:type="dxa"/>
            <w:tcBorders>
              <w:top w:val="single" w:sz="6" w:space="0" w:color="auto"/>
              <w:left w:val="nil"/>
              <w:bottom w:val="nil"/>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w:t>
            </w:r>
          </w:p>
        </w:tc>
      </w:tr>
      <w:tr w:rsidR="00154CA9" w:rsidRPr="00F71338" w:rsidTr="001F6B63">
        <w:tc>
          <w:tcPr>
            <w:tcW w:w="4409" w:type="dxa"/>
            <w:tcBorders>
              <w:top w:val="nil"/>
              <w:left w:val="nil"/>
              <w:right w:val="nil"/>
            </w:tcBorders>
          </w:tcPr>
          <w:p w:rsidR="00154CA9" w:rsidRPr="00F71338" w:rsidRDefault="00154CA9" w:rsidP="001F6B63">
            <w:pPr>
              <w:pStyle w:val="Tabletext"/>
              <w:rPr>
                <w:rFonts w:eastAsiaTheme="minorEastAsia"/>
                <w:b/>
                <w:lang w:eastAsia="en-AU"/>
              </w:rPr>
            </w:pPr>
            <w:r w:rsidRPr="00F71338">
              <w:rPr>
                <w:rFonts w:eastAsiaTheme="minorEastAsia"/>
                <w:b/>
                <w:lang w:eastAsia="en-AU"/>
              </w:rPr>
              <w:t>Cash flows from financing activities</w:t>
            </w:r>
          </w:p>
        </w:tc>
        <w:tc>
          <w:tcPr>
            <w:tcW w:w="850" w:type="dxa"/>
            <w:tcBorders>
              <w:top w:val="nil"/>
              <w:left w:val="nil"/>
              <w:right w:val="nil"/>
            </w:tcBorders>
          </w:tcPr>
          <w:p w:rsidR="00154CA9" w:rsidRPr="00F71338" w:rsidRDefault="00154CA9" w:rsidP="001F6B63">
            <w:pPr>
              <w:pStyle w:val="TableofFigures"/>
              <w:rPr>
                <w:rFonts w:eastAsiaTheme="minorEastAsia"/>
                <w:b/>
                <w:lang w:eastAsia="en-AU"/>
              </w:rPr>
            </w:pPr>
          </w:p>
        </w:tc>
        <w:tc>
          <w:tcPr>
            <w:tcW w:w="760" w:type="dxa"/>
            <w:tcBorders>
              <w:top w:val="nil"/>
              <w:left w:val="nil"/>
              <w:right w:val="nil"/>
            </w:tcBorders>
          </w:tcPr>
          <w:p w:rsidR="00154CA9" w:rsidRPr="00F71338" w:rsidRDefault="00154CA9" w:rsidP="001F6B63">
            <w:pPr>
              <w:pStyle w:val="TableofFigures"/>
              <w:rPr>
                <w:rFonts w:eastAsiaTheme="minorEastAsia"/>
                <w:b/>
                <w:lang w:eastAsia="en-AU"/>
              </w:rPr>
            </w:pPr>
          </w:p>
        </w:tc>
        <w:tc>
          <w:tcPr>
            <w:tcW w:w="799" w:type="dxa"/>
            <w:tcBorders>
              <w:top w:val="nil"/>
              <w:left w:val="nil"/>
              <w:right w:val="nil"/>
            </w:tcBorders>
          </w:tcPr>
          <w:p w:rsidR="00154CA9" w:rsidRPr="00F71338" w:rsidRDefault="00154CA9" w:rsidP="001F6B63">
            <w:pPr>
              <w:pStyle w:val="TableofFigures"/>
              <w:rPr>
                <w:rFonts w:eastAsiaTheme="minorEastAsia"/>
                <w:b/>
                <w:lang w:eastAsia="en-AU"/>
              </w:rPr>
            </w:pPr>
          </w:p>
        </w:tc>
        <w:tc>
          <w:tcPr>
            <w:tcW w:w="993" w:type="dxa"/>
            <w:tcBorders>
              <w:top w:val="nil"/>
              <w:left w:val="nil"/>
              <w:right w:val="nil"/>
            </w:tcBorders>
          </w:tcPr>
          <w:p w:rsidR="00154CA9" w:rsidRPr="00F71338" w:rsidRDefault="00154CA9" w:rsidP="001F6B63">
            <w:pPr>
              <w:pStyle w:val="TableofFigures"/>
              <w:rPr>
                <w:rFonts w:eastAsiaTheme="minorEastAsia"/>
                <w:b/>
                <w:lang w:eastAsia="en-AU"/>
              </w:rPr>
            </w:pPr>
          </w:p>
        </w:tc>
      </w:tr>
      <w:tr w:rsidR="00154CA9" w:rsidRPr="00F71338" w:rsidTr="001F6B63">
        <w:tc>
          <w:tcPr>
            <w:tcW w:w="4409" w:type="dxa"/>
            <w:tcBorders>
              <w:left w:val="nil"/>
              <w:bottom w:val="nil"/>
              <w:right w:val="nil"/>
            </w:tcBorders>
          </w:tcPr>
          <w:p w:rsidR="00154CA9" w:rsidRPr="00F71338" w:rsidRDefault="00154CA9" w:rsidP="001F6B63">
            <w:pPr>
              <w:pStyle w:val="Tabletext"/>
              <w:rPr>
                <w:rFonts w:eastAsiaTheme="minorEastAsia" w:cs="Calibri"/>
                <w:vertAlign w:val="superscript"/>
                <w:lang w:eastAsia="en-AU"/>
              </w:rPr>
            </w:pPr>
            <w:r w:rsidRPr="00F71338">
              <w:rPr>
                <w:rFonts w:eastAsiaTheme="minorEastAsia"/>
                <w:bCs/>
                <w:lang w:eastAsia="en-AU"/>
              </w:rPr>
              <w:t xml:space="preserve">Owner contributions by State Government </w:t>
            </w:r>
            <w:r w:rsidRPr="00F71338">
              <w:rPr>
                <w:rFonts w:eastAsiaTheme="minorEastAsia" w:cs="Calibri"/>
                <w:vertAlign w:val="superscript"/>
                <w:lang w:eastAsia="en-AU"/>
              </w:rPr>
              <w:t>(b)</w:t>
            </w:r>
          </w:p>
        </w:tc>
        <w:tc>
          <w:tcPr>
            <w:tcW w:w="850" w:type="dxa"/>
            <w:tcBorders>
              <w:left w:val="nil"/>
              <w:bottom w:val="nil"/>
              <w:right w:val="nil"/>
            </w:tcBorders>
          </w:tcPr>
          <w:p w:rsidR="00154CA9" w:rsidRPr="00F71338" w:rsidRDefault="00154CA9" w:rsidP="001F6B63">
            <w:pPr>
              <w:pStyle w:val="TableofFigures"/>
              <w:rPr>
                <w:rFonts w:eastAsiaTheme="minorEastAsia"/>
                <w:bCs/>
                <w:lang w:eastAsia="en-AU"/>
              </w:rPr>
            </w:pPr>
            <w:r w:rsidRPr="00F71338">
              <w:rPr>
                <w:rFonts w:eastAsiaTheme="minorEastAsia"/>
                <w:bCs/>
                <w:lang w:eastAsia="en-AU"/>
              </w:rPr>
              <w:t xml:space="preserve"> 40.8</w:t>
            </w:r>
          </w:p>
        </w:tc>
        <w:tc>
          <w:tcPr>
            <w:tcW w:w="760" w:type="dxa"/>
            <w:tcBorders>
              <w:left w:val="nil"/>
              <w:bottom w:val="nil"/>
              <w:right w:val="nil"/>
            </w:tcBorders>
          </w:tcPr>
          <w:p w:rsidR="00154CA9" w:rsidRPr="00F71338" w:rsidRDefault="00154CA9" w:rsidP="001F6B63">
            <w:pPr>
              <w:pStyle w:val="TableofFigures"/>
              <w:rPr>
                <w:rFonts w:eastAsiaTheme="minorEastAsia"/>
                <w:bCs/>
                <w:lang w:eastAsia="en-AU"/>
              </w:rPr>
            </w:pPr>
            <w:r w:rsidRPr="00F71338">
              <w:rPr>
                <w:rFonts w:eastAsiaTheme="minorEastAsia"/>
                <w:bCs/>
                <w:lang w:eastAsia="en-AU"/>
              </w:rPr>
              <w:t xml:space="preserve"> 55.5</w:t>
            </w:r>
          </w:p>
        </w:tc>
        <w:tc>
          <w:tcPr>
            <w:tcW w:w="799" w:type="dxa"/>
            <w:tcBorders>
              <w:left w:val="nil"/>
              <w:bottom w:val="nil"/>
              <w:right w:val="nil"/>
            </w:tcBorders>
          </w:tcPr>
          <w:p w:rsidR="00154CA9" w:rsidRPr="00F71338" w:rsidRDefault="00154CA9" w:rsidP="001F6B63">
            <w:pPr>
              <w:pStyle w:val="TableofFigures"/>
              <w:rPr>
                <w:rFonts w:eastAsiaTheme="minorEastAsia"/>
                <w:bCs/>
                <w:lang w:eastAsia="en-AU"/>
              </w:rPr>
            </w:pPr>
            <w:r w:rsidRPr="00F71338">
              <w:rPr>
                <w:rFonts w:eastAsiaTheme="minorEastAsia"/>
                <w:bCs/>
                <w:lang w:eastAsia="en-AU"/>
              </w:rPr>
              <w:t xml:space="preserve"> 40.7</w:t>
            </w:r>
          </w:p>
        </w:tc>
        <w:tc>
          <w:tcPr>
            <w:tcW w:w="993" w:type="dxa"/>
            <w:tcBorders>
              <w:left w:val="nil"/>
              <w:bottom w:val="nil"/>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( 327.5</w:t>
            </w:r>
            <w:r w:rsidRPr="00F71338">
              <w:rPr>
                <w:rFonts w:eastAsiaTheme="minorEastAsia" w:cs="Calibri"/>
                <w:lang w:eastAsia="en-AU"/>
              </w:rPr>
              <w:t>)</w:t>
            </w:r>
          </w:p>
        </w:tc>
      </w:tr>
      <w:tr w:rsidR="00154CA9" w:rsidRPr="00F71338" w:rsidTr="001F6B63">
        <w:tc>
          <w:tcPr>
            <w:tcW w:w="4409" w:type="dxa"/>
            <w:tcBorders>
              <w:top w:val="nil"/>
              <w:left w:val="nil"/>
              <w:bottom w:val="single" w:sz="6" w:space="0" w:color="auto"/>
              <w:right w:val="nil"/>
            </w:tcBorders>
          </w:tcPr>
          <w:p w:rsidR="00154CA9" w:rsidRPr="00F71338" w:rsidRDefault="00154CA9" w:rsidP="001F6B63">
            <w:pPr>
              <w:pStyle w:val="Tabletext"/>
              <w:rPr>
                <w:rFonts w:eastAsiaTheme="minorEastAsia"/>
                <w:bCs/>
                <w:lang w:eastAsia="en-AU"/>
              </w:rPr>
            </w:pPr>
            <w:r w:rsidRPr="00F71338">
              <w:rPr>
                <w:rFonts w:eastAsiaTheme="minorEastAsia"/>
                <w:bCs/>
                <w:lang w:eastAsia="en-AU"/>
              </w:rPr>
              <w:t>Net borrowings</w:t>
            </w:r>
          </w:p>
        </w:tc>
        <w:tc>
          <w:tcPr>
            <w:tcW w:w="850" w:type="dxa"/>
            <w:tcBorders>
              <w:top w:val="nil"/>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2.2</w:t>
            </w:r>
          </w:p>
        </w:tc>
        <w:tc>
          <w:tcPr>
            <w:tcW w:w="760" w:type="dxa"/>
            <w:tcBorders>
              <w:top w:val="nil"/>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799" w:type="dxa"/>
            <w:tcBorders>
              <w:top w:val="nil"/>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r>
      <w:tr w:rsidR="00154CA9" w:rsidRPr="00F71338" w:rsidTr="001F6B63">
        <w:tc>
          <w:tcPr>
            <w:tcW w:w="4409" w:type="dxa"/>
            <w:tcBorders>
              <w:top w:val="single" w:sz="6" w:space="0" w:color="auto"/>
              <w:left w:val="nil"/>
              <w:bottom w:val="single" w:sz="12" w:space="0" w:color="auto"/>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lang w:eastAsia="en-AU"/>
              </w:rPr>
              <w:t>Net cash flows from/(used</w:t>
            </w:r>
            <w:r w:rsidRPr="00F71338">
              <w:rPr>
                <w:rFonts w:eastAsiaTheme="minorEastAsia" w:cs="Calibri"/>
                <w:b/>
                <w:bCs/>
                <w:lang w:eastAsia="en-AU"/>
              </w:rPr>
              <w:t xml:space="preserve"> in) financing activities</w:t>
            </w:r>
          </w:p>
        </w:tc>
        <w:tc>
          <w:tcPr>
            <w:tcW w:w="850"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43.0</w:t>
            </w:r>
          </w:p>
        </w:tc>
        <w:tc>
          <w:tcPr>
            <w:tcW w:w="760"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55.5</w:t>
            </w:r>
          </w:p>
        </w:tc>
        <w:tc>
          <w:tcPr>
            <w:tcW w:w="799"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lang w:eastAsia="en-AU"/>
              </w:rPr>
            </w:pPr>
            <w:r w:rsidRPr="00F71338">
              <w:rPr>
                <w:rFonts w:eastAsiaTheme="minorEastAsia"/>
                <w:b/>
                <w:lang w:eastAsia="en-AU"/>
              </w:rPr>
              <w:t xml:space="preserve"> 40.7</w:t>
            </w:r>
          </w:p>
        </w:tc>
        <w:tc>
          <w:tcPr>
            <w:tcW w:w="993"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lang w:eastAsia="en-AU"/>
              </w:rPr>
              <w:t>( 327.5</w:t>
            </w:r>
            <w:r w:rsidRPr="00F71338">
              <w:rPr>
                <w:rFonts w:eastAsiaTheme="minorEastAsia" w:cs="Calibri"/>
                <w:b/>
                <w:bCs/>
                <w:lang w:eastAsia="en-AU"/>
              </w:rPr>
              <w:t>)</w:t>
            </w:r>
          </w:p>
        </w:tc>
      </w:tr>
      <w:tr w:rsidR="00154CA9" w:rsidRPr="00F71338" w:rsidTr="001F6B63">
        <w:trPr>
          <w:trHeight w:hRule="exact" w:val="120"/>
        </w:trPr>
        <w:tc>
          <w:tcPr>
            <w:tcW w:w="4409" w:type="dxa"/>
            <w:tcBorders>
              <w:top w:val="single" w:sz="12" w:space="0" w:color="auto"/>
              <w:left w:val="nil"/>
              <w:right w:val="nil"/>
            </w:tcBorders>
          </w:tcPr>
          <w:p w:rsidR="00154CA9" w:rsidRPr="00F71338" w:rsidRDefault="00154CA9" w:rsidP="001F6B63">
            <w:pPr>
              <w:pStyle w:val="Tabletext"/>
              <w:rPr>
                <w:rFonts w:eastAsiaTheme="minorEastAsia"/>
                <w:lang w:eastAsia="en-AU"/>
              </w:rPr>
            </w:pPr>
            <w:r w:rsidRPr="00F71338">
              <w:rPr>
                <w:rFonts w:eastAsiaTheme="minorEastAsia"/>
                <w:lang w:eastAsia="en-AU"/>
              </w:rPr>
              <w:t xml:space="preserve"> </w:t>
            </w:r>
          </w:p>
        </w:tc>
        <w:tc>
          <w:tcPr>
            <w:tcW w:w="850" w:type="dxa"/>
            <w:tcBorders>
              <w:top w:val="single" w:sz="12" w:space="0" w:color="auto"/>
              <w:left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lang w:eastAsia="en-AU"/>
              </w:rPr>
              <w:t xml:space="preserve"> </w:t>
            </w:r>
          </w:p>
        </w:tc>
        <w:tc>
          <w:tcPr>
            <w:tcW w:w="760" w:type="dxa"/>
            <w:tcBorders>
              <w:top w:val="single" w:sz="12" w:space="0" w:color="auto"/>
              <w:left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lang w:eastAsia="en-AU"/>
              </w:rPr>
              <w:t xml:space="preserve"> </w:t>
            </w:r>
          </w:p>
        </w:tc>
        <w:tc>
          <w:tcPr>
            <w:tcW w:w="799" w:type="dxa"/>
            <w:tcBorders>
              <w:top w:val="single" w:sz="12" w:space="0" w:color="auto"/>
              <w:left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lang w:eastAsia="en-AU"/>
              </w:rPr>
              <w:t xml:space="preserve"> </w:t>
            </w:r>
          </w:p>
        </w:tc>
        <w:tc>
          <w:tcPr>
            <w:tcW w:w="993" w:type="dxa"/>
            <w:tcBorders>
              <w:top w:val="single" w:sz="12" w:space="0" w:color="auto"/>
              <w:left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lang w:eastAsia="en-AU"/>
              </w:rPr>
              <w:t xml:space="preserve"> </w:t>
            </w:r>
          </w:p>
        </w:tc>
      </w:tr>
      <w:tr w:rsidR="00154CA9" w:rsidRPr="00F71338" w:rsidTr="001F6B63">
        <w:tc>
          <w:tcPr>
            <w:tcW w:w="4409" w:type="dxa"/>
            <w:tcBorders>
              <w:top w:val="nil"/>
              <w:left w:val="nil"/>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bCs/>
                <w:lang w:eastAsia="en-AU"/>
              </w:rPr>
              <w:t xml:space="preserve">Net increase/(decrease) in </w:t>
            </w:r>
            <w:r w:rsidRPr="00F71338">
              <w:rPr>
                <w:rFonts w:eastAsiaTheme="minorEastAsia" w:cs="Calibri"/>
                <w:b/>
                <w:bCs/>
                <w:lang w:eastAsia="en-AU"/>
              </w:rPr>
              <w:t>cash and cash equivalents</w:t>
            </w:r>
          </w:p>
        </w:tc>
        <w:tc>
          <w:tcPr>
            <w:tcW w:w="850" w:type="dxa"/>
            <w:tcBorders>
              <w:top w:val="nil"/>
              <w:left w:val="nil"/>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51.2</w:t>
            </w:r>
          </w:p>
        </w:tc>
        <w:tc>
          <w:tcPr>
            <w:tcW w:w="760" w:type="dxa"/>
            <w:tcBorders>
              <w:top w:val="nil"/>
              <w:left w:val="nil"/>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4.7</w:t>
            </w:r>
          </w:p>
        </w:tc>
        <w:tc>
          <w:tcPr>
            <w:tcW w:w="799" w:type="dxa"/>
            <w:tcBorders>
              <w:top w:val="nil"/>
              <w:left w:val="nil"/>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8.1</w:t>
            </w:r>
          </w:p>
        </w:tc>
        <w:tc>
          <w:tcPr>
            <w:tcW w:w="993" w:type="dxa"/>
            <w:tcBorders>
              <w:top w:val="nil"/>
              <w:left w:val="nil"/>
              <w:right w:val="nil"/>
            </w:tcBorders>
          </w:tcPr>
          <w:p w:rsidR="00154CA9" w:rsidRPr="00F71338" w:rsidRDefault="00154CA9" w:rsidP="001F6B63">
            <w:pPr>
              <w:pStyle w:val="TableofFigures"/>
              <w:rPr>
                <w:rFonts w:eastAsiaTheme="minorEastAsia" w:cs="Calibri"/>
                <w:b/>
                <w:bCs/>
                <w:lang w:eastAsia="en-AU"/>
              </w:rPr>
            </w:pPr>
            <w:r w:rsidRPr="00F71338">
              <w:rPr>
                <w:rFonts w:eastAsiaTheme="minorEastAsia"/>
                <w:b/>
                <w:bCs/>
                <w:lang w:eastAsia="en-AU"/>
              </w:rPr>
              <w:t>( 327.5</w:t>
            </w:r>
            <w:r w:rsidRPr="00F71338">
              <w:rPr>
                <w:rFonts w:eastAsiaTheme="minorEastAsia" w:cs="Calibri"/>
                <w:b/>
                <w:bCs/>
                <w:lang w:eastAsia="en-AU"/>
              </w:rPr>
              <w:t>)</w:t>
            </w:r>
          </w:p>
        </w:tc>
      </w:tr>
      <w:tr w:rsidR="00154CA9" w:rsidRPr="00F71338" w:rsidTr="001F6B63">
        <w:tc>
          <w:tcPr>
            <w:tcW w:w="4409" w:type="dxa"/>
            <w:tcBorders>
              <w:left w:val="nil"/>
              <w:bottom w:val="single" w:sz="6" w:space="0" w:color="auto"/>
              <w:right w:val="nil"/>
            </w:tcBorders>
          </w:tcPr>
          <w:p w:rsidR="00154CA9" w:rsidRPr="00F71338" w:rsidRDefault="00154CA9" w:rsidP="001F6B63">
            <w:pPr>
              <w:pStyle w:val="Tabletext"/>
              <w:rPr>
                <w:rFonts w:eastAsiaTheme="minorEastAsia" w:cs="Calibri"/>
                <w:lang w:eastAsia="en-AU"/>
              </w:rPr>
            </w:pPr>
            <w:r w:rsidRPr="00F71338">
              <w:rPr>
                <w:rFonts w:eastAsiaTheme="minorEastAsia"/>
                <w:bCs/>
                <w:lang w:eastAsia="en-AU"/>
              </w:rPr>
              <w:t xml:space="preserve">Cash </w:t>
            </w:r>
            <w:r w:rsidRPr="00F71338">
              <w:rPr>
                <w:rFonts w:eastAsiaTheme="minorEastAsia" w:cs="Calibri"/>
                <w:lang w:eastAsia="en-AU"/>
              </w:rPr>
              <w:t>and cash equivalents at the beginning of the financial year</w:t>
            </w:r>
          </w:p>
        </w:tc>
        <w:tc>
          <w:tcPr>
            <w:tcW w:w="850" w:type="dxa"/>
            <w:tcBorders>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xml:space="preserve"> 268.2</w:t>
            </w:r>
          </w:p>
        </w:tc>
        <w:tc>
          <w:tcPr>
            <w:tcW w:w="760" w:type="dxa"/>
            <w:tcBorders>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xml:space="preserve"> 319.4</w:t>
            </w:r>
          </w:p>
        </w:tc>
        <w:tc>
          <w:tcPr>
            <w:tcW w:w="799" w:type="dxa"/>
            <w:tcBorders>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xml:space="preserve"> 319.4</w:t>
            </w:r>
          </w:p>
        </w:tc>
        <w:tc>
          <w:tcPr>
            <w:tcW w:w="993" w:type="dxa"/>
            <w:tcBorders>
              <w:left w:val="nil"/>
              <w:bottom w:val="single" w:sz="6" w:space="0" w:color="auto"/>
              <w:right w:val="nil"/>
            </w:tcBorders>
          </w:tcPr>
          <w:p w:rsidR="00154CA9" w:rsidRPr="00F71338" w:rsidRDefault="00154CA9" w:rsidP="001F6B63">
            <w:pPr>
              <w:pStyle w:val="TableofFigures"/>
              <w:rPr>
                <w:rFonts w:eastAsiaTheme="minorEastAsia" w:cs="Calibri"/>
                <w:lang w:eastAsia="en-AU"/>
              </w:rPr>
            </w:pPr>
            <w:r w:rsidRPr="00F71338">
              <w:rPr>
                <w:rFonts w:eastAsiaTheme="minorEastAsia"/>
                <w:bCs/>
                <w:lang w:eastAsia="en-AU"/>
              </w:rPr>
              <w:t xml:space="preserve"> 327.5</w:t>
            </w:r>
          </w:p>
        </w:tc>
      </w:tr>
      <w:tr w:rsidR="00154CA9" w:rsidRPr="00F71338" w:rsidTr="001F6B63">
        <w:tc>
          <w:tcPr>
            <w:tcW w:w="4409" w:type="dxa"/>
            <w:tcBorders>
              <w:top w:val="single" w:sz="6" w:space="0" w:color="auto"/>
              <w:left w:val="nil"/>
              <w:bottom w:val="single" w:sz="12" w:space="0" w:color="auto"/>
              <w:right w:val="nil"/>
            </w:tcBorders>
          </w:tcPr>
          <w:p w:rsidR="00154CA9" w:rsidRPr="00F71338" w:rsidRDefault="00154CA9" w:rsidP="001F6B63">
            <w:pPr>
              <w:pStyle w:val="Tabletext"/>
              <w:rPr>
                <w:rFonts w:eastAsiaTheme="minorEastAsia" w:cs="Calibri"/>
                <w:b/>
                <w:bCs/>
                <w:lang w:eastAsia="en-AU"/>
              </w:rPr>
            </w:pPr>
            <w:r w:rsidRPr="00F71338">
              <w:rPr>
                <w:rFonts w:eastAsiaTheme="minorEastAsia"/>
                <w:b/>
                <w:bCs/>
                <w:lang w:eastAsia="en-AU"/>
              </w:rPr>
              <w:t xml:space="preserve">Cash and </w:t>
            </w:r>
            <w:r w:rsidRPr="00F71338">
              <w:rPr>
                <w:rFonts w:eastAsiaTheme="minorEastAsia" w:cs="Calibri"/>
                <w:b/>
                <w:bCs/>
                <w:lang w:eastAsia="en-AU"/>
              </w:rPr>
              <w:t>cash equivalents at the end of the financial year</w:t>
            </w:r>
          </w:p>
        </w:tc>
        <w:tc>
          <w:tcPr>
            <w:tcW w:w="850"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319.4</w:t>
            </w:r>
          </w:p>
        </w:tc>
        <w:tc>
          <w:tcPr>
            <w:tcW w:w="760"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324.1</w:t>
            </w:r>
          </w:p>
        </w:tc>
        <w:tc>
          <w:tcPr>
            <w:tcW w:w="799"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b/>
                <w:bCs/>
                <w:lang w:eastAsia="en-AU"/>
              </w:rPr>
            </w:pPr>
            <w:r w:rsidRPr="00F71338">
              <w:rPr>
                <w:rFonts w:eastAsiaTheme="minorEastAsia"/>
                <w:b/>
                <w:bCs/>
                <w:lang w:eastAsia="en-AU"/>
              </w:rPr>
              <w:t xml:space="preserve"> 327.5</w:t>
            </w:r>
          </w:p>
        </w:tc>
        <w:tc>
          <w:tcPr>
            <w:tcW w:w="993" w:type="dxa"/>
            <w:tcBorders>
              <w:top w:val="single" w:sz="6" w:space="0" w:color="auto"/>
              <w:left w:val="nil"/>
              <w:bottom w:val="single" w:sz="12" w:space="0" w:color="auto"/>
              <w:right w:val="nil"/>
            </w:tcBorders>
          </w:tcPr>
          <w:p w:rsidR="00154CA9" w:rsidRPr="00F71338" w:rsidRDefault="00154CA9" w:rsidP="001F6B63">
            <w:pPr>
              <w:pStyle w:val="TableofFigures"/>
              <w:rPr>
                <w:rFonts w:eastAsiaTheme="minorEastAsia" w:cs="Calibri"/>
                <w:b/>
                <w:bCs/>
                <w:color w:val="0000FF"/>
                <w:lang w:eastAsia="en-AU"/>
              </w:rPr>
            </w:pPr>
            <w:r w:rsidRPr="00F71338">
              <w:rPr>
                <w:rFonts w:eastAsiaTheme="minorEastAsia"/>
                <w:b/>
                <w:bCs/>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r w:rsidR="00312C63">
        <w:t>s</w:t>
      </w:r>
      <w:r w:rsidRPr="00F71338">
        <w:t>:</w:t>
      </w:r>
    </w:p>
    <w:p w:rsidR="00154CA9" w:rsidRPr="00F71338" w:rsidRDefault="00154CA9" w:rsidP="002964C5">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2964C5">
      <w:pPr>
        <w:pStyle w:val="Notes"/>
      </w:pPr>
      <w:r w:rsidRPr="00F71338">
        <w:t>(b)</w:t>
      </w:r>
      <w:r w:rsidRPr="00F71338">
        <w:tab/>
        <w:t>The transaction for 2013</w:t>
      </w:r>
      <w:r w:rsidRPr="00F71338">
        <w:noBreakHyphen/>
        <w:t>14 reflects the transfer of cash balances to the new department.</w:t>
      </w:r>
    </w:p>
    <w:p w:rsidR="00154CA9" w:rsidRPr="00F71338" w:rsidRDefault="00154CA9" w:rsidP="00606689">
      <w:r w:rsidRPr="00F71338">
        <w:br w:type="page"/>
      </w:r>
    </w:p>
    <w:p w:rsidR="00154CA9" w:rsidRPr="00F71338" w:rsidRDefault="00154CA9" w:rsidP="00167D37">
      <w:pPr>
        <w:pStyle w:val="Tableheading"/>
      </w:pPr>
      <w:r w:rsidRPr="00F71338">
        <w:t>Table 3.6.4:</w:t>
      </w:r>
      <w:r w:rsidRPr="00F71338">
        <w:tab/>
        <w:t>Statement of changes in equity</w:t>
      </w:r>
    </w:p>
    <w:p w:rsidR="00154CA9" w:rsidRPr="00F71338" w:rsidRDefault="00154CA9" w:rsidP="005C4F6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709"/>
        <w:gridCol w:w="904"/>
        <w:gridCol w:w="1274"/>
        <w:gridCol w:w="1082"/>
        <w:gridCol w:w="976"/>
        <w:gridCol w:w="832"/>
      </w:tblGrid>
      <w:tr w:rsidR="00154CA9" w:rsidRPr="00F71338" w:rsidTr="005C4F6C">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5C4F6C">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74" w:type="dxa"/>
            <w:tcBorders>
              <w:top w:val="single" w:sz="4" w:space="0" w:color="auto"/>
              <w:left w:val="nil"/>
              <w:bottom w:val="single" w:sz="4" w:space="0" w:color="auto"/>
              <w:right w:val="nil"/>
            </w:tcBorders>
            <w:shd w:val="clear" w:color="auto" w:fill="000000"/>
          </w:tcPr>
          <w:p w:rsidR="00154CA9" w:rsidRPr="00F71338" w:rsidRDefault="00154CA9" w:rsidP="005C4F6C">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82" w:type="dxa"/>
            <w:tcBorders>
              <w:top w:val="single" w:sz="4" w:space="0" w:color="auto"/>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976" w:type="dxa"/>
            <w:tcBorders>
              <w:top w:val="single" w:sz="4" w:space="0" w:color="auto"/>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Other Reserves</w:t>
            </w:r>
          </w:p>
        </w:tc>
        <w:tc>
          <w:tcPr>
            <w:tcW w:w="832"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5C4F6C">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5C4F6C">
        <w:tc>
          <w:tcPr>
            <w:tcW w:w="2708" w:type="dxa"/>
            <w:gridSpan w:val="2"/>
            <w:tcBorders>
              <w:top w:val="single" w:sz="4"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Opening balance 1 July 2011</w:t>
            </w:r>
          </w:p>
        </w:tc>
        <w:tc>
          <w:tcPr>
            <w:tcW w:w="904"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8.8</w:t>
            </w:r>
          </w:p>
        </w:tc>
        <w:tc>
          <w:tcPr>
            <w:tcW w:w="1274"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491.9</w:t>
            </w:r>
          </w:p>
        </w:tc>
        <w:tc>
          <w:tcPr>
            <w:tcW w:w="1082"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32.2</w:t>
            </w:r>
          </w:p>
        </w:tc>
        <w:tc>
          <w:tcPr>
            <w:tcW w:w="976"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( 0.3)</w:t>
            </w:r>
          </w:p>
        </w:tc>
        <w:tc>
          <w:tcPr>
            <w:tcW w:w="832" w:type="dxa"/>
            <w:tcBorders>
              <w:top w:val="single" w:sz="4" w:space="0" w:color="auto"/>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532.5</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23.2</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082"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7.1</w:t>
            </w:r>
          </w:p>
        </w:tc>
        <w:tc>
          <w:tcPr>
            <w:tcW w:w="976"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0.3</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30.6</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27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32.8</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32.8</w:t>
            </w:r>
          </w:p>
        </w:tc>
      </w:tr>
      <w:tr w:rsidR="00154CA9" w:rsidRPr="00F71338" w:rsidTr="005C4F6C">
        <w:tc>
          <w:tcPr>
            <w:tcW w:w="2708" w:type="dxa"/>
            <w:gridSpan w:val="2"/>
            <w:tcBorders>
              <w:top w:val="single" w:sz="6"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Closing balance 30 June 2012 (actual)</w:t>
            </w:r>
          </w:p>
        </w:tc>
        <w:tc>
          <w:tcPr>
            <w:tcW w:w="90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32.0</w:t>
            </w:r>
          </w:p>
        </w:tc>
        <w:tc>
          <w:tcPr>
            <w:tcW w:w="127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524.7</w:t>
            </w:r>
          </w:p>
        </w:tc>
        <w:tc>
          <w:tcPr>
            <w:tcW w:w="1082"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39.3</w:t>
            </w:r>
          </w:p>
        </w:tc>
        <w:tc>
          <w:tcPr>
            <w:tcW w:w="976"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596.0</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4.7</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9.4</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14.1</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55.5</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55.5</w:t>
            </w:r>
          </w:p>
        </w:tc>
      </w:tr>
      <w:tr w:rsidR="00154CA9" w:rsidRPr="00F71338" w:rsidTr="005C4F6C">
        <w:tc>
          <w:tcPr>
            <w:tcW w:w="2708" w:type="dxa"/>
            <w:gridSpan w:val="2"/>
            <w:tcBorders>
              <w:top w:val="single" w:sz="6"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Closing balance 30 June 2013 (budget)</w:t>
            </w:r>
          </w:p>
        </w:tc>
        <w:tc>
          <w:tcPr>
            <w:tcW w:w="90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36.7</w:t>
            </w:r>
          </w:p>
        </w:tc>
        <w:tc>
          <w:tcPr>
            <w:tcW w:w="127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580.2</w:t>
            </w:r>
          </w:p>
        </w:tc>
        <w:tc>
          <w:tcPr>
            <w:tcW w:w="1082"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48.7</w:t>
            </w:r>
          </w:p>
        </w:tc>
        <w:tc>
          <w:tcPr>
            <w:tcW w:w="976"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665.6</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8.1</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8.1</w:t>
            </w:r>
          </w:p>
        </w:tc>
      </w:tr>
      <w:tr w:rsidR="00154CA9" w:rsidRPr="00F71338" w:rsidTr="005C4F6C">
        <w:tc>
          <w:tcPr>
            <w:tcW w:w="2708" w:type="dxa"/>
            <w:gridSpan w:val="2"/>
            <w:tcBorders>
              <w:top w:val="nil"/>
              <w:left w:val="nil"/>
              <w:bottom w:val="single" w:sz="6" w:space="0" w:color="auto"/>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( 22.3)</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( 22.3)</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Closing balance 30 June 2013 (revised)</w:t>
            </w:r>
          </w:p>
        </w:tc>
        <w:tc>
          <w:tcPr>
            <w:tcW w:w="90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40.1</w:t>
            </w:r>
          </w:p>
        </w:tc>
        <w:tc>
          <w:tcPr>
            <w:tcW w:w="1274"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502.4</w:t>
            </w:r>
          </w:p>
        </w:tc>
        <w:tc>
          <w:tcPr>
            <w:tcW w:w="1082"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39.3</w:t>
            </w:r>
          </w:p>
        </w:tc>
        <w:tc>
          <w:tcPr>
            <w:tcW w:w="976" w:type="dxa"/>
            <w:tcBorders>
              <w:top w:val="single" w:sz="6"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581.8</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27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1082"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r w:rsidR="00154CA9" w:rsidRPr="00F71338" w:rsidTr="005C4F6C">
        <w:tc>
          <w:tcPr>
            <w:tcW w:w="2708" w:type="dxa"/>
            <w:gridSpan w:val="2"/>
            <w:tcBorders>
              <w:top w:val="nil"/>
              <w:left w:val="nil"/>
              <w:bottom w:val="nil"/>
              <w:right w:val="nil"/>
            </w:tcBorders>
          </w:tcPr>
          <w:p w:rsidR="00154CA9" w:rsidRPr="00F71338" w:rsidRDefault="00154CA9" w:rsidP="005C4F6C">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(b)</w:t>
            </w:r>
          </w:p>
        </w:tc>
        <w:tc>
          <w:tcPr>
            <w:tcW w:w="904"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( 40.1</w:t>
            </w:r>
            <w:r w:rsidRPr="00F71338">
              <w:rPr>
                <w:rFonts w:eastAsiaTheme="minorEastAsia" w:cs="Calibri"/>
                <w:lang w:eastAsia="en-AU"/>
              </w:rPr>
              <w:t>)</w:t>
            </w:r>
          </w:p>
        </w:tc>
        <w:tc>
          <w:tcPr>
            <w:tcW w:w="1274"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( 502.4</w:t>
            </w:r>
            <w:r w:rsidRPr="00F71338">
              <w:rPr>
                <w:rFonts w:eastAsiaTheme="minorEastAsia" w:cs="Calibri"/>
                <w:lang w:eastAsia="en-AU"/>
              </w:rPr>
              <w:t>)</w:t>
            </w:r>
          </w:p>
        </w:tc>
        <w:tc>
          <w:tcPr>
            <w:tcW w:w="1082"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( 39.3</w:t>
            </w:r>
            <w:r w:rsidRPr="00F71338">
              <w:rPr>
                <w:rFonts w:eastAsiaTheme="minorEastAsia" w:cs="Calibri"/>
                <w:lang w:eastAsia="en-AU"/>
              </w:rPr>
              <w:t>)</w:t>
            </w:r>
          </w:p>
        </w:tc>
        <w:tc>
          <w:tcPr>
            <w:tcW w:w="976"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( 581.8)</w:t>
            </w:r>
          </w:p>
        </w:tc>
      </w:tr>
      <w:tr w:rsidR="00154CA9" w:rsidRPr="00F71338" w:rsidTr="005C4F6C">
        <w:tc>
          <w:tcPr>
            <w:tcW w:w="2708" w:type="dxa"/>
            <w:gridSpan w:val="2"/>
            <w:tcBorders>
              <w:top w:val="nil"/>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Closing balance 30 June 2014 (estimate)</w:t>
            </w:r>
          </w:p>
        </w:tc>
        <w:tc>
          <w:tcPr>
            <w:tcW w:w="904"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1274" w:type="dxa"/>
            <w:tcBorders>
              <w:top w:val="nil"/>
              <w:left w:val="nil"/>
              <w:bottom w:val="single" w:sz="12"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c>
          <w:tcPr>
            <w:tcW w:w="1082"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76"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832" w:type="dxa"/>
            <w:tcBorders>
              <w:top w:val="nil"/>
              <w:left w:val="nil"/>
              <w:bottom w:val="single" w:sz="12" w:space="0" w:color="auto"/>
              <w:right w:val="nil"/>
            </w:tcBorders>
          </w:tcPr>
          <w:p w:rsidR="00154CA9" w:rsidRPr="00F71338" w:rsidRDefault="00154CA9" w:rsidP="005C4F6C">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r w:rsidR="00312C63">
        <w:t>s</w:t>
      </w:r>
      <w:r w:rsidRPr="00F71338">
        <w:t>:</w:t>
      </w:r>
    </w:p>
    <w:p w:rsidR="00154CA9" w:rsidRPr="00F71338" w:rsidRDefault="00154CA9" w:rsidP="00C2145F">
      <w:pPr>
        <w:pStyle w:val="Notes"/>
      </w:pPr>
      <w:r w:rsidRPr="00F71338">
        <w:t>(a)</w:t>
      </w:r>
      <w:r w:rsidRPr="00F71338">
        <w:tab/>
        <w:t>Land, buildings, infrastructure plant and equipment revaluation surplus.</w:t>
      </w:r>
    </w:p>
    <w:p w:rsidR="00154CA9" w:rsidRPr="00F71338" w:rsidRDefault="00154CA9" w:rsidP="00C2145F">
      <w:pPr>
        <w:pStyle w:val="Notes"/>
      </w:pPr>
      <w:r w:rsidRPr="00F71338">
        <w:t>(b)</w:t>
      </w:r>
      <w:r w:rsidRPr="00F71338">
        <w:tab/>
        <w:t>As this department will cease to operate from 1 July 2013, the capital value of functions being transferred to other departments is reflected in this item.</w:t>
      </w:r>
    </w:p>
    <w:p w:rsidR="00154CA9" w:rsidRPr="00F71338" w:rsidRDefault="00154CA9" w:rsidP="00606689">
      <w:r w:rsidRPr="00F71338">
        <w:br w:type="page"/>
      </w:r>
    </w:p>
    <w:p w:rsidR="00154CA9" w:rsidRPr="00F71338" w:rsidRDefault="00154CA9" w:rsidP="00BB56DA">
      <w:pPr>
        <w:pStyle w:val="Tableheading"/>
      </w:pPr>
      <w:r w:rsidRPr="00F71338">
        <w:t>Table 3.6.5:</w:t>
      </w:r>
      <w:r w:rsidRPr="00F71338">
        <w:tab/>
        <w:t>Administered items statement</w:t>
      </w:r>
    </w:p>
    <w:p w:rsidR="00154CA9" w:rsidRPr="00F71338" w:rsidRDefault="00154CA9" w:rsidP="005C4F6C">
      <w:pPr>
        <w:pStyle w:val="million"/>
      </w:pPr>
      <w:r w:rsidRPr="00F71338">
        <w:t>($ million)</w:t>
      </w:r>
    </w:p>
    <w:tbl>
      <w:tblPr>
        <w:tblW w:w="7811" w:type="dxa"/>
        <w:tblInd w:w="29" w:type="dxa"/>
        <w:tblLayout w:type="fixed"/>
        <w:tblCellMar>
          <w:left w:w="43" w:type="dxa"/>
          <w:right w:w="43" w:type="dxa"/>
        </w:tblCellMar>
        <w:tblLook w:val="0000" w:firstRow="0" w:lastRow="0" w:firstColumn="0" w:lastColumn="0" w:noHBand="0" w:noVBand="0"/>
      </w:tblPr>
      <w:tblGrid>
        <w:gridCol w:w="4263"/>
        <w:gridCol w:w="791"/>
        <w:gridCol w:w="137"/>
        <w:gridCol w:w="775"/>
        <w:gridCol w:w="851"/>
        <w:gridCol w:w="994"/>
      </w:tblGrid>
      <w:tr w:rsidR="00154CA9" w:rsidRPr="00F71338" w:rsidTr="003334C7">
        <w:tc>
          <w:tcPr>
            <w:tcW w:w="4263" w:type="dxa"/>
            <w:tcBorders>
              <w:top w:val="single" w:sz="4" w:space="0" w:color="auto"/>
              <w:left w:val="single" w:sz="4" w:space="0" w:color="auto"/>
              <w:bottom w:val="nil"/>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28" w:type="dxa"/>
            <w:gridSpan w:val="2"/>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2011-12</w:t>
            </w:r>
          </w:p>
        </w:tc>
        <w:tc>
          <w:tcPr>
            <w:tcW w:w="775" w:type="dxa"/>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851" w:type="dxa"/>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994" w:type="dxa"/>
            <w:tcBorders>
              <w:top w:val="single" w:sz="4" w:space="0" w:color="auto"/>
              <w:left w:val="nil"/>
              <w:bottom w:val="nil"/>
              <w:right w:val="single" w:sz="4" w:space="0" w:color="auto"/>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2013-14</w:t>
            </w:r>
          </w:p>
        </w:tc>
      </w:tr>
      <w:tr w:rsidR="00154CA9" w:rsidRPr="00F71338" w:rsidTr="003334C7">
        <w:tc>
          <w:tcPr>
            <w:tcW w:w="4263" w:type="dxa"/>
            <w:tcBorders>
              <w:top w:val="nil"/>
              <w:left w:val="single" w:sz="4" w:space="0" w:color="auto"/>
              <w:bottom w:val="single" w:sz="4" w:space="0" w:color="auto"/>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28" w:type="dxa"/>
            <w:gridSpan w:val="2"/>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Actual</w:t>
            </w:r>
          </w:p>
        </w:tc>
        <w:tc>
          <w:tcPr>
            <w:tcW w:w="775"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Budget</w:t>
            </w:r>
          </w:p>
        </w:tc>
        <w:tc>
          <w:tcPr>
            <w:tcW w:w="851"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Revised</w:t>
            </w:r>
          </w:p>
        </w:tc>
        <w:tc>
          <w:tcPr>
            <w:tcW w:w="994" w:type="dxa"/>
            <w:tcBorders>
              <w:top w:val="nil"/>
              <w:left w:val="nil"/>
              <w:bottom w:val="single" w:sz="4" w:space="0" w:color="auto"/>
              <w:right w:val="single" w:sz="4" w:space="0" w:color="auto"/>
            </w:tcBorders>
            <w:shd w:val="clear" w:color="auto" w:fill="000000"/>
          </w:tcPr>
          <w:p w:rsidR="00154CA9" w:rsidRPr="00F71338" w:rsidRDefault="00154CA9" w:rsidP="005C4F6C">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r>
      <w:tr w:rsidR="00154CA9" w:rsidRPr="00F71338" w:rsidTr="003334C7">
        <w:tc>
          <w:tcPr>
            <w:tcW w:w="4263" w:type="dxa"/>
            <w:tcBorders>
              <w:top w:val="single" w:sz="4" w:space="0" w:color="auto"/>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Administered income</w:t>
            </w:r>
          </w:p>
        </w:tc>
        <w:tc>
          <w:tcPr>
            <w:tcW w:w="928" w:type="dxa"/>
            <w:gridSpan w:val="2"/>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775"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851"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4" w:type="dxa"/>
            <w:tcBorders>
              <w:top w:val="single" w:sz="4" w:space="0" w:color="auto"/>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Appropriations – Payments made on behalf of the State</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0.4</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0.9</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0.9</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Sale of goods and services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0.1</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0.7</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1.0</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Grants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663.3</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508.5</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263.2</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0.7</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administered income</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664.5</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510.1</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265.1</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rPr>
          <w:trHeight w:hRule="exact" w:val="120"/>
        </w:trPr>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Administered expenses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Expenses on behalf of the State</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0.2</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Grants and other transfers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655.7</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509.4</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264.1</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Payments into the Consolidated Fund</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10.5</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2.0</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2.3</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administered expenses</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666.4</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511.4</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266.3</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Income less expenses</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( 1.9)</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( 1.3)</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( 1.2)</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Other economic flows included in net result</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Net gain/(loss) on non-financial assets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( 0.8)</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1.3</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1.3</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( 0.8)</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1.3</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1.3</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c>
          <w:tcPr>
            <w:tcW w:w="4263" w:type="dxa"/>
            <w:tcBorders>
              <w:top w:val="single" w:sz="6" w:space="0" w:color="auto"/>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Net result</w:t>
            </w:r>
          </w:p>
        </w:tc>
        <w:tc>
          <w:tcPr>
            <w:tcW w:w="928" w:type="dxa"/>
            <w:gridSpan w:val="2"/>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( 2.7)</w:t>
            </w:r>
          </w:p>
        </w:tc>
        <w:tc>
          <w:tcPr>
            <w:tcW w:w="775"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c>
          <w:tcPr>
            <w:tcW w:w="851"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94"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rPr>
          <w:cantSplit/>
          <w:trHeight w:hRule="exact" w:val="120"/>
        </w:trPr>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 xml:space="preserve"> </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c>
          <w:tcPr>
            <w:tcW w:w="5054" w:type="dxa"/>
            <w:gridSpan w:val="2"/>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37"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p>
        </w:tc>
        <w:tc>
          <w:tcPr>
            <w:tcW w:w="775"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p>
        </w:tc>
        <w:tc>
          <w:tcPr>
            <w:tcW w:w="8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p>
        </w:tc>
        <w:tc>
          <w:tcPr>
            <w:tcW w:w="99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Other</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62.5</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62.5</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c>
          <w:tcPr>
            <w:tcW w:w="4263" w:type="dxa"/>
            <w:tcBorders>
              <w:top w:val="nil"/>
              <w:left w:val="nil"/>
              <w:bottom w:val="single" w:sz="12" w:space="0" w:color="auto"/>
              <w:right w:val="nil"/>
            </w:tcBorders>
          </w:tcPr>
          <w:p w:rsidR="00154CA9" w:rsidRPr="00F71338" w:rsidRDefault="00154CA9" w:rsidP="005C4F6C">
            <w:pPr>
              <w:pStyle w:val="Tabletext"/>
              <w:rPr>
                <w:rFonts w:eastAsiaTheme="minorEastAsia" w:cs="Calibri"/>
                <w:b/>
                <w:bCs/>
                <w:lang w:eastAsia="en-AU"/>
              </w:rPr>
            </w:pPr>
            <w:r w:rsidRPr="00F71338">
              <w:rPr>
                <w:rFonts w:eastAsiaTheme="minorEastAsia"/>
                <w:b/>
                <w:bCs/>
                <w:lang w:eastAsia="en-AU"/>
              </w:rPr>
              <w:t xml:space="preserve">Comprehensive </w:t>
            </w:r>
            <w:r w:rsidRPr="00F71338">
              <w:rPr>
                <w:rFonts w:eastAsiaTheme="minorEastAsia" w:cs="Calibri"/>
                <w:b/>
                <w:bCs/>
                <w:lang w:eastAsia="en-AU"/>
              </w:rPr>
              <w:t>result</w:t>
            </w:r>
          </w:p>
        </w:tc>
        <w:tc>
          <w:tcPr>
            <w:tcW w:w="928" w:type="dxa"/>
            <w:gridSpan w:val="2"/>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59.9</w:t>
            </w:r>
          </w:p>
        </w:tc>
        <w:tc>
          <w:tcPr>
            <w:tcW w:w="775" w:type="dxa"/>
            <w:tcBorders>
              <w:top w:val="nil"/>
              <w:left w:val="nil"/>
              <w:bottom w:val="single" w:sz="12"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c>
          <w:tcPr>
            <w:tcW w:w="851"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c>
          <w:tcPr>
            <w:tcW w:w="994"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Administered assets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cs="Calibri"/>
                <w:lang w:eastAsia="en-AU"/>
              </w:rPr>
            </w:pPr>
            <w:r w:rsidRPr="00F71338">
              <w:rPr>
                <w:rFonts w:eastAsiaTheme="minorEastAsia"/>
                <w:lang w:eastAsia="en-AU"/>
              </w:rPr>
              <w:t xml:space="preserve">Cash and </w:t>
            </w:r>
            <w:r w:rsidRPr="00F71338">
              <w:rPr>
                <w:rFonts w:eastAsiaTheme="minorEastAsia" w:cs="Calibri"/>
                <w:lang w:eastAsia="en-AU"/>
              </w:rPr>
              <w:t>deposits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2.7</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2.4</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2.4</w:t>
            </w:r>
          </w:p>
        </w:tc>
        <w:tc>
          <w:tcPr>
            <w:tcW w:w="994"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Receivables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0.3)</w:t>
            </w:r>
          </w:p>
        </w:tc>
        <w:tc>
          <w:tcPr>
            <w:tcW w:w="775"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c>
          <w:tcPr>
            <w:tcW w:w="851"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c>
          <w:tcPr>
            <w:tcW w:w="994"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 administered assets</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2.4</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2.4</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2.4</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r w:rsidR="00154CA9" w:rsidRPr="00F71338" w:rsidTr="003334C7">
        <w:trPr>
          <w:cantSplit/>
          <w:trHeight w:hRule="exact" w:val="120"/>
        </w:trPr>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 xml:space="preserve"> </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Administered liabilities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775"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851"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w:t>
            </w:r>
          </w:p>
        </w:tc>
      </w:tr>
      <w:tr w:rsidR="00154CA9" w:rsidRPr="00F71338" w:rsidTr="003334C7">
        <w:tc>
          <w:tcPr>
            <w:tcW w:w="4263" w:type="dxa"/>
            <w:tcBorders>
              <w:top w:val="nil"/>
              <w:left w:val="nil"/>
              <w:bottom w:val="nil"/>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Payables</w:t>
            </w:r>
          </w:p>
        </w:tc>
        <w:tc>
          <w:tcPr>
            <w:tcW w:w="928" w:type="dxa"/>
            <w:gridSpan w:val="2"/>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xml:space="preserve"> 0.2</w:t>
            </w:r>
          </w:p>
        </w:tc>
        <w:tc>
          <w:tcPr>
            <w:tcW w:w="775"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xml:space="preserve"> 0.2</w:t>
            </w:r>
          </w:p>
        </w:tc>
        <w:tc>
          <w:tcPr>
            <w:tcW w:w="851"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 xml:space="preserve"> 0.2</w:t>
            </w:r>
          </w:p>
        </w:tc>
        <w:tc>
          <w:tcPr>
            <w:tcW w:w="994" w:type="dxa"/>
            <w:tcBorders>
              <w:top w:val="nil"/>
              <w:left w:val="nil"/>
              <w:bottom w:val="nil"/>
              <w:right w:val="nil"/>
            </w:tcBorders>
          </w:tcPr>
          <w:p w:rsidR="00154CA9" w:rsidRPr="00F71338" w:rsidRDefault="00154CA9" w:rsidP="005C4F6C">
            <w:pPr>
              <w:pStyle w:val="TableofFigures"/>
              <w:rPr>
                <w:rFonts w:eastAsiaTheme="minorEastAsia" w:cs="Calibri"/>
                <w:lang w:eastAsia="en-AU"/>
              </w:rPr>
            </w:pPr>
            <w:r w:rsidRPr="00F71338">
              <w:rPr>
                <w:rFonts w:eastAsiaTheme="minorEastAsia"/>
                <w:lang w:eastAsia="en-AU"/>
              </w:rPr>
              <w:t>..</w:t>
            </w:r>
          </w:p>
        </w:tc>
      </w:tr>
      <w:tr w:rsidR="00154CA9" w:rsidRPr="00F71338" w:rsidTr="003334C7">
        <w:tc>
          <w:tcPr>
            <w:tcW w:w="4263" w:type="dxa"/>
            <w:tcBorders>
              <w:top w:val="single" w:sz="6" w:space="0" w:color="auto"/>
              <w:left w:val="nil"/>
              <w:bottom w:val="single" w:sz="6" w:space="0" w:color="auto"/>
              <w:right w:val="nil"/>
            </w:tcBorders>
          </w:tcPr>
          <w:p w:rsidR="00154CA9" w:rsidRPr="00F71338" w:rsidRDefault="00154CA9" w:rsidP="005C4F6C">
            <w:pPr>
              <w:pStyle w:val="Tabletext"/>
              <w:rPr>
                <w:rFonts w:eastAsiaTheme="minorEastAsia" w:cs="Calibri"/>
                <w:b/>
                <w:bCs/>
                <w:lang w:eastAsia="en-AU"/>
              </w:rPr>
            </w:pPr>
            <w:r w:rsidRPr="00F71338">
              <w:rPr>
                <w:rFonts w:eastAsiaTheme="minorEastAsia"/>
                <w:b/>
                <w:bCs/>
                <w:lang w:eastAsia="en-AU"/>
              </w:rPr>
              <w:t xml:space="preserve">Total administered </w:t>
            </w:r>
            <w:r w:rsidRPr="00F71338">
              <w:rPr>
                <w:rFonts w:eastAsiaTheme="minorEastAsia" w:cs="Calibri"/>
                <w:b/>
                <w:bCs/>
                <w:lang w:eastAsia="en-AU"/>
              </w:rPr>
              <w:t>liabilities</w:t>
            </w:r>
          </w:p>
        </w:tc>
        <w:tc>
          <w:tcPr>
            <w:tcW w:w="928" w:type="dxa"/>
            <w:gridSpan w:val="2"/>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 xml:space="preserve"> 0.2</w:t>
            </w:r>
          </w:p>
        </w:tc>
        <w:tc>
          <w:tcPr>
            <w:tcW w:w="775"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 xml:space="preserve"> 0.2</w:t>
            </w:r>
          </w:p>
        </w:tc>
        <w:tc>
          <w:tcPr>
            <w:tcW w:w="851"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 xml:space="preserve"> 0.2</w:t>
            </w:r>
          </w:p>
        </w:tc>
        <w:tc>
          <w:tcPr>
            <w:tcW w:w="994" w:type="dxa"/>
            <w:tcBorders>
              <w:top w:val="single" w:sz="6" w:space="0" w:color="auto"/>
              <w:left w:val="nil"/>
              <w:bottom w:val="single" w:sz="6" w:space="0" w:color="auto"/>
              <w:right w:val="nil"/>
            </w:tcBorders>
          </w:tcPr>
          <w:p w:rsidR="00154CA9" w:rsidRPr="00F71338" w:rsidRDefault="00154CA9" w:rsidP="005C4F6C">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3334C7">
        <w:tc>
          <w:tcPr>
            <w:tcW w:w="4263" w:type="dxa"/>
            <w:tcBorders>
              <w:top w:val="nil"/>
              <w:left w:val="nil"/>
              <w:bottom w:val="single" w:sz="12" w:space="0" w:color="auto"/>
              <w:right w:val="nil"/>
            </w:tcBorders>
          </w:tcPr>
          <w:p w:rsidR="00154CA9" w:rsidRPr="00F71338" w:rsidRDefault="00154CA9" w:rsidP="005C4F6C">
            <w:pPr>
              <w:pStyle w:val="Tabletext"/>
              <w:rPr>
                <w:rFonts w:eastAsiaTheme="minorEastAsia" w:cs="Calibri"/>
                <w:b/>
                <w:bCs/>
                <w:lang w:eastAsia="en-AU"/>
              </w:rPr>
            </w:pPr>
            <w:r w:rsidRPr="00F71338">
              <w:rPr>
                <w:rFonts w:eastAsiaTheme="minorEastAsia"/>
                <w:b/>
                <w:bCs/>
                <w:lang w:eastAsia="en-AU"/>
              </w:rPr>
              <w:t xml:space="preserve">Net </w:t>
            </w:r>
            <w:r w:rsidRPr="00F71338">
              <w:rPr>
                <w:rFonts w:eastAsiaTheme="minorEastAsia" w:cs="Calibri"/>
                <w:b/>
                <w:bCs/>
                <w:lang w:eastAsia="en-AU"/>
              </w:rPr>
              <w:t>assets</w:t>
            </w:r>
          </w:p>
        </w:tc>
        <w:tc>
          <w:tcPr>
            <w:tcW w:w="928" w:type="dxa"/>
            <w:gridSpan w:val="2"/>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2.2</w:t>
            </w:r>
          </w:p>
        </w:tc>
        <w:tc>
          <w:tcPr>
            <w:tcW w:w="775"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2.2</w:t>
            </w:r>
          </w:p>
        </w:tc>
        <w:tc>
          <w:tcPr>
            <w:tcW w:w="851"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2.2</w:t>
            </w:r>
          </w:p>
        </w:tc>
        <w:tc>
          <w:tcPr>
            <w:tcW w:w="994" w:type="dxa"/>
            <w:tcBorders>
              <w:top w:val="single" w:sz="6" w:space="0" w:color="auto"/>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p>
    <w:p w:rsidR="00154CA9" w:rsidRPr="00F71338" w:rsidRDefault="00154CA9" w:rsidP="009C2B9F">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606689">
      <w:r w:rsidRPr="00F71338">
        <w:br w:type="page"/>
      </w:r>
    </w:p>
    <w:p w:rsidR="00154CA9" w:rsidRPr="00F71338" w:rsidRDefault="00154CA9" w:rsidP="00167D37">
      <w:pPr>
        <w:pStyle w:val="Tableheading"/>
      </w:pPr>
      <w:r w:rsidRPr="00F71338">
        <w:t>Table 3.6.6:</w:t>
      </w:r>
      <w:r w:rsidRPr="00F71338">
        <w:tab/>
        <w:t>Payments made on behalf of the State</w:t>
      </w:r>
    </w:p>
    <w:p w:rsidR="00154CA9" w:rsidRPr="00F71338" w:rsidRDefault="00154CA9" w:rsidP="005C4F6C">
      <w:pPr>
        <w:pStyle w:val="million"/>
        <w:rPr>
          <w:rFonts w:ascii="Times New Roman" w:hAnsi="Times New Roman"/>
          <w:sz w:val="20"/>
          <w:lang w:eastAsia="en-AU"/>
        </w:rPr>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5C4F6C">
        <w:tc>
          <w:tcPr>
            <w:tcW w:w="4665" w:type="dxa"/>
            <w:tcBorders>
              <w:top w:val="single" w:sz="4" w:space="0" w:color="auto"/>
              <w:left w:val="single" w:sz="4" w:space="0" w:color="auto"/>
              <w:bottom w:val="nil"/>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2013-14</w:t>
            </w:r>
          </w:p>
        </w:tc>
      </w:tr>
      <w:tr w:rsidR="00154CA9" w:rsidRPr="00F71338" w:rsidTr="005C4F6C">
        <w:tc>
          <w:tcPr>
            <w:tcW w:w="4665" w:type="dxa"/>
            <w:tcBorders>
              <w:top w:val="nil"/>
              <w:left w:val="single" w:sz="4" w:space="0" w:color="auto"/>
              <w:bottom w:val="single" w:sz="4" w:space="0" w:color="auto"/>
              <w:right w:val="nil"/>
            </w:tcBorders>
            <w:shd w:val="clear" w:color="auto" w:fill="000000"/>
          </w:tcPr>
          <w:p w:rsidR="00154CA9" w:rsidRPr="00F71338" w:rsidRDefault="00154CA9" w:rsidP="005C4F6C">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54CA9" w:rsidRPr="00F71338" w:rsidRDefault="00154CA9" w:rsidP="005C4F6C">
            <w:pPr>
              <w:pStyle w:val="Tabletextheading"/>
              <w:rPr>
                <w:rFonts w:eastAsiaTheme="minorEastAsia"/>
                <w:lang w:eastAsia="en-AU"/>
              </w:rPr>
            </w:pPr>
            <w:r w:rsidRPr="00F71338">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5C4F6C">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r>
      <w:tr w:rsidR="00154CA9" w:rsidRPr="00F71338" w:rsidTr="005C4F6C">
        <w:tc>
          <w:tcPr>
            <w:tcW w:w="4665" w:type="dxa"/>
            <w:tcBorders>
              <w:top w:val="single" w:sz="4" w:space="0" w:color="auto"/>
              <w:left w:val="nil"/>
              <w:bottom w:val="single" w:sz="6" w:space="0" w:color="auto"/>
              <w:right w:val="nil"/>
            </w:tcBorders>
          </w:tcPr>
          <w:p w:rsidR="00154CA9" w:rsidRPr="00F71338" w:rsidRDefault="00154CA9" w:rsidP="005C4F6C">
            <w:pPr>
              <w:pStyle w:val="Tabletext"/>
              <w:rPr>
                <w:rFonts w:eastAsiaTheme="minorEastAsia"/>
                <w:lang w:eastAsia="en-AU"/>
              </w:rPr>
            </w:pPr>
            <w:r w:rsidRPr="00F71338">
              <w:rPr>
                <w:rFonts w:eastAsiaTheme="minorEastAsia"/>
                <w:lang w:eastAsia="en-AU"/>
              </w:rPr>
              <w:t>ANZAC Day administered trust</w:t>
            </w:r>
          </w:p>
        </w:tc>
        <w:tc>
          <w:tcPr>
            <w:tcW w:w="1036" w:type="dxa"/>
            <w:tcBorders>
              <w:top w:val="single" w:sz="4" w:space="0" w:color="auto"/>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0.9</w:t>
            </w:r>
          </w:p>
        </w:tc>
        <w:tc>
          <w:tcPr>
            <w:tcW w:w="1036" w:type="dxa"/>
            <w:tcBorders>
              <w:top w:val="single" w:sz="4" w:space="0" w:color="auto"/>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 xml:space="preserve"> 0.9</w:t>
            </w:r>
          </w:p>
        </w:tc>
        <w:tc>
          <w:tcPr>
            <w:tcW w:w="1036" w:type="dxa"/>
            <w:tcBorders>
              <w:top w:val="single" w:sz="4" w:space="0" w:color="auto"/>
              <w:left w:val="nil"/>
              <w:bottom w:val="single" w:sz="6" w:space="0" w:color="auto"/>
              <w:right w:val="nil"/>
            </w:tcBorders>
          </w:tcPr>
          <w:p w:rsidR="00154CA9" w:rsidRPr="00F71338" w:rsidRDefault="00154CA9" w:rsidP="005C4F6C">
            <w:pPr>
              <w:pStyle w:val="TableofFigures"/>
              <w:rPr>
                <w:rFonts w:eastAsiaTheme="minorEastAsia"/>
                <w:lang w:eastAsia="en-AU"/>
              </w:rPr>
            </w:pPr>
            <w:r w:rsidRPr="00F71338">
              <w:rPr>
                <w:rFonts w:eastAsiaTheme="minorEastAsia"/>
                <w:lang w:eastAsia="en-AU"/>
              </w:rPr>
              <w:t>..</w:t>
            </w:r>
          </w:p>
        </w:tc>
      </w:tr>
      <w:tr w:rsidR="00154CA9" w:rsidRPr="00F71338" w:rsidTr="005C4F6C">
        <w:tc>
          <w:tcPr>
            <w:tcW w:w="4665" w:type="dxa"/>
            <w:tcBorders>
              <w:top w:val="nil"/>
              <w:left w:val="nil"/>
              <w:bottom w:val="single" w:sz="12" w:space="0" w:color="auto"/>
              <w:right w:val="nil"/>
            </w:tcBorders>
          </w:tcPr>
          <w:p w:rsidR="00154CA9" w:rsidRPr="00F71338" w:rsidRDefault="00154CA9" w:rsidP="005C4F6C">
            <w:pPr>
              <w:pStyle w:val="Tabletext"/>
              <w:rPr>
                <w:rFonts w:eastAsiaTheme="minorEastAsia"/>
                <w:b/>
                <w:bCs/>
                <w:lang w:eastAsia="en-AU"/>
              </w:rPr>
            </w:pPr>
            <w:r w:rsidRPr="00F71338">
              <w:rPr>
                <w:rFonts w:eastAsiaTheme="minorEastAsia"/>
                <w:b/>
                <w:bCs/>
                <w:lang w:eastAsia="en-AU"/>
              </w:rPr>
              <w:t>Total</w:t>
            </w:r>
          </w:p>
        </w:tc>
        <w:tc>
          <w:tcPr>
            <w:tcW w:w="1036"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0.9</w:t>
            </w:r>
          </w:p>
        </w:tc>
        <w:tc>
          <w:tcPr>
            <w:tcW w:w="1036"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 xml:space="preserve"> 0.9</w:t>
            </w:r>
          </w:p>
        </w:tc>
        <w:tc>
          <w:tcPr>
            <w:tcW w:w="1036" w:type="dxa"/>
            <w:tcBorders>
              <w:top w:val="nil"/>
              <w:left w:val="nil"/>
              <w:bottom w:val="single" w:sz="12" w:space="0" w:color="auto"/>
              <w:right w:val="nil"/>
            </w:tcBorders>
          </w:tcPr>
          <w:p w:rsidR="00154CA9" w:rsidRPr="00F71338" w:rsidRDefault="00154CA9" w:rsidP="005C4F6C">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08677A">
      <w:pPr>
        <w:pStyle w:val="Source"/>
      </w:pPr>
      <w:r w:rsidRPr="00F71338">
        <w:t>Sources: Departments of Planning and Community Development and Treasury and Finance</w:t>
      </w:r>
    </w:p>
    <w:p w:rsidR="00154CA9" w:rsidRPr="00F71338" w:rsidRDefault="00154CA9" w:rsidP="009C2B9F">
      <w:pPr>
        <w:pStyle w:val="Notes"/>
      </w:pPr>
      <w:r w:rsidRPr="00F71338">
        <w:t>Note:</w:t>
      </w:r>
    </w:p>
    <w:p w:rsidR="00154CA9" w:rsidRPr="00F71338" w:rsidRDefault="00154CA9" w:rsidP="009C2B9F">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B54B93"/>
    <w:p w:rsidR="00154CA9" w:rsidRPr="00F71338" w:rsidRDefault="00154CA9" w:rsidP="006F77D3">
      <w:pPr>
        <w:pStyle w:val="Tableheading"/>
      </w:pPr>
      <w:r w:rsidRPr="00F71338">
        <w:t>Table 3.6.7:</w:t>
      </w:r>
      <w:r w:rsidRPr="00F71338">
        <w:tab/>
        <w:t>Parliamentary authority for resources</w:t>
      </w:r>
    </w:p>
    <w:p w:rsidR="00154CA9" w:rsidRPr="00F71338" w:rsidRDefault="00154CA9" w:rsidP="008E7189">
      <w:pPr>
        <w:pStyle w:val="million"/>
      </w:pPr>
      <w:r w:rsidRPr="00F71338">
        <w:t>($ million)</w:t>
      </w:r>
      <w:bookmarkStart w:id="48" w:name="RANGE!E8:H22"/>
    </w:p>
    <w:tbl>
      <w:tblPr>
        <w:tblW w:w="7776" w:type="dxa"/>
        <w:tblInd w:w="29" w:type="dxa"/>
        <w:tblLayout w:type="fixed"/>
        <w:tblCellMar>
          <w:left w:w="43" w:type="dxa"/>
          <w:right w:w="43" w:type="dxa"/>
        </w:tblCellMar>
        <w:tblLook w:val="04A0" w:firstRow="1" w:lastRow="0" w:firstColumn="1" w:lastColumn="0" w:noHBand="0" w:noVBand="1"/>
      </w:tblPr>
      <w:tblGrid>
        <w:gridCol w:w="4668"/>
        <w:gridCol w:w="1036"/>
        <w:gridCol w:w="1036"/>
        <w:gridCol w:w="1036"/>
      </w:tblGrid>
      <w:tr w:rsidR="00154CA9" w:rsidRPr="00F71338" w:rsidTr="006F77D3">
        <w:trPr>
          <w:cantSplit/>
        </w:trPr>
        <w:tc>
          <w:tcPr>
            <w:tcW w:w="4665" w:type="dxa"/>
            <w:tcBorders>
              <w:top w:val="single" w:sz="4" w:space="0" w:color="auto"/>
              <w:left w:val="single" w:sz="4" w:space="0" w:color="auto"/>
              <w:bottom w:val="nil"/>
              <w:right w:val="nil"/>
            </w:tcBorders>
            <w:shd w:val="clear" w:color="auto" w:fill="000000"/>
            <w:noWrap/>
            <w:vAlign w:val="bottom"/>
            <w:hideMark/>
          </w:tcPr>
          <w:p w:rsidR="00154CA9" w:rsidRPr="00F71338" w:rsidRDefault="00154CA9" w:rsidP="006F77D3">
            <w:pPr>
              <w:pStyle w:val="Tabletext"/>
              <w:rPr>
                <w:lang w:eastAsia="en-AU"/>
              </w:rPr>
            </w:pPr>
            <w:r w:rsidRPr="00F71338">
              <w:rPr>
                <w:lang w:eastAsia="en-AU"/>
              </w:rPr>
              <w:t xml:space="preserve"> </w:t>
            </w:r>
            <w:bookmarkEnd w:id="48"/>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2012-13</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2012-13</w:t>
            </w:r>
          </w:p>
        </w:tc>
        <w:tc>
          <w:tcPr>
            <w:tcW w:w="1036" w:type="dxa"/>
            <w:tcBorders>
              <w:top w:val="single" w:sz="4" w:space="0" w:color="auto"/>
              <w:left w:val="nil"/>
              <w:bottom w:val="nil"/>
              <w:right w:val="single" w:sz="4" w:space="0" w:color="auto"/>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2013-14</w:t>
            </w:r>
          </w:p>
        </w:tc>
      </w:tr>
      <w:tr w:rsidR="00154CA9" w:rsidRPr="00F71338" w:rsidTr="006F77D3">
        <w:trPr>
          <w:cantSplit/>
        </w:trPr>
        <w:tc>
          <w:tcPr>
            <w:tcW w:w="4665" w:type="dxa"/>
            <w:tcBorders>
              <w:top w:val="nil"/>
              <w:left w:val="single" w:sz="4" w:space="0" w:color="auto"/>
              <w:bottom w:val="single" w:sz="4" w:space="0" w:color="auto"/>
              <w:right w:val="nil"/>
            </w:tcBorders>
            <w:shd w:val="clear" w:color="auto" w:fill="000000"/>
            <w:noWrap/>
            <w:vAlign w:val="bottom"/>
            <w:hideMark/>
          </w:tcPr>
          <w:p w:rsidR="00154CA9" w:rsidRPr="00F71338" w:rsidRDefault="00154CA9" w:rsidP="006F77D3">
            <w:pPr>
              <w:pStyle w:val="Tabletext"/>
              <w:rPr>
                <w:lang w:eastAsia="en-AU"/>
              </w:rPr>
            </w:pPr>
            <w:r w:rsidRPr="00F71338">
              <w:rPr>
                <w:lang w:eastAsia="en-AU"/>
              </w:rPr>
              <w:t xml:space="preserve"> </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Budget</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Revised</w:t>
            </w:r>
          </w:p>
        </w:tc>
        <w:tc>
          <w:tcPr>
            <w:tcW w:w="1036" w:type="dxa"/>
            <w:tcBorders>
              <w:top w:val="nil"/>
              <w:left w:val="nil"/>
              <w:bottom w:val="single" w:sz="4" w:space="0" w:color="auto"/>
              <w:right w:val="single" w:sz="4" w:space="0" w:color="auto"/>
            </w:tcBorders>
            <w:shd w:val="clear" w:color="auto" w:fill="000000"/>
            <w:noWrap/>
            <w:vAlign w:val="bottom"/>
            <w:hideMark/>
          </w:tcPr>
          <w:p w:rsidR="00154CA9" w:rsidRPr="00F71338" w:rsidRDefault="00154CA9" w:rsidP="006F77D3">
            <w:pPr>
              <w:pStyle w:val="Tabletextheading"/>
              <w:rPr>
                <w:lang w:eastAsia="en-AU"/>
              </w:rPr>
            </w:pPr>
            <w:r w:rsidRPr="00F71338">
              <w:rPr>
                <w:lang w:eastAsia="en-AU"/>
              </w:rPr>
              <w:t xml:space="preserve">Budget </w:t>
            </w:r>
            <w:r w:rsidRPr="00F71338">
              <w:rPr>
                <w:vertAlign w:val="superscript"/>
                <w:lang w:eastAsia="en-AU"/>
              </w:rPr>
              <w:t>(a)</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6F77D3">
            <w:pPr>
              <w:pStyle w:val="Tabletext"/>
              <w:rPr>
                <w:b/>
                <w:bCs/>
                <w:lang w:eastAsia="en-AU"/>
              </w:rPr>
            </w:pPr>
            <w:r w:rsidRPr="00F71338">
              <w:rPr>
                <w:b/>
                <w:bCs/>
                <w:lang w:eastAsia="en-AU"/>
              </w:rPr>
              <w:t>Annual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 xml:space="preserve"> 628.6</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 xml:space="preserve"> 562.0</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F34CAA">
            <w:pPr>
              <w:pStyle w:val="Tabletext"/>
              <w:ind w:left="363"/>
              <w:rPr>
                <w:lang w:eastAsia="en-AU"/>
              </w:rPr>
            </w:pPr>
            <w:r w:rsidRPr="00F71338">
              <w:rPr>
                <w:lang w:eastAsia="en-AU"/>
              </w:rPr>
              <w:t xml:space="preserve"> Provision of outputs</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464.1</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419.4</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F34CAA">
            <w:pPr>
              <w:pStyle w:val="Tabletext"/>
              <w:ind w:left="363"/>
              <w:rPr>
                <w:lang w:eastAsia="en-AU"/>
              </w:rPr>
            </w:pPr>
            <w:r w:rsidRPr="00F71338">
              <w:rPr>
                <w:lang w:eastAsia="en-AU"/>
              </w:rPr>
              <w:t xml:space="preserve"> Additions to the net asset base</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163.7</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141.7</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F34CAA">
            <w:pPr>
              <w:pStyle w:val="Tabletext"/>
              <w:ind w:left="363"/>
              <w:rPr>
                <w:lang w:eastAsia="en-AU"/>
              </w:rPr>
            </w:pPr>
            <w:r w:rsidRPr="00F71338">
              <w:rPr>
                <w:lang w:eastAsia="en-AU"/>
              </w:rPr>
              <w:t xml:space="preserve"> Payments made on behalf of the State</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0.9</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0.9</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6F77D3">
            <w:pPr>
              <w:pStyle w:val="Tabletext"/>
              <w:rPr>
                <w:lang w:eastAsia="en-AU"/>
              </w:rPr>
            </w:pPr>
            <w:r w:rsidRPr="00F71338">
              <w:rPr>
                <w:lang w:eastAsia="en-AU"/>
              </w:rPr>
              <w:t>Receipts credited to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0.3</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6F77D3">
            <w:pPr>
              <w:pStyle w:val="Tabletext"/>
              <w:rPr>
                <w:b/>
                <w:bCs/>
                <w:lang w:eastAsia="en-AU"/>
              </w:rPr>
            </w:pPr>
            <w:r w:rsidRPr="00F71338">
              <w:rPr>
                <w:b/>
                <w:bCs/>
                <w:lang w:eastAsia="en-AU"/>
              </w:rPr>
              <w:t>Unapplied previous years appropriation</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lang w:eastAsia="en-AU"/>
              </w:rPr>
            </w:pPr>
            <w:r w:rsidRPr="00F71338">
              <w:rPr>
                <w:b/>
                <w:lang w:eastAsia="en-AU"/>
              </w:rPr>
              <w:t xml:space="preserve"> 15.2</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lang w:eastAsia="en-AU"/>
              </w:rPr>
            </w:pPr>
            <w:r w:rsidRPr="00F71338">
              <w:rPr>
                <w:b/>
                <w:lang w:eastAsia="en-AU"/>
              </w:rPr>
              <w:t xml:space="preserve"> 26.5</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b/>
                <w:lang w:eastAsia="en-AU"/>
              </w:rPr>
            </w:pPr>
            <w:r w:rsidRPr="00F71338">
              <w:rPr>
                <w:b/>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F34CAA">
            <w:pPr>
              <w:pStyle w:val="Tabletext"/>
              <w:ind w:left="349"/>
              <w:rPr>
                <w:lang w:eastAsia="en-AU"/>
              </w:rPr>
            </w:pPr>
            <w:r w:rsidRPr="00F71338">
              <w:rPr>
                <w:lang w:eastAsia="en-AU"/>
              </w:rPr>
              <w:t xml:space="preserve"> Provision of outputs</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2.7</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12.9</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F34CAA">
        <w:trPr>
          <w:cantSplit/>
        </w:trPr>
        <w:tc>
          <w:tcPr>
            <w:tcW w:w="4665" w:type="dxa"/>
            <w:tcBorders>
              <w:top w:val="nil"/>
              <w:left w:val="nil"/>
              <w:bottom w:val="single" w:sz="4" w:space="0" w:color="auto"/>
              <w:right w:val="nil"/>
            </w:tcBorders>
            <w:shd w:val="clear" w:color="000000" w:fill="FFFFFF"/>
            <w:noWrap/>
            <w:vAlign w:val="bottom"/>
            <w:hideMark/>
          </w:tcPr>
          <w:p w:rsidR="00154CA9" w:rsidRPr="00F71338" w:rsidRDefault="00154CA9" w:rsidP="00F34CAA">
            <w:pPr>
              <w:pStyle w:val="Tabletext"/>
              <w:ind w:left="349"/>
              <w:rPr>
                <w:lang w:eastAsia="en-AU"/>
              </w:rPr>
            </w:pPr>
            <w:r w:rsidRPr="00F71338">
              <w:rPr>
                <w:lang w:eastAsia="en-AU"/>
              </w:rPr>
              <w:t xml:space="preserve"> Additions to the net asset base</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12.5</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13.6</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F34CAA">
        <w:trPr>
          <w:cantSplit/>
        </w:trPr>
        <w:tc>
          <w:tcPr>
            <w:tcW w:w="4665" w:type="dxa"/>
            <w:tcBorders>
              <w:top w:val="single" w:sz="4" w:space="0" w:color="auto"/>
              <w:left w:val="nil"/>
              <w:bottom w:val="nil"/>
              <w:right w:val="nil"/>
            </w:tcBorders>
            <w:shd w:val="clear" w:color="000000" w:fill="FFFFFF"/>
            <w:noWrap/>
            <w:vAlign w:val="bottom"/>
            <w:hideMark/>
          </w:tcPr>
          <w:p w:rsidR="00154CA9" w:rsidRPr="00F71338" w:rsidRDefault="00154CA9" w:rsidP="006F77D3">
            <w:pPr>
              <w:pStyle w:val="Tabletext"/>
              <w:rPr>
                <w:b/>
                <w:bCs/>
                <w:lang w:eastAsia="en-AU"/>
              </w:rPr>
            </w:pPr>
            <w:r w:rsidRPr="00F71338">
              <w:rPr>
                <w:b/>
                <w:bCs/>
                <w:lang w:eastAsia="en-AU"/>
              </w:rPr>
              <w:t>Gross annual appropriation</w:t>
            </w:r>
          </w:p>
        </w:tc>
        <w:tc>
          <w:tcPr>
            <w:tcW w:w="1036" w:type="dxa"/>
            <w:tcBorders>
              <w:top w:val="single" w:sz="4" w:space="0" w:color="auto"/>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 xml:space="preserve"> 643.8</w:t>
            </w:r>
          </w:p>
        </w:tc>
        <w:tc>
          <w:tcPr>
            <w:tcW w:w="1036" w:type="dxa"/>
            <w:tcBorders>
              <w:top w:val="single" w:sz="4" w:space="0" w:color="auto"/>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 xml:space="preserve"> 588.7</w:t>
            </w:r>
          </w:p>
        </w:tc>
        <w:tc>
          <w:tcPr>
            <w:tcW w:w="1036" w:type="dxa"/>
            <w:tcBorders>
              <w:top w:val="single" w:sz="4" w:space="0" w:color="auto"/>
              <w:left w:val="nil"/>
              <w:bottom w:val="nil"/>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w:t>
            </w:r>
          </w:p>
        </w:tc>
      </w:tr>
      <w:tr w:rsidR="00154CA9" w:rsidRPr="00F71338" w:rsidTr="006F77D3">
        <w:trPr>
          <w:cantSplit/>
        </w:trPr>
        <w:tc>
          <w:tcPr>
            <w:tcW w:w="4665" w:type="dxa"/>
            <w:tcBorders>
              <w:top w:val="nil"/>
              <w:left w:val="nil"/>
              <w:bottom w:val="nil"/>
              <w:right w:val="nil"/>
            </w:tcBorders>
            <w:shd w:val="clear" w:color="000000" w:fill="FFFFFF"/>
            <w:noWrap/>
            <w:vAlign w:val="bottom"/>
            <w:hideMark/>
          </w:tcPr>
          <w:p w:rsidR="00154CA9" w:rsidRPr="00F71338" w:rsidRDefault="00154CA9" w:rsidP="006F77D3">
            <w:pPr>
              <w:pStyle w:val="Tabletext"/>
              <w:rPr>
                <w:lang w:eastAsia="en-AU"/>
              </w:rPr>
            </w:pPr>
            <w:r w:rsidRPr="00F71338">
              <w:rPr>
                <w:lang w:eastAsia="en-AU"/>
              </w:rPr>
              <w:t>Special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4.0</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14.0</w:t>
            </w:r>
          </w:p>
        </w:tc>
        <w:tc>
          <w:tcPr>
            <w:tcW w:w="1036" w:type="dxa"/>
            <w:tcBorders>
              <w:top w:val="nil"/>
              <w:left w:val="nil"/>
              <w:bottom w:val="nil"/>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text"/>
              <w:rPr>
                <w:lang w:eastAsia="en-AU"/>
              </w:rPr>
            </w:pPr>
            <w:r w:rsidRPr="00F71338">
              <w:rPr>
                <w:lang w:eastAsia="en-AU"/>
              </w:rPr>
              <w:t>Trust funds</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544.1</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 xml:space="preserve"> 323.3</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6F77D3">
            <w:pPr>
              <w:pStyle w:val="TableofFigures"/>
              <w:rPr>
                <w:lang w:eastAsia="en-AU"/>
              </w:rPr>
            </w:pPr>
            <w:r w:rsidRPr="00F71338">
              <w:rPr>
                <w:lang w:eastAsia="en-AU"/>
              </w:rPr>
              <w:t>..</w:t>
            </w:r>
          </w:p>
        </w:tc>
      </w:tr>
      <w:tr w:rsidR="00154CA9" w:rsidRPr="00F71338" w:rsidTr="006F77D3">
        <w:trPr>
          <w:cantSplit/>
        </w:trPr>
        <w:tc>
          <w:tcPr>
            <w:tcW w:w="4665" w:type="dxa"/>
            <w:tcBorders>
              <w:top w:val="nil"/>
              <w:left w:val="nil"/>
              <w:bottom w:val="single" w:sz="8" w:space="0" w:color="auto"/>
              <w:right w:val="nil"/>
            </w:tcBorders>
            <w:shd w:val="clear" w:color="000000" w:fill="FFFFFF"/>
            <w:noWrap/>
            <w:vAlign w:val="bottom"/>
            <w:hideMark/>
          </w:tcPr>
          <w:p w:rsidR="00154CA9" w:rsidRPr="00F71338" w:rsidRDefault="00154CA9" w:rsidP="006F77D3">
            <w:pPr>
              <w:pStyle w:val="Tabletext"/>
              <w:rPr>
                <w:b/>
                <w:bCs/>
                <w:lang w:eastAsia="en-AU"/>
              </w:rPr>
            </w:pPr>
            <w:r w:rsidRPr="00F71338">
              <w:rPr>
                <w:b/>
                <w:bCs/>
                <w:lang w:eastAsia="en-AU"/>
              </w:rPr>
              <w:t>Total parliamentary authority</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1 191.9</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 xml:space="preserve"> 926.0</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6F77D3">
            <w:pPr>
              <w:pStyle w:val="TableofFigures"/>
              <w:rPr>
                <w:b/>
                <w:bCs/>
                <w:lang w:eastAsia="en-AU"/>
              </w:rPr>
            </w:pPr>
            <w:r w:rsidRPr="00F71338">
              <w:rPr>
                <w:b/>
                <w:bCs/>
                <w:lang w:eastAsia="en-AU"/>
              </w:rPr>
              <w:t>..</w:t>
            </w:r>
          </w:p>
        </w:tc>
      </w:tr>
    </w:tbl>
    <w:p w:rsidR="00154CA9" w:rsidRPr="00F71338" w:rsidRDefault="00154CA9" w:rsidP="006F77D3">
      <w:pPr>
        <w:pStyle w:val="Source"/>
      </w:pPr>
      <w:r w:rsidRPr="00F71338">
        <w:t xml:space="preserve"> Sources: Departments of Planning and Community Development and Treasury and Finance</w:t>
      </w:r>
    </w:p>
    <w:p w:rsidR="00154CA9" w:rsidRPr="00F71338" w:rsidRDefault="00312C63" w:rsidP="006F77D3">
      <w:pPr>
        <w:pStyle w:val="Notes"/>
      </w:pPr>
      <w:r>
        <w:t>Note</w:t>
      </w:r>
      <w:r w:rsidR="00154CA9" w:rsidRPr="00F71338">
        <w:t>:</w:t>
      </w:r>
    </w:p>
    <w:p w:rsidR="00154CA9" w:rsidRPr="00F71338" w:rsidRDefault="00154CA9" w:rsidP="006F77D3">
      <w:pPr>
        <w:pStyle w:val="Notes"/>
      </w:pPr>
      <w:r w:rsidRPr="00F71338">
        <w:t>(a)</w:t>
      </w:r>
      <w:r w:rsidRPr="00F71338">
        <w:tab/>
        <w:t xml:space="preserve"> As this department will cease to operate from 1 July 2013, no budget is available for 2013 14. The budget for the functions being transferred to other departments is included in the estimates of those departments.</w:t>
      </w:r>
    </w:p>
    <w:p w:rsidR="00154CA9" w:rsidRPr="00F71338" w:rsidRDefault="00154CA9" w:rsidP="00B54B93"/>
    <w:p w:rsidR="00154CA9" w:rsidRPr="00F71338" w:rsidRDefault="00154CA9" w:rsidP="00115D70"/>
    <w:p w:rsidR="00154CA9" w:rsidRPr="00F71338" w:rsidRDefault="00154CA9" w:rsidP="00115D70">
      <w:pPr>
        <w:sectPr w:rsidR="00154CA9" w:rsidRPr="00F71338" w:rsidSect="008E7189">
          <w:footerReference w:type="even" r:id="rId33"/>
          <w:footerReference w:type="default" r:id="rId34"/>
          <w:pgSz w:w="9979" w:h="14181" w:code="138"/>
          <w:pgMar w:top="1138" w:right="1138" w:bottom="1138" w:left="1138" w:header="720" w:footer="720" w:gutter="0"/>
          <w:cols w:space="708"/>
          <w:docGrid w:linePitch="360"/>
        </w:sectPr>
      </w:pPr>
    </w:p>
    <w:p w:rsidR="00154CA9" w:rsidRPr="00F71338" w:rsidRDefault="00154CA9" w:rsidP="008E7189">
      <w:pPr>
        <w:pStyle w:val="Heading1"/>
      </w:pPr>
      <w:bookmarkStart w:id="49" w:name="_Toc322938753"/>
      <w:bookmarkStart w:id="50" w:name="_Toc355269515"/>
      <w:r w:rsidRPr="00F71338">
        <w:t>Department of</w:t>
      </w:r>
      <w:bookmarkEnd w:id="49"/>
      <w:r w:rsidRPr="00F71338">
        <w:t xml:space="preserve"> Premier and Cabinet</w:t>
      </w:r>
      <w:bookmarkEnd w:id="50"/>
    </w:p>
    <w:p w:rsidR="00154CA9" w:rsidRPr="00F71338" w:rsidRDefault="00154CA9" w:rsidP="008C1B02">
      <w:pPr>
        <w:pStyle w:val="Heading2"/>
      </w:pPr>
      <w:r w:rsidRPr="00F71338">
        <w:t>Operating performance</w:t>
      </w:r>
    </w:p>
    <w:p w:rsidR="00154CA9" w:rsidRPr="00F71338" w:rsidRDefault="00154CA9" w:rsidP="008C1B02">
      <w:r w:rsidRPr="00F71338">
        <w:t xml:space="preserve">The net result from transactions for the Department of Premier and Cabinet is forecast to decrease from $13 million in the 2012-13 revised budget to $8.7 million in the 2013-14 budget. </w:t>
      </w:r>
    </w:p>
    <w:p w:rsidR="00154CA9" w:rsidRPr="00F71338" w:rsidRDefault="00154CA9" w:rsidP="008C1B02">
      <w:r w:rsidRPr="00F71338">
        <w:t xml:space="preserve">The Department anticipates that total income from transactions in 2013-14 will increase by $31 million, compared to the 2012-13 revised budget. </w:t>
      </w:r>
    </w:p>
    <w:p w:rsidR="00154CA9" w:rsidRPr="00F71338" w:rsidRDefault="00154CA9" w:rsidP="008C1B02">
      <w:r w:rsidRPr="00F71338">
        <w:t xml:space="preserve">This increase is primarily due to the impact of machinery of government changes, which resulted in the Office of Aboriginal Affairs Victoria and Veterans Affairs being transferred to the Department, and new funding provided for 2013-14 budget initiatives. </w:t>
      </w:r>
    </w:p>
    <w:p w:rsidR="00154CA9" w:rsidRPr="00F71338" w:rsidRDefault="00154CA9" w:rsidP="008C1B02">
      <w:r w:rsidRPr="00F71338">
        <w:t>Estimated 2013</w:t>
      </w:r>
      <w:r w:rsidRPr="00F71338">
        <w:noBreakHyphen/>
        <w:t xml:space="preserve">14 departmental operating expenses are forecast to increase by approximately the same amount as revenue due to the factors identified above. </w:t>
      </w:r>
    </w:p>
    <w:p w:rsidR="00154CA9" w:rsidRPr="00F71338" w:rsidRDefault="00154CA9" w:rsidP="008C1B02">
      <w:pPr>
        <w:pStyle w:val="Heading2"/>
      </w:pPr>
      <w:r w:rsidRPr="00F71338">
        <w:t>Balance sheet performance</w:t>
      </w:r>
    </w:p>
    <w:p w:rsidR="00154CA9" w:rsidRPr="00F71338" w:rsidRDefault="00154CA9" w:rsidP="008C1B02">
      <w:r w:rsidRPr="00F71338">
        <w:t xml:space="preserve">The Department’s net asset position is estimated to increase by $39 million in 2013-14. This results from machinery of government changes, from funding for new asset initiatives in the 2013-14 budget, as well as from an increased financial receivable representing appropriation received for depreciation not fully being drawn down in cash. </w:t>
      </w:r>
    </w:p>
    <w:p w:rsidR="00154CA9" w:rsidRPr="00F71338" w:rsidRDefault="00154CA9" w:rsidP="008C1B02">
      <w:r w:rsidRPr="00F71338">
        <w:t>New asset initiatives reflected in the 2013-14 budget include:</w:t>
      </w:r>
    </w:p>
    <w:p w:rsidR="00154CA9" w:rsidRPr="00F71338" w:rsidRDefault="00154CA9" w:rsidP="008C1B02">
      <w:pPr>
        <w:pStyle w:val="BulletText"/>
      </w:pPr>
      <w:r w:rsidRPr="00F71338">
        <w:t>Public Record Office Victoria Asset Plan Renewal: $2 million;</w:t>
      </w:r>
    </w:p>
    <w:p w:rsidR="00154CA9" w:rsidRPr="00F71338" w:rsidRDefault="00154CA9" w:rsidP="008C1B02">
      <w:pPr>
        <w:pStyle w:val="BulletText"/>
      </w:pPr>
      <w:r w:rsidRPr="00F71338">
        <w:t>National Gallery of Victoria Asset Plan Renewal: $4 million; and</w:t>
      </w:r>
    </w:p>
    <w:p w:rsidR="00154CA9" w:rsidRPr="00F71338" w:rsidRDefault="00154CA9" w:rsidP="008C1B02">
      <w:pPr>
        <w:pStyle w:val="BulletText"/>
      </w:pPr>
      <w:r w:rsidRPr="00F71338">
        <w:t>Arts and Cultural Facilities Maintenance Fund Renewal: $5 million.</w:t>
      </w:r>
    </w:p>
    <w:p w:rsidR="00154CA9" w:rsidRPr="00F71338" w:rsidRDefault="00154CA9" w:rsidP="008C1B02">
      <w:pPr>
        <w:pStyle w:val="Heading2"/>
      </w:pPr>
      <w:r w:rsidRPr="00F71338">
        <w:t>Investing and financing</w:t>
      </w:r>
    </w:p>
    <w:p w:rsidR="00154CA9" w:rsidRPr="00F71338" w:rsidRDefault="00154CA9" w:rsidP="008C1B02">
      <w:r w:rsidRPr="00F71338">
        <w:t>The Department’s statement of cash flows shows an increase in payments for non</w:t>
      </w:r>
      <w:r w:rsidRPr="00F71338">
        <w:noBreakHyphen/>
        <w:t xml:space="preserve">financial assets from $33 million in the 2012-13 revised budget to $80 million in the 2013-14 budget. Included in 2013-14 are the new asset initiatives identified above ($11 million), other Arts Agencies projects funded by other sources ($18 million), and further expenditure on the Shrine of Remembrance development ($15 million) and Circus Oz relocation ($12 million). </w:t>
      </w:r>
    </w:p>
    <w:p w:rsidR="00154CA9" w:rsidRPr="00F71338" w:rsidRDefault="00154CA9" w:rsidP="005577FF">
      <w:pPr>
        <w:spacing w:after="0"/>
        <w:rPr>
          <w:rFonts w:ascii="Calibri" w:hAnsi="Calibri"/>
          <w:b/>
        </w:rPr>
      </w:pPr>
      <w:r w:rsidRPr="00F71338">
        <w:br w:type="page"/>
      </w:r>
    </w:p>
    <w:p w:rsidR="00154CA9" w:rsidRPr="00F71338" w:rsidRDefault="00154CA9" w:rsidP="007E3145">
      <w:pPr>
        <w:pStyle w:val="Tableheading"/>
      </w:pPr>
      <w:r w:rsidRPr="00F71338">
        <w:t>Table 3.7.1:</w:t>
      </w:r>
      <w:r w:rsidRPr="00F71338">
        <w:tab/>
        <w:t>Comprehensive operating statement</w:t>
      </w:r>
    </w:p>
    <w:p w:rsidR="00154CA9" w:rsidRPr="00F71338" w:rsidRDefault="00154CA9" w:rsidP="00BE4DC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630"/>
        <w:gridCol w:w="320"/>
        <w:gridCol w:w="951"/>
        <w:gridCol w:w="950"/>
        <w:gridCol w:w="951"/>
      </w:tblGrid>
      <w:tr w:rsidR="00154CA9" w:rsidRPr="00F71338" w:rsidTr="00BE4DC6">
        <w:trPr>
          <w:cantSplit/>
        </w:trPr>
        <w:tc>
          <w:tcPr>
            <w:tcW w:w="3974" w:type="dxa"/>
            <w:tcBorders>
              <w:top w:val="single" w:sz="12" w:space="0" w:color="auto"/>
              <w:left w:val="single" w:sz="12" w:space="0" w:color="auto"/>
              <w:bottom w:val="nil"/>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50" w:type="dxa"/>
            <w:gridSpan w:val="2"/>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2011-12</w:t>
            </w:r>
          </w:p>
        </w:tc>
        <w:tc>
          <w:tcPr>
            <w:tcW w:w="951"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50"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51" w:type="dxa"/>
            <w:tcBorders>
              <w:top w:val="single" w:sz="12" w:space="0" w:color="auto"/>
              <w:left w:val="nil"/>
              <w:bottom w:val="nil"/>
              <w:right w:val="single" w:sz="12" w:space="0" w:color="auto"/>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2013-14</w:t>
            </w:r>
          </w:p>
        </w:tc>
      </w:tr>
      <w:tr w:rsidR="00154CA9" w:rsidRPr="00F71338" w:rsidTr="00BE4DC6">
        <w:trPr>
          <w:cantSplit/>
        </w:trPr>
        <w:tc>
          <w:tcPr>
            <w:tcW w:w="3974" w:type="dxa"/>
            <w:tcBorders>
              <w:top w:val="nil"/>
              <w:left w:val="single" w:sz="12" w:space="0" w:color="auto"/>
              <w:bottom w:val="single" w:sz="12" w:space="0" w:color="auto"/>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50" w:type="dxa"/>
            <w:gridSpan w:val="2"/>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51" w:type="dxa"/>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50" w:type="dxa"/>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51" w:type="dxa"/>
            <w:tcBorders>
              <w:top w:val="nil"/>
              <w:left w:val="nil"/>
              <w:bottom w:val="single" w:sz="12" w:space="0" w:color="auto"/>
              <w:right w:val="single" w:sz="12" w:space="0" w:color="auto"/>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BE4DC6">
        <w:trPr>
          <w:cantSplit/>
        </w:trPr>
        <w:tc>
          <w:tcPr>
            <w:tcW w:w="3974" w:type="dxa"/>
            <w:tcBorders>
              <w:top w:val="single" w:sz="12" w:space="0" w:color="auto"/>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50" w:type="dxa"/>
            <w:gridSpan w:val="2"/>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0"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Income from transactions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Output appropriations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563.1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542.4</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546.3</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579.2</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Special appropriations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8.1</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8.3</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8.3</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Interest</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2.7</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3.4</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3.3</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Sale of goods and services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41.4</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48.3</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49.8</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50.2</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Grants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13.4</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6.5</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14.1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11.5</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0.5</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1.6</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1.5</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1.5</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income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41.1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30.1</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25.4</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26.0</w:t>
            </w:r>
          </w:p>
        </w:tc>
      </w:tr>
      <w:tr w:rsidR="00154CA9" w:rsidRPr="00F71338" w:rsidTr="00BE4DC6">
        <w:trPr>
          <w:cantSplit/>
        </w:trPr>
        <w:tc>
          <w:tcPr>
            <w:tcW w:w="3974" w:type="dxa"/>
            <w:tcBorders>
              <w:top w:val="single" w:sz="6" w:space="0" w:color="auto"/>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income from transactions</w:t>
            </w:r>
          </w:p>
        </w:tc>
        <w:tc>
          <w:tcPr>
            <w:tcW w:w="950" w:type="dxa"/>
            <w:gridSpan w:val="2"/>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675.7</w:t>
            </w:r>
          </w:p>
        </w:tc>
        <w:tc>
          <w:tcPr>
            <w:tcW w:w="951"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639.7</w:t>
            </w:r>
          </w:p>
        </w:tc>
        <w:tc>
          <w:tcPr>
            <w:tcW w:w="950"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648.8</w:t>
            </w:r>
          </w:p>
        </w:tc>
        <w:tc>
          <w:tcPr>
            <w:tcW w:w="951"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680.0</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Expenses from transactions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Employee benefits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209.2</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202.0</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213.2</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221.6</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Depreciation</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63.4</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58.4</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61.0</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62.0</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Interest expense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Grants and other transfers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118.3</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99.5</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107.9</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123.1</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Capital asset charge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98.7</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98.7</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98.7</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99.6</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operating expenses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172.6</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158.6</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155.2</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165.0</w:t>
            </w:r>
          </w:p>
        </w:tc>
      </w:tr>
      <w:tr w:rsidR="00154CA9" w:rsidRPr="00F71338" w:rsidTr="00BE4DC6">
        <w:trPr>
          <w:cantSplit/>
        </w:trPr>
        <w:tc>
          <w:tcPr>
            <w:tcW w:w="3974"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expenses from transactions</w:t>
            </w:r>
          </w:p>
        </w:tc>
        <w:tc>
          <w:tcPr>
            <w:tcW w:w="950" w:type="dxa"/>
            <w:gridSpan w:val="2"/>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662.3</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617.2</w:t>
            </w:r>
          </w:p>
        </w:tc>
        <w:tc>
          <w:tcPr>
            <w:tcW w:w="950"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636.0</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671.3</w:t>
            </w:r>
          </w:p>
        </w:tc>
      </w:tr>
      <w:tr w:rsidR="00154CA9" w:rsidRPr="00F71338" w:rsidTr="00BE4DC6">
        <w:trPr>
          <w:cantSplit/>
          <w:trHeight w:hRule="exact" w:val="120"/>
        </w:trPr>
        <w:tc>
          <w:tcPr>
            <w:tcW w:w="3974"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 xml:space="preserve"> </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13.4</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22.5</w:t>
            </w:r>
          </w:p>
        </w:tc>
        <w:tc>
          <w:tcPr>
            <w:tcW w:w="95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12.8</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8.7</w:t>
            </w:r>
          </w:p>
        </w:tc>
      </w:tr>
      <w:tr w:rsidR="00154CA9" w:rsidRPr="00F71338" w:rsidTr="00BE4DC6">
        <w:trPr>
          <w:cantSplit/>
          <w:trHeight w:hRule="exact" w:val="120"/>
        </w:trPr>
        <w:tc>
          <w:tcPr>
            <w:tcW w:w="3974" w:type="dxa"/>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 xml:space="preserve"> </w:t>
            </w:r>
          </w:p>
        </w:tc>
        <w:tc>
          <w:tcPr>
            <w:tcW w:w="950" w:type="dxa"/>
            <w:gridSpan w:val="2"/>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Other economic flows included in net result</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Net gain/(loss) on non-financial assets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( 0.6)</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( 0.6)</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( 0.1)</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gains/(losses) from economic flows</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( 0.5)</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rPr>
          <w:cantSplit/>
        </w:trPr>
        <w:tc>
          <w:tcPr>
            <w:tcW w:w="3974"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50" w:type="dxa"/>
            <w:gridSpan w:val="2"/>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( 1.6)</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( 0.1)</w:t>
            </w:r>
          </w:p>
        </w:tc>
        <w:tc>
          <w:tcPr>
            <w:tcW w:w="950"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( 0.2)</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( 0.2)</w:t>
            </w:r>
          </w:p>
        </w:tc>
      </w:tr>
      <w:tr w:rsidR="00154CA9" w:rsidRPr="00F71338" w:rsidTr="00BE4DC6">
        <w:trPr>
          <w:cantSplit/>
        </w:trPr>
        <w:tc>
          <w:tcPr>
            <w:tcW w:w="3974"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result</w:t>
            </w:r>
          </w:p>
        </w:tc>
        <w:tc>
          <w:tcPr>
            <w:tcW w:w="950" w:type="dxa"/>
            <w:gridSpan w:val="2"/>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11.8</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22.4</w:t>
            </w:r>
          </w:p>
        </w:tc>
        <w:tc>
          <w:tcPr>
            <w:tcW w:w="950"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12.6</w:t>
            </w:r>
          </w:p>
        </w:tc>
        <w:tc>
          <w:tcPr>
            <w:tcW w:w="951"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8.5</w:t>
            </w:r>
          </w:p>
        </w:tc>
      </w:tr>
      <w:tr w:rsidR="00154CA9" w:rsidRPr="00F71338" w:rsidTr="00BE4DC6">
        <w:trPr>
          <w:cantSplit/>
        </w:trPr>
        <w:tc>
          <w:tcPr>
            <w:tcW w:w="4604" w:type="dxa"/>
            <w:gridSpan w:val="2"/>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32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51"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Asset revaluation reserve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221.5</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0.1</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rPr>
          <w:cantSplit/>
        </w:trPr>
        <w:tc>
          <w:tcPr>
            <w:tcW w:w="3974"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Financial assets available-for-sale reserve:</w:t>
            </w:r>
          </w:p>
        </w:tc>
        <w:tc>
          <w:tcPr>
            <w:tcW w:w="950" w:type="dxa"/>
            <w:gridSpan w:val="2"/>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( 2.3)</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0.9</w:t>
            </w:r>
          </w:p>
        </w:tc>
        <w:tc>
          <w:tcPr>
            <w:tcW w:w="951"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1.0</w:t>
            </w:r>
          </w:p>
        </w:tc>
      </w:tr>
      <w:tr w:rsidR="00154CA9" w:rsidRPr="00F71338" w:rsidTr="00BE4DC6">
        <w:trPr>
          <w:cantSplit/>
        </w:trPr>
        <w:tc>
          <w:tcPr>
            <w:tcW w:w="3974" w:type="dxa"/>
            <w:tcBorders>
              <w:top w:val="nil"/>
              <w:left w:val="nil"/>
              <w:bottom w:val="single" w:sz="6" w:space="0" w:color="auto"/>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w:t>
            </w:r>
          </w:p>
        </w:tc>
        <w:tc>
          <w:tcPr>
            <w:tcW w:w="950" w:type="dxa"/>
            <w:gridSpan w:val="2"/>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( 8.1)</w:t>
            </w:r>
          </w:p>
        </w:tc>
        <w:tc>
          <w:tcPr>
            <w:tcW w:w="951"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1.4</w:t>
            </w:r>
          </w:p>
        </w:tc>
        <w:tc>
          <w:tcPr>
            <w:tcW w:w="950"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c>
          <w:tcPr>
            <w:tcW w:w="951"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0.3</w:t>
            </w:r>
          </w:p>
        </w:tc>
      </w:tr>
      <w:tr w:rsidR="00154CA9" w:rsidRPr="00F71338" w:rsidTr="00BE4DC6">
        <w:trPr>
          <w:cantSplit/>
        </w:trPr>
        <w:tc>
          <w:tcPr>
            <w:tcW w:w="3974"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50" w:type="dxa"/>
            <w:gridSpan w:val="2"/>
            <w:tcBorders>
              <w:top w:val="nil"/>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211.1</w:t>
            </w:r>
          </w:p>
        </w:tc>
        <w:tc>
          <w:tcPr>
            <w:tcW w:w="951" w:type="dxa"/>
            <w:tcBorders>
              <w:top w:val="nil"/>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1.4</w:t>
            </w:r>
          </w:p>
        </w:tc>
        <w:tc>
          <w:tcPr>
            <w:tcW w:w="950" w:type="dxa"/>
            <w:tcBorders>
              <w:top w:val="nil"/>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c>
          <w:tcPr>
            <w:tcW w:w="951" w:type="dxa"/>
            <w:tcBorders>
              <w:top w:val="nil"/>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1.2</w:t>
            </w:r>
          </w:p>
        </w:tc>
      </w:tr>
      <w:tr w:rsidR="00154CA9" w:rsidRPr="00F71338" w:rsidTr="00BE4DC6">
        <w:trPr>
          <w:cantSplit/>
        </w:trPr>
        <w:tc>
          <w:tcPr>
            <w:tcW w:w="3974" w:type="dxa"/>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Comprehensive result</w:t>
            </w:r>
          </w:p>
        </w:tc>
        <w:tc>
          <w:tcPr>
            <w:tcW w:w="950" w:type="dxa"/>
            <w:gridSpan w:val="2"/>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222.8</w:t>
            </w:r>
          </w:p>
        </w:tc>
        <w:tc>
          <w:tcPr>
            <w:tcW w:w="951"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23.9</w:t>
            </w:r>
          </w:p>
        </w:tc>
        <w:tc>
          <w:tcPr>
            <w:tcW w:w="950"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13.4</w:t>
            </w:r>
          </w:p>
        </w:tc>
        <w:tc>
          <w:tcPr>
            <w:tcW w:w="951"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9.7</w:t>
            </w:r>
          </w:p>
        </w:tc>
      </w:tr>
    </w:tbl>
    <w:p w:rsidR="00154CA9" w:rsidRPr="00F71338" w:rsidRDefault="00154CA9" w:rsidP="00B414D3">
      <w:pPr>
        <w:pStyle w:val="Source"/>
      </w:pPr>
      <w:r w:rsidRPr="00F71338">
        <w:t>Sources: Departments of Premier and Cabinet and Treasury and Finance</w:t>
      </w:r>
    </w:p>
    <w:p w:rsidR="00154CA9" w:rsidRPr="00F71338" w:rsidRDefault="00154CA9" w:rsidP="00A14A85">
      <w:pPr>
        <w:pStyle w:val="Notes"/>
      </w:pPr>
      <w:r w:rsidRPr="00F71338">
        <w:t>Notes:</w:t>
      </w:r>
    </w:p>
    <w:p w:rsidR="00154CA9" w:rsidRPr="00F71338" w:rsidRDefault="00154CA9" w:rsidP="00A14A85">
      <w:pPr>
        <w:pStyle w:val="Notes"/>
      </w:pPr>
      <w:r w:rsidRPr="00F71338">
        <w:t>(a)</w:t>
      </w:r>
      <w:r w:rsidRPr="00F71338">
        <w:tab/>
        <w:t>Figures for 2011-12 and 2012-13 do not include the impact of machinery of government changes effective from 1 July 2013.</w:t>
      </w:r>
    </w:p>
    <w:p w:rsidR="00154CA9" w:rsidRPr="00F71338" w:rsidRDefault="00154CA9" w:rsidP="00A14A85">
      <w:pPr>
        <w:pStyle w:val="Notes"/>
      </w:pPr>
      <w:r w:rsidRPr="00F71338">
        <w:t>(b)</w:t>
      </w:r>
      <w:r w:rsidRPr="00F71338">
        <w:tab/>
        <w:t>The 2013-14 budget reflects the full impact of the machinery of government changes effective from 1 July 2013.</w:t>
      </w:r>
    </w:p>
    <w:p w:rsidR="00154CA9" w:rsidRPr="00F71338" w:rsidRDefault="00154CA9">
      <w:pPr>
        <w:spacing w:after="0"/>
        <w:rPr>
          <w:rFonts w:ascii="Calibri" w:hAnsi="Calibri"/>
          <w:b/>
        </w:rPr>
      </w:pPr>
      <w:r w:rsidRPr="00F71338">
        <w:br w:type="page"/>
      </w:r>
    </w:p>
    <w:p w:rsidR="00154CA9" w:rsidRPr="00F71338" w:rsidRDefault="00154CA9" w:rsidP="00B414D3">
      <w:pPr>
        <w:pStyle w:val="Tableheading"/>
      </w:pPr>
      <w:r w:rsidRPr="00F71338">
        <w:t>Table 3.7.2:</w:t>
      </w:r>
      <w:r w:rsidRPr="00F71338">
        <w:tab/>
        <w:t>Balance sheet</w:t>
      </w:r>
    </w:p>
    <w:p w:rsidR="00154CA9" w:rsidRPr="00F71338" w:rsidRDefault="00154CA9" w:rsidP="00BE4DC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106"/>
        <w:gridCol w:w="781"/>
        <w:gridCol w:w="993"/>
        <w:gridCol w:w="993"/>
      </w:tblGrid>
      <w:tr w:rsidR="00154CA9" w:rsidRPr="00F71338" w:rsidTr="0009078F">
        <w:tc>
          <w:tcPr>
            <w:tcW w:w="3803" w:type="dxa"/>
            <w:tcBorders>
              <w:top w:val="single" w:sz="6" w:space="0" w:color="auto"/>
              <w:left w:val="single" w:sz="6" w:space="0" w:color="auto"/>
              <w:bottom w:val="nil"/>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BE4DC6">
            <w:pPr>
              <w:pStyle w:val="Tabletextheadingcentred"/>
              <w:rPr>
                <w:rFonts w:eastAsiaTheme="minorEastAsia"/>
                <w:lang w:eastAsia="en-AU"/>
              </w:rPr>
            </w:pPr>
            <w:r w:rsidRPr="00F71338">
              <w:rPr>
                <w:rFonts w:eastAsiaTheme="minorEastAsia"/>
                <w:lang w:eastAsia="en-AU"/>
              </w:rPr>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BE4DC6">
            <w:pPr>
              <w:pStyle w:val="Tabletextheadingcentred"/>
              <w:rPr>
                <w:rFonts w:eastAsiaTheme="minorEastAsia"/>
                <w:lang w:eastAsia="en-AU"/>
              </w:rPr>
            </w:pPr>
            <w:r w:rsidRPr="00F71338">
              <w:rPr>
                <w:rFonts w:eastAsiaTheme="minorEastAsia"/>
                <w:lang w:eastAsia="en-AU"/>
              </w:rPr>
              <w:t xml:space="preserve"> </w:t>
            </w:r>
          </w:p>
        </w:tc>
        <w:tc>
          <w:tcPr>
            <w:tcW w:w="2767" w:type="dxa"/>
            <w:gridSpan w:val="3"/>
            <w:tcBorders>
              <w:top w:val="single" w:sz="6" w:space="0" w:color="auto"/>
              <w:left w:val="nil"/>
              <w:bottom w:val="nil"/>
              <w:right w:val="single" w:sz="6" w:space="0" w:color="auto"/>
            </w:tcBorders>
            <w:shd w:val="clear" w:color="auto" w:fill="000000"/>
          </w:tcPr>
          <w:p w:rsidR="00154CA9" w:rsidRPr="00F71338" w:rsidRDefault="00154CA9" w:rsidP="00BE4DC6">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09078F">
        <w:tc>
          <w:tcPr>
            <w:tcW w:w="3803" w:type="dxa"/>
            <w:tcBorders>
              <w:top w:val="nil"/>
              <w:left w:val="single" w:sz="6" w:space="0" w:color="auto"/>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right w:val="nil"/>
            </w:tcBorders>
            <w:shd w:val="clear" w:color="auto" w:fill="000000"/>
          </w:tcPr>
          <w:p w:rsidR="00154CA9" w:rsidRPr="00F71338" w:rsidRDefault="00154CA9" w:rsidP="00BE4DC6">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single" w:sz="6" w:space="0" w:color="auto"/>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2014</w:t>
            </w:r>
          </w:p>
        </w:tc>
      </w:tr>
      <w:tr w:rsidR="00154CA9" w:rsidRPr="00F71338" w:rsidTr="0009078F">
        <w:tc>
          <w:tcPr>
            <w:tcW w:w="3803" w:type="dxa"/>
            <w:tcBorders>
              <w:left w:val="single" w:sz="6" w:space="0" w:color="auto"/>
              <w:bottom w:val="single" w:sz="6" w:space="0" w:color="auto"/>
              <w:right w:val="nil"/>
            </w:tcBorders>
            <w:shd w:val="solid" w:color="000000" w:fill="auto"/>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left w:val="nil"/>
              <w:bottom w:val="single" w:sz="6" w:space="0" w:color="auto"/>
              <w:right w:val="nil"/>
            </w:tcBorders>
            <w:shd w:val="solid" w:color="000000" w:fill="auto"/>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w:t>
            </w:r>
            <w:r w:rsidRPr="00F71338">
              <w:rPr>
                <w:rFonts w:eastAsiaTheme="minorEastAsia" w:cs="Calibri"/>
                <w:iCs/>
                <w:vertAlign w:val="superscript"/>
                <w:lang w:eastAsia="en-AU"/>
              </w:rPr>
              <w:t>a)</w:t>
            </w:r>
          </w:p>
        </w:tc>
        <w:tc>
          <w:tcPr>
            <w:tcW w:w="993" w:type="dxa"/>
            <w:gridSpan w:val="3"/>
            <w:tcBorders>
              <w:left w:val="nil"/>
              <w:bottom w:val="single" w:sz="6" w:space="0" w:color="auto"/>
              <w:right w:val="nil"/>
            </w:tcBorders>
            <w:shd w:val="solid" w:color="000000" w:fill="auto"/>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w:t>
            </w:r>
            <w:r w:rsidRPr="00F71338">
              <w:rPr>
                <w:rFonts w:eastAsiaTheme="minorEastAsia" w:cs="Calibri"/>
                <w:iCs/>
                <w:vertAlign w:val="superscript"/>
                <w:lang w:eastAsia="en-AU"/>
              </w:rPr>
              <w:t>a)</w:t>
            </w:r>
          </w:p>
        </w:tc>
        <w:tc>
          <w:tcPr>
            <w:tcW w:w="993" w:type="dxa"/>
            <w:tcBorders>
              <w:left w:val="nil"/>
              <w:bottom w:val="single" w:sz="6" w:space="0" w:color="auto"/>
              <w:right w:val="nil"/>
            </w:tcBorders>
            <w:shd w:val="solid" w:color="000000" w:fill="auto"/>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93" w:type="dxa"/>
            <w:tcBorders>
              <w:left w:val="nil"/>
              <w:bottom w:val="single" w:sz="6" w:space="0" w:color="auto"/>
              <w:right w:val="single" w:sz="6" w:space="0" w:color="auto"/>
            </w:tcBorders>
            <w:shd w:val="solid" w:color="000000" w:fill="auto"/>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46.4</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44.7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46.7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47.2</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122.2</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169.2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155.0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180.8</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70.7</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73.3</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68.1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66.7</w:t>
            </w:r>
          </w:p>
        </w:tc>
      </w:tr>
      <w:tr w:rsidR="00154CA9" w:rsidRPr="00F71338" w:rsidTr="00BE4DC6">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239.3</w:t>
            </w:r>
          </w:p>
        </w:tc>
        <w:tc>
          <w:tcPr>
            <w:tcW w:w="993" w:type="dxa"/>
            <w:gridSpan w:val="3"/>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287.3</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269.8</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294.6</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3.5</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3.5</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6 626.0</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6 611.9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6 598.0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6 615.8</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4.9</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5.2</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2.0</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1.8</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1.8</w:t>
            </w:r>
          </w:p>
        </w:tc>
      </w:tr>
      <w:tr w:rsidR="00154CA9" w:rsidRPr="00F71338" w:rsidTr="00BE4DC6">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6 636.4</w:t>
            </w:r>
          </w:p>
        </w:tc>
        <w:tc>
          <w:tcPr>
            <w:tcW w:w="993" w:type="dxa"/>
            <w:gridSpan w:val="3"/>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6 622.3</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6 608.4</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6 626.3</w:t>
            </w:r>
          </w:p>
        </w:tc>
      </w:tr>
      <w:tr w:rsidR="00154CA9" w:rsidRPr="00F71338" w:rsidTr="00BE4DC6">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6 875.7</w:t>
            </w:r>
          </w:p>
        </w:tc>
        <w:tc>
          <w:tcPr>
            <w:tcW w:w="993" w:type="dxa"/>
            <w:gridSpan w:val="3"/>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6 909.6</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6 878.2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6 920.9</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27.1</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26.0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25.0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25.1</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2.8</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2.9</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42.8</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44.1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44.1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47.5</w:t>
            </w:r>
          </w:p>
        </w:tc>
      </w:tr>
      <w:tr w:rsidR="00154CA9" w:rsidRPr="00F71338" w:rsidTr="00BE4DC6">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72.7</w:t>
            </w:r>
          </w:p>
        </w:tc>
        <w:tc>
          <w:tcPr>
            <w:tcW w:w="993" w:type="dxa"/>
            <w:gridSpan w:val="3"/>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72.5</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71.9</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75.5</w:t>
            </w:r>
          </w:p>
        </w:tc>
      </w:tr>
      <w:tr w:rsidR="00154CA9" w:rsidRPr="00F71338" w:rsidTr="00BE4DC6">
        <w:tc>
          <w:tcPr>
            <w:tcW w:w="3803" w:type="dxa"/>
            <w:tcBorders>
              <w:top w:val="single" w:sz="6" w:space="0" w:color="auto"/>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6 803.1</w:t>
            </w:r>
          </w:p>
        </w:tc>
        <w:tc>
          <w:tcPr>
            <w:tcW w:w="993" w:type="dxa"/>
            <w:gridSpan w:val="3"/>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6 837.1</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6 806.3</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6 845.4</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68.9</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71.4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70.1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67.9</w:t>
            </w:r>
          </w:p>
        </w:tc>
      </w:tr>
      <w:tr w:rsidR="00154CA9" w:rsidRPr="00F71338" w:rsidTr="00BE4DC6">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5 134.3</w:t>
            </w:r>
          </w:p>
        </w:tc>
        <w:tc>
          <w:tcPr>
            <w:tcW w:w="993" w:type="dxa"/>
            <w:gridSpan w:val="3"/>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5 155.6</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5 146.4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5 158.3</w:t>
            </w:r>
          </w:p>
        </w:tc>
      </w:tr>
      <w:tr w:rsidR="00154CA9" w:rsidRPr="00F71338" w:rsidTr="00BE4DC6">
        <w:tc>
          <w:tcPr>
            <w:tcW w:w="3803" w:type="dxa"/>
            <w:tcBorders>
              <w:top w:val="nil"/>
              <w:left w:val="nil"/>
              <w:bottom w:val="single" w:sz="6" w:space="0" w:color="auto"/>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1 599.9</w:t>
            </w:r>
          </w:p>
        </w:tc>
        <w:tc>
          <w:tcPr>
            <w:tcW w:w="993" w:type="dxa"/>
            <w:gridSpan w:val="3"/>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1 610.1</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1 589.7</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1 619.1</w:t>
            </w:r>
          </w:p>
        </w:tc>
      </w:tr>
      <w:tr w:rsidR="00154CA9" w:rsidRPr="00F71338" w:rsidTr="00BE4DC6">
        <w:tc>
          <w:tcPr>
            <w:tcW w:w="3803" w:type="dxa"/>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6 803.1</w:t>
            </w:r>
          </w:p>
        </w:tc>
        <w:tc>
          <w:tcPr>
            <w:tcW w:w="993" w:type="dxa"/>
            <w:gridSpan w:val="3"/>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6 837.1</w:t>
            </w:r>
          </w:p>
        </w:tc>
        <w:tc>
          <w:tcPr>
            <w:tcW w:w="993"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6 806.3</w:t>
            </w:r>
          </w:p>
        </w:tc>
        <w:tc>
          <w:tcPr>
            <w:tcW w:w="993"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6 845.4</w:t>
            </w:r>
          </w:p>
        </w:tc>
      </w:tr>
    </w:tbl>
    <w:p w:rsidR="00154CA9" w:rsidRPr="00F71338" w:rsidRDefault="00154CA9" w:rsidP="00B414D3">
      <w:pPr>
        <w:pStyle w:val="Source"/>
      </w:pPr>
      <w:r w:rsidRPr="00F71338">
        <w:t>Sources: Departments of Premier and Cabinet and Treasury and Finance</w:t>
      </w:r>
    </w:p>
    <w:p w:rsidR="00154CA9" w:rsidRPr="00F71338" w:rsidRDefault="00154CA9" w:rsidP="00A14A85">
      <w:pPr>
        <w:pStyle w:val="Notes"/>
      </w:pPr>
      <w:r w:rsidRPr="00F71338">
        <w:t>Notes:</w:t>
      </w:r>
    </w:p>
    <w:p w:rsidR="00154CA9" w:rsidRPr="00F71338" w:rsidRDefault="00154CA9" w:rsidP="00A14A85">
      <w:pPr>
        <w:pStyle w:val="Notes"/>
      </w:pPr>
      <w:r w:rsidRPr="00F71338">
        <w:t>(a)</w:t>
      </w:r>
      <w:r w:rsidRPr="00F71338">
        <w:tab/>
        <w:t>Figures for 2012 and 2013 do not include the impact of machinery of government changes effective from 1 July 2013.</w:t>
      </w:r>
    </w:p>
    <w:p w:rsidR="00154CA9" w:rsidRPr="00F71338" w:rsidRDefault="00154CA9" w:rsidP="00A14A85">
      <w:pPr>
        <w:pStyle w:val="Notes"/>
      </w:pPr>
      <w:r w:rsidRPr="00F71338">
        <w:t>(b)</w:t>
      </w:r>
      <w:r w:rsidRPr="00F71338">
        <w:tab/>
        <w:t>The 2014 budget reflects the full impact of machinery of government changes effective from 1 July 2013.</w:t>
      </w:r>
    </w:p>
    <w:p w:rsidR="00154CA9" w:rsidRPr="00F71338" w:rsidRDefault="00154CA9" w:rsidP="00FA4AF9">
      <w:r w:rsidRPr="00F71338">
        <w:br w:type="page"/>
      </w:r>
    </w:p>
    <w:p w:rsidR="00154CA9" w:rsidRPr="00F71338" w:rsidRDefault="00154CA9" w:rsidP="007E3145">
      <w:pPr>
        <w:pStyle w:val="Tableheading"/>
      </w:pPr>
      <w:r w:rsidRPr="00F71338">
        <w:t>Table 3.7.3:</w:t>
      </w:r>
      <w:r w:rsidRPr="00F71338">
        <w:tab/>
        <w:t>Statement of cash flows</w:t>
      </w:r>
    </w:p>
    <w:p w:rsidR="00154CA9" w:rsidRPr="00F71338" w:rsidRDefault="00154CA9" w:rsidP="00BE4DC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BE4DC6">
        <w:tc>
          <w:tcPr>
            <w:tcW w:w="3801" w:type="dxa"/>
            <w:tcBorders>
              <w:top w:val="single" w:sz="12" w:space="0" w:color="auto"/>
              <w:left w:val="single" w:sz="12" w:space="0" w:color="auto"/>
              <w:bottom w:val="nil"/>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2013-14</w:t>
            </w:r>
          </w:p>
        </w:tc>
      </w:tr>
      <w:tr w:rsidR="00154CA9" w:rsidRPr="00F71338" w:rsidTr="00BE4DC6">
        <w:tc>
          <w:tcPr>
            <w:tcW w:w="3801" w:type="dxa"/>
            <w:tcBorders>
              <w:top w:val="nil"/>
              <w:left w:val="single" w:sz="12" w:space="0" w:color="auto"/>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right w:val="nil"/>
            </w:tcBorders>
            <w:shd w:val="clear" w:color="auto" w:fill="000000"/>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Actual </w:t>
            </w:r>
            <w:r w:rsidRPr="00F71338">
              <w:rPr>
                <w:rFonts w:eastAsiaTheme="minorEastAsia" w:cs="Calibri"/>
                <w:iCs/>
                <w:vertAlign w:val="superscript"/>
                <w:lang w:eastAsia="en-AU"/>
              </w:rPr>
              <w:t>(a)</w:t>
            </w:r>
          </w:p>
        </w:tc>
        <w:tc>
          <w:tcPr>
            <w:tcW w:w="993" w:type="dxa"/>
            <w:tcBorders>
              <w:top w:val="nil"/>
              <w:left w:val="nil"/>
              <w:right w:val="nil"/>
            </w:tcBorders>
            <w:shd w:val="clear" w:color="auto" w:fill="000000"/>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c>
          <w:tcPr>
            <w:tcW w:w="993" w:type="dxa"/>
            <w:tcBorders>
              <w:top w:val="nil"/>
              <w:left w:val="nil"/>
              <w:right w:val="nil"/>
            </w:tcBorders>
            <w:shd w:val="clear" w:color="auto" w:fill="000000"/>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93" w:type="dxa"/>
            <w:tcBorders>
              <w:top w:val="nil"/>
              <w:left w:val="nil"/>
              <w:right w:val="single" w:sz="12" w:space="0" w:color="auto"/>
            </w:tcBorders>
            <w:shd w:val="clear" w:color="auto" w:fill="000000"/>
          </w:tcPr>
          <w:p w:rsidR="00154CA9" w:rsidRPr="00F71338" w:rsidRDefault="00154CA9" w:rsidP="00BE4DC6">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BE4DC6">
        <w:tc>
          <w:tcPr>
            <w:tcW w:w="3801" w:type="dxa"/>
            <w:tcBorders>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574.1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550.5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554.7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587.6</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54.9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54.5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63.7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61.3</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8.0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3.3</w:t>
            </w:r>
          </w:p>
        </w:tc>
      </w:tr>
      <w:tr w:rsidR="00154CA9" w:rsidRPr="00F71338" w:rsidTr="00BE4DC6">
        <w:tc>
          <w:tcPr>
            <w:tcW w:w="3801" w:type="dxa"/>
            <w:tcBorders>
              <w:top w:val="nil"/>
              <w:left w:val="nil"/>
              <w:bottom w:val="single" w:sz="6" w:space="0" w:color="auto"/>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42.5</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30.4</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25.8</w:t>
            </w:r>
          </w:p>
        </w:tc>
        <w:tc>
          <w:tcPr>
            <w:tcW w:w="993" w:type="dxa"/>
            <w:tcBorders>
              <w:top w:val="nil"/>
              <w:left w:val="nil"/>
              <w:bottom w:val="single" w:sz="6" w:space="0" w:color="auto"/>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26.1</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679.5</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638.1</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647.5</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678.3</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( 124.5)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( 99.5)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( 107.9)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( 123.1)</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( 378.2)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( 358.3)</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( 366.7)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( 380.9)</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( 98.7)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( 98.7)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( 98.7)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( 99.6)</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E4DC6">
            <w:pPr>
              <w:pStyle w:val="TableofFigures"/>
              <w:rPr>
                <w:rFonts w:eastAsiaTheme="minorEastAsia" w:cs="Calibri"/>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cs="Calibri"/>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cs="Calibri"/>
                <w:lang w:eastAsia="en-AU"/>
              </w:rPr>
            </w:pPr>
            <w:r w:rsidRPr="00F71338">
              <w:rPr>
                <w:rFonts w:eastAsiaTheme="minorEastAsia"/>
                <w:lang w:eastAsia="en-AU"/>
              </w:rPr>
              <w:t>..</w:t>
            </w:r>
          </w:p>
        </w:tc>
      </w:tr>
      <w:tr w:rsidR="00154CA9" w:rsidRPr="00F71338" w:rsidTr="00BE4DC6">
        <w:tc>
          <w:tcPr>
            <w:tcW w:w="3801"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( 601.5)</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( 556.5)</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( 573.4)</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( 603.6)</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78.0</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81.7</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74.1</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74.8</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( 23.1)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( 50.0)</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( 29.5)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( 23.4)</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( 39.1)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( 43.4)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( 33.4)</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( 80.4)</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( 61.3)</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( 93.4)</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( 62.9)</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( 103.8)</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( 17.8)</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( 10.6)</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29.7</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Repayment of finance leases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r>
      <w:tr w:rsidR="00154CA9" w:rsidRPr="00F71338" w:rsidTr="00BE4DC6">
        <w:tc>
          <w:tcPr>
            <w:tcW w:w="3801" w:type="dxa"/>
            <w:tcBorders>
              <w:top w:val="nil"/>
              <w:left w:val="nil"/>
              <w:bottom w:val="single" w:sz="6" w:space="0" w:color="auto"/>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( 0.2)</w:t>
            </w:r>
          </w:p>
        </w:tc>
      </w:tr>
      <w:tr w:rsidR="00154CA9" w:rsidRPr="00F71338" w:rsidTr="00BE4DC6">
        <w:tc>
          <w:tcPr>
            <w:tcW w:w="3801" w:type="dxa"/>
            <w:tcBorders>
              <w:top w:val="single" w:sz="6" w:space="0" w:color="auto"/>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( 18.9)</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10.1</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( 10.8)</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29.5</w:t>
            </w:r>
          </w:p>
        </w:tc>
      </w:tr>
      <w:tr w:rsidR="00154CA9" w:rsidRPr="00F71338" w:rsidTr="00BE4DC6">
        <w:tc>
          <w:tcPr>
            <w:tcW w:w="3801"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( 2.2)</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( 1.6)</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0.4</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0.4</w:t>
            </w:r>
          </w:p>
        </w:tc>
      </w:tr>
      <w:tr w:rsidR="00154CA9" w:rsidRPr="00F71338" w:rsidTr="00BE4DC6">
        <w:tc>
          <w:tcPr>
            <w:tcW w:w="3801" w:type="dxa"/>
            <w:tcBorders>
              <w:top w:val="nil"/>
              <w:left w:val="nil"/>
              <w:bottom w:val="single" w:sz="6" w:space="0" w:color="auto"/>
              <w:right w:val="nil"/>
            </w:tcBorders>
            <w:shd w:val="solid" w:color="FFFFFF" w:fill="auto"/>
          </w:tcPr>
          <w:p w:rsidR="00154CA9" w:rsidRPr="00F71338" w:rsidRDefault="00154CA9" w:rsidP="00BE4DC6">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48.6</w:t>
            </w:r>
          </w:p>
        </w:tc>
        <w:tc>
          <w:tcPr>
            <w:tcW w:w="993" w:type="dxa"/>
            <w:tcBorders>
              <w:top w:val="nil"/>
              <w:left w:val="nil"/>
              <w:bottom w:val="single" w:sz="6" w:space="0" w:color="auto"/>
              <w:right w:val="nil"/>
            </w:tcBorders>
            <w:shd w:val="solid" w:color="FFFFFF" w:fill="auto"/>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46.4</w:t>
            </w:r>
          </w:p>
        </w:tc>
        <w:tc>
          <w:tcPr>
            <w:tcW w:w="993" w:type="dxa"/>
            <w:tcBorders>
              <w:top w:val="nil"/>
              <w:left w:val="nil"/>
              <w:bottom w:val="single" w:sz="6" w:space="0" w:color="auto"/>
              <w:right w:val="nil"/>
            </w:tcBorders>
            <w:shd w:val="solid" w:color="FFFFFF" w:fill="auto"/>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46.4</w:t>
            </w:r>
          </w:p>
        </w:tc>
        <w:tc>
          <w:tcPr>
            <w:tcW w:w="993" w:type="dxa"/>
            <w:tcBorders>
              <w:top w:val="nil"/>
              <w:left w:val="nil"/>
              <w:bottom w:val="single" w:sz="6" w:space="0" w:color="auto"/>
              <w:right w:val="nil"/>
            </w:tcBorders>
            <w:shd w:val="solid" w:color="FFFFFF" w:fill="auto"/>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46.7</w:t>
            </w:r>
          </w:p>
        </w:tc>
      </w:tr>
      <w:tr w:rsidR="00154CA9" w:rsidRPr="00F71338" w:rsidTr="00BE4DC6">
        <w:tc>
          <w:tcPr>
            <w:tcW w:w="3801" w:type="dxa"/>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46.4</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44.7</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46.7</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47.2</w:t>
            </w:r>
          </w:p>
        </w:tc>
      </w:tr>
    </w:tbl>
    <w:p w:rsidR="00154CA9" w:rsidRPr="00F71338" w:rsidRDefault="00154CA9" w:rsidP="004D6F45">
      <w:pPr>
        <w:pStyle w:val="Source"/>
      </w:pPr>
      <w:r w:rsidRPr="00F71338">
        <w:t>Sources: Departments of Premier and Cabinet and Treasury and Finance</w:t>
      </w:r>
    </w:p>
    <w:p w:rsidR="00154CA9" w:rsidRPr="00F71338" w:rsidRDefault="00154CA9" w:rsidP="00A14A85">
      <w:pPr>
        <w:pStyle w:val="Notes"/>
      </w:pPr>
      <w:r w:rsidRPr="00F71338">
        <w:t>Notes:</w:t>
      </w:r>
    </w:p>
    <w:p w:rsidR="00154CA9" w:rsidRPr="00F71338" w:rsidRDefault="00154CA9" w:rsidP="00A14A85">
      <w:pPr>
        <w:pStyle w:val="Notes"/>
      </w:pPr>
      <w:r w:rsidRPr="00F71338">
        <w:t>(a)</w:t>
      </w:r>
      <w:r w:rsidRPr="00F71338">
        <w:tab/>
        <w:t>Figures for 2011-12 and 2012-13 do not include the impact of machinery of government changes effective from 1 July 2013.</w:t>
      </w:r>
    </w:p>
    <w:p w:rsidR="00154CA9" w:rsidRPr="00F71338" w:rsidRDefault="00154CA9" w:rsidP="00A14A85">
      <w:pPr>
        <w:pStyle w:val="Notes"/>
      </w:pPr>
      <w:r w:rsidRPr="00F71338">
        <w:t>(b)</w:t>
      </w:r>
      <w:r w:rsidRPr="00F71338">
        <w:tab/>
        <w:t>The 2013-14 budget reflects the full impact of machinery of government changes effective from 1 July 2013.</w:t>
      </w:r>
    </w:p>
    <w:p w:rsidR="00154CA9" w:rsidRPr="00F71338" w:rsidRDefault="00154CA9" w:rsidP="00FA4AF9">
      <w:r w:rsidRPr="00F71338">
        <w:br w:type="page"/>
      </w:r>
    </w:p>
    <w:p w:rsidR="00154CA9" w:rsidRPr="00F71338" w:rsidRDefault="00154CA9" w:rsidP="007E3145">
      <w:pPr>
        <w:pStyle w:val="Tableheading"/>
      </w:pPr>
      <w:r w:rsidRPr="00F71338">
        <w:t>Table 3.7.4:</w:t>
      </w:r>
      <w:r w:rsidRPr="00F71338">
        <w:tab/>
        <w:t>Statement of changes in equity</w:t>
      </w:r>
    </w:p>
    <w:p w:rsidR="00154CA9" w:rsidRPr="00F71338" w:rsidRDefault="00154CA9" w:rsidP="00BE4DC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759"/>
        <w:gridCol w:w="868"/>
        <w:gridCol w:w="1246"/>
        <w:gridCol w:w="1096"/>
        <w:gridCol w:w="850"/>
        <w:gridCol w:w="958"/>
      </w:tblGrid>
      <w:tr w:rsidR="00154CA9" w:rsidRPr="00F71338" w:rsidTr="00BE4DC6">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BE4DC6">
            <w:pPr>
              <w:pStyle w:val="Tabletext"/>
              <w:jc w:val="right"/>
              <w:rPr>
                <w:rFonts w:eastAsiaTheme="minorEastAsia"/>
                <w:lang w:eastAsia="en-AU"/>
              </w:rPr>
            </w:pPr>
            <w:r w:rsidRPr="00F71338">
              <w:rPr>
                <w:rFonts w:eastAsiaTheme="minorEastAsia"/>
                <w:lang w:eastAsia="en-AU"/>
              </w:rPr>
              <w:t xml:space="preserve"> </w:t>
            </w:r>
          </w:p>
        </w:tc>
        <w:tc>
          <w:tcPr>
            <w:tcW w:w="1627" w:type="dxa"/>
            <w:gridSpan w:val="2"/>
            <w:tcBorders>
              <w:top w:val="single" w:sz="4" w:space="0" w:color="auto"/>
              <w:left w:val="nil"/>
              <w:bottom w:val="single" w:sz="4" w:space="0" w:color="auto"/>
              <w:right w:val="nil"/>
            </w:tcBorders>
            <w:shd w:val="clear" w:color="auto" w:fill="000000"/>
          </w:tcPr>
          <w:p w:rsidR="00154CA9" w:rsidRPr="00F71338" w:rsidRDefault="00154CA9" w:rsidP="00BE4DC6">
            <w:pPr>
              <w:pStyle w:val="Tabletextheading"/>
              <w:ind w:left="-38"/>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46" w:type="dxa"/>
            <w:tcBorders>
              <w:top w:val="single" w:sz="4" w:space="0" w:color="auto"/>
              <w:left w:val="nil"/>
              <w:bottom w:val="single" w:sz="4" w:space="0" w:color="auto"/>
              <w:right w:val="nil"/>
            </w:tcBorders>
            <w:shd w:val="clear" w:color="auto" w:fill="000000"/>
          </w:tcPr>
          <w:p w:rsidR="00154CA9" w:rsidRPr="00F71338" w:rsidRDefault="00154CA9" w:rsidP="00BE4DC6">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6" w:type="dxa"/>
            <w:tcBorders>
              <w:top w:val="single" w:sz="4" w:space="0" w:color="auto"/>
              <w:left w:val="nil"/>
              <w:bottom w:val="single" w:sz="4" w:space="0" w:color="auto"/>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50" w:type="dxa"/>
            <w:tcBorders>
              <w:top w:val="single" w:sz="4" w:space="0" w:color="auto"/>
              <w:left w:val="nil"/>
              <w:bottom w:val="single" w:sz="4" w:space="0" w:color="auto"/>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Other Reserves</w:t>
            </w:r>
          </w:p>
        </w:tc>
        <w:tc>
          <w:tcPr>
            <w:tcW w:w="958"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BE4DC6">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BE4DC6">
        <w:tc>
          <w:tcPr>
            <w:tcW w:w="2758" w:type="dxa"/>
            <w:gridSpan w:val="2"/>
            <w:tcBorders>
              <w:top w:val="single" w:sz="4" w:space="0" w:color="auto"/>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Opening balance 1 July 2011</w:t>
            </w:r>
          </w:p>
        </w:tc>
        <w:tc>
          <w:tcPr>
            <w:tcW w:w="868" w:type="dxa"/>
            <w:tcBorders>
              <w:top w:val="single" w:sz="4"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82.1</w:t>
            </w:r>
          </w:p>
        </w:tc>
        <w:tc>
          <w:tcPr>
            <w:tcW w:w="1246" w:type="dxa"/>
            <w:tcBorders>
              <w:top w:val="single" w:sz="4"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1 613.2</w:t>
            </w:r>
          </w:p>
        </w:tc>
        <w:tc>
          <w:tcPr>
            <w:tcW w:w="1096" w:type="dxa"/>
            <w:tcBorders>
              <w:top w:val="single" w:sz="4"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4 586.6</w:t>
            </w:r>
          </w:p>
        </w:tc>
        <w:tc>
          <w:tcPr>
            <w:tcW w:w="850" w:type="dxa"/>
            <w:tcBorders>
              <w:top w:val="single" w:sz="4"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311.7</w:t>
            </w:r>
          </w:p>
        </w:tc>
        <w:tc>
          <w:tcPr>
            <w:tcW w:w="958" w:type="dxa"/>
            <w:tcBorders>
              <w:top w:val="single" w:sz="4" w:space="0" w:color="auto"/>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6 593.5</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Comprehensive result</w:t>
            </w:r>
          </w:p>
        </w:tc>
        <w:tc>
          <w:tcPr>
            <w:tcW w:w="868"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( 13.2)</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221.5</w:t>
            </w:r>
          </w:p>
        </w:tc>
        <w:tc>
          <w:tcPr>
            <w:tcW w:w="850"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14.5</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222.8</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Transactions with owners in their capacity as owners</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( 13.3)</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( 13.3)</w:t>
            </w:r>
          </w:p>
        </w:tc>
      </w:tr>
      <w:tr w:rsidR="00154CA9" w:rsidRPr="00F71338" w:rsidTr="00BE4DC6">
        <w:tc>
          <w:tcPr>
            <w:tcW w:w="2758" w:type="dxa"/>
            <w:gridSpan w:val="2"/>
            <w:tcBorders>
              <w:top w:val="single" w:sz="6" w:space="0" w:color="auto"/>
              <w:left w:val="nil"/>
              <w:bottom w:val="nil"/>
              <w:right w:val="nil"/>
            </w:tcBorders>
          </w:tcPr>
          <w:p w:rsidR="00154CA9" w:rsidRPr="00F71338" w:rsidRDefault="00154CA9" w:rsidP="00BE4DC6">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2012 (actual) </w:t>
            </w:r>
            <w:r w:rsidRPr="00F71338">
              <w:rPr>
                <w:rFonts w:eastAsiaTheme="minorEastAsia" w:cs="Calibri"/>
                <w:b/>
                <w:bCs/>
                <w:vertAlign w:val="superscript"/>
                <w:lang w:eastAsia="en-AU"/>
              </w:rPr>
              <w:t>(b)</w:t>
            </w:r>
          </w:p>
        </w:tc>
        <w:tc>
          <w:tcPr>
            <w:tcW w:w="868"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68.9</w:t>
            </w:r>
          </w:p>
        </w:tc>
        <w:tc>
          <w:tcPr>
            <w:tcW w:w="124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1 599.9</w:t>
            </w:r>
          </w:p>
        </w:tc>
        <w:tc>
          <w:tcPr>
            <w:tcW w:w="109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4 808.0</w:t>
            </w:r>
          </w:p>
        </w:tc>
        <w:tc>
          <w:tcPr>
            <w:tcW w:w="850"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326.2</w:t>
            </w:r>
          </w:p>
        </w:tc>
        <w:tc>
          <w:tcPr>
            <w:tcW w:w="958" w:type="dxa"/>
            <w:tcBorders>
              <w:top w:val="single" w:sz="6" w:space="0" w:color="auto"/>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6 803.1</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Comprehensive result</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2.5</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21.3</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23.9</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Transactions with owners in their capacity as owners</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10.2</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10.2</w:t>
            </w:r>
          </w:p>
        </w:tc>
      </w:tr>
      <w:tr w:rsidR="00154CA9" w:rsidRPr="00F71338" w:rsidTr="00BE4DC6">
        <w:tc>
          <w:tcPr>
            <w:tcW w:w="2758" w:type="dxa"/>
            <w:gridSpan w:val="2"/>
            <w:tcBorders>
              <w:top w:val="single" w:sz="6" w:space="0" w:color="auto"/>
              <w:left w:val="nil"/>
              <w:bottom w:val="nil"/>
              <w:right w:val="nil"/>
            </w:tcBorders>
          </w:tcPr>
          <w:p w:rsidR="00154CA9" w:rsidRPr="00F71338" w:rsidRDefault="00154CA9" w:rsidP="00BE4DC6">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(budget) </w:t>
            </w:r>
            <w:r w:rsidRPr="00F71338">
              <w:rPr>
                <w:rFonts w:eastAsiaTheme="minorEastAsia" w:cs="Calibri"/>
                <w:b/>
                <w:bCs/>
                <w:vertAlign w:val="superscript"/>
                <w:lang w:eastAsia="en-AU"/>
              </w:rPr>
              <w:t>(b)</w:t>
            </w:r>
          </w:p>
        </w:tc>
        <w:tc>
          <w:tcPr>
            <w:tcW w:w="868"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71.4</w:t>
            </w:r>
          </w:p>
        </w:tc>
        <w:tc>
          <w:tcPr>
            <w:tcW w:w="124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1 610.1</w:t>
            </w:r>
          </w:p>
        </w:tc>
        <w:tc>
          <w:tcPr>
            <w:tcW w:w="109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4 808.0</w:t>
            </w:r>
          </w:p>
        </w:tc>
        <w:tc>
          <w:tcPr>
            <w:tcW w:w="850"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347.6</w:t>
            </w:r>
          </w:p>
        </w:tc>
        <w:tc>
          <w:tcPr>
            <w:tcW w:w="958" w:type="dxa"/>
            <w:tcBorders>
              <w:top w:val="single" w:sz="6" w:space="0" w:color="auto"/>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6 837.1</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Comprehensive result</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1.2</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0.1</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12.1</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13.4</w:t>
            </w:r>
          </w:p>
        </w:tc>
      </w:tr>
      <w:tr w:rsidR="00154CA9" w:rsidRPr="00F71338" w:rsidTr="00BE4DC6">
        <w:tc>
          <w:tcPr>
            <w:tcW w:w="2758" w:type="dxa"/>
            <w:gridSpan w:val="2"/>
            <w:tcBorders>
              <w:top w:val="nil"/>
              <w:left w:val="nil"/>
              <w:bottom w:val="single" w:sz="6" w:space="0" w:color="auto"/>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Transactions with owners in their capacity as owners</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( 10.1)</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( 10.1)</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(revised) </w:t>
            </w:r>
            <w:r w:rsidRPr="00F71338">
              <w:rPr>
                <w:rFonts w:eastAsiaTheme="minorEastAsia" w:cs="Calibri"/>
                <w:b/>
                <w:bCs/>
                <w:vertAlign w:val="superscript"/>
                <w:lang w:eastAsia="en-AU"/>
              </w:rPr>
              <w:t>(b)</w:t>
            </w:r>
          </w:p>
        </w:tc>
        <w:tc>
          <w:tcPr>
            <w:tcW w:w="868"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70.1</w:t>
            </w:r>
          </w:p>
        </w:tc>
        <w:tc>
          <w:tcPr>
            <w:tcW w:w="124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1 589.7</w:t>
            </w:r>
          </w:p>
        </w:tc>
        <w:tc>
          <w:tcPr>
            <w:tcW w:w="1096"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4 808.1</w:t>
            </w:r>
          </w:p>
        </w:tc>
        <w:tc>
          <w:tcPr>
            <w:tcW w:w="850" w:type="dxa"/>
            <w:tcBorders>
              <w:top w:val="single" w:sz="6" w:space="0" w:color="auto"/>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338.3</w:t>
            </w:r>
          </w:p>
        </w:tc>
        <w:tc>
          <w:tcPr>
            <w:tcW w:w="958" w:type="dxa"/>
            <w:tcBorders>
              <w:top w:val="single" w:sz="6" w:space="0" w:color="auto"/>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6 806.3</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Comprehensive result</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( 2.2)</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11.9</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9.7</w:t>
            </w:r>
          </w:p>
        </w:tc>
      </w:tr>
      <w:tr w:rsidR="00154CA9" w:rsidRPr="00F71338" w:rsidTr="00BE4DC6">
        <w:tc>
          <w:tcPr>
            <w:tcW w:w="2758" w:type="dxa"/>
            <w:gridSpan w:val="2"/>
            <w:tcBorders>
              <w:top w:val="nil"/>
              <w:left w:val="nil"/>
              <w:bottom w:val="nil"/>
              <w:right w:val="nil"/>
            </w:tcBorders>
          </w:tcPr>
          <w:p w:rsidR="00154CA9" w:rsidRPr="00F71338" w:rsidRDefault="00154CA9" w:rsidP="00BE4DC6">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(c)</w:t>
            </w:r>
          </w:p>
        </w:tc>
        <w:tc>
          <w:tcPr>
            <w:tcW w:w="868"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29.4</w:t>
            </w:r>
          </w:p>
        </w:tc>
        <w:tc>
          <w:tcPr>
            <w:tcW w:w="1096"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29.4</w:t>
            </w:r>
          </w:p>
        </w:tc>
      </w:tr>
      <w:tr w:rsidR="00154CA9" w:rsidRPr="00F71338" w:rsidTr="00BE4DC6">
        <w:tc>
          <w:tcPr>
            <w:tcW w:w="2758" w:type="dxa"/>
            <w:gridSpan w:val="2"/>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Closing balance 30 June 2014 (estimate)</w:t>
            </w:r>
          </w:p>
        </w:tc>
        <w:tc>
          <w:tcPr>
            <w:tcW w:w="868"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67.9</w:t>
            </w:r>
          </w:p>
        </w:tc>
        <w:tc>
          <w:tcPr>
            <w:tcW w:w="1246"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1 619.1</w:t>
            </w:r>
          </w:p>
        </w:tc>
        <w:tc>
          <w:tcPr>
            <w:tcW w:w="1096"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4 808.1</w:t>
            </w:r>
          </w:p>
        </w:tc>
        <w:tc>
          <w:tcPr>
            <w:tcW w:w="850" w:type="dxa"/>
            <w:tcBorders>
              <w:top w:val="nil"/>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350.2</w:t>
            </w:r>
          </w:p>
        </w:tc>
        <w:tc>
          <w:tcPr>
            <w:tcW w:w="958" w:type="dxa"/>
            <w:tcBorders>
              <w:top w:val="nil"/>
              <w:left w:val="nil"/>
              <w:bottom w:val="single" w:sz="12" w:space="0" w:color="auto"/>
              <w:right w:val="nil"/>
            </w:tcBorders>
          </w:tcPr>
          <w:p w:rsidR="00154CA9" w:rsidRPr="00F71338" w:rsidRDefault="00154CA9" w:rsidP="00BE4DC6">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6 845.4</w:t>
            </w:r>
          </w:p>
        </w:tc>
      </w:tr>
    </w:tbl>
    <w:p w:rsidR="00154CA9" w:rsidRPr="00F71338" w:rsidRDefault="00154CA9" w:rsidP="004D6F45">
      <w:pPr>
        <w:pStyle w:val="Source"/>
      </w:pPr>
      <w:r w:rsidRPr="00F71338">
        <w:t>Sources: Departments of Premier and Cabinet and Treasury and Finance</w:t>
      </w:r>
    </w:p>
    <w:p w:rsidR="00154CA9" w:rsidRPr="00F71338" w:rsidRDefault="00154CA9" w:rsidP="0087078E">
      <w:pPr>
        <w:pStyle w:val="Notes"/>
      </w:pPr>
      <w:r w:rsidRPr="00F71338">
        <w:t>Notes:</w:t>
      </w:r>
    </w:p>
    <w:p w:rsidR="00154CA9" w:rsidRPr="00F71338" w:rsidRDefault="00154CA9" w:rsidP="0087078E">
      <w:pPr>
        <w:pStyle w:val="Notes"/>
      </w:pPr>
      <w:r w:rsidRPr="00F71338">
        <w:t>(a)</w:t>
      </w:r>
      <w:r w:rsidRPr="00F71338">
        <w:tab/>
        <w:t>Land, buildings, infrastructure plant and equipment revaluation surplus.</w:t>
      </w:r>
    </w:p>
    <w:p w:rsidR="00154CA9" w:rsidRPr="00F71338" w:rsidRDefault="00154CA9" w:rsidP="00A14A85">
      <w:pPr>
        <w:pStyle w:val="Notes"/>
      </w:pPr>
      <w:r w:rsidRPr="00F71338">
        <w:t>(b)</w:t>
      </w:r>
      <w:r w:rsidRPr="00F71338">
        <w:tab/>
        <w:t>Figures for 2011-12 and 2012-13 do not include the impact of machinery of government changes effective from 1 July 2013.</w:t>
      </w:r>
    </w:p>
    <w:p w:rsidR="00154CA9" w:rsidRPr="00F71338" w:rsidRDefault="00154CA9" w:rsidP="00A14A85">
      <w:pPr>
        <w:pStyle w:val="Notes"/>
      </w:pPr>
      <w:r w:rsidRPr="00F71338">
        <w:t>(c)</w:t>
      </w:r>
      <w:r w:rsidRPr="00F71338">
        <w:tab/>
        <w:t>This item reflects the impact of machinery of government changes where functions have been transferred from other departments effective from 1 July 2013.</w:t>
      </w:r>
    </w:p>
    <w:p w:rsidR="00154CA9" w:rsidRPr="00F71338" w:rsidRDefault="00154CA9">
      <w:pPr>
        <w:spacing w:after="0"/>
      </w:pPr>
      <w:r w:rsidRPr="00F71338">
        <w:br w:type="page"/>
      </w:r>
    </w:p>
    <w:p w:rsidR="00154CA9" w:rsidRPr="00F71338" w:rsidRDefault="00154CA9" w:rsidP="004D6F45">
      <w:pPr>
        <w:pStyle w:val="Tableheading"/>
      </w:pPr>
      <w:r w:rsidRPr="00F71338">
        <w:t>Table 3.7.5:</w:t>
      </w:r>
      <w:r w:rsidRPr="00F71338">
        <w:tab/>
        <w:t>Administered items statement</w:t>
      </w:r>
    </w:p>
    <w:p w:rsidR="00154CA9" w:rsidRPr="00F71338" w:rsidRDefault="00154CA9" w:rsidP="00BE4DC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BE4DC6">
        <w:trPr>
          <w:cantSplit/>
        </w:trPr>
        <w:tc>
          <w:tcPr>
            <w:tcW w:w="3803" w:type="dxa"/>
            <w:tcBorders>
              <w:top w:val="single" w:sz="12" w:space="0" w:color="auto"/>
              <w:left w:val="single" w:sz="12" w:space="0" w:color="auto"/>
              <w:bottom w:val="nil"/>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BE4DC6">
            <w:pPr>
              <w:pStyle w:val="Tabletextheading"/>
              <w:rPr>
                <w:rFonts w:eastAsiaTheme="minorEastAsia"/>
                <w:lang w:eastAsia="en-AU"/>
              </w:rPr>
            </w:pPr>
            <w:r w:rsidRPr="00F71338">
              <w:rPr>
                <w:rFonts w:eastAsiaTheme="minorEastAsia"/>
                <w:lang w:eastAsia="en-AU"/>
              </w:rPr>
              <w:t>2013-14</w:t>
            </w:r>
          </w:p>
        </w:tc>
      </w:tr>
      <w:tr w:rsidR="00154CA9" w:rsidRPr="00F71338" w:rsidTr="00BE4DC6">
        <w:trPr>
          <w:cantSplit/>
        </w:trPr>
        <w:tc>
          <w:tcPr>
            <w:tcW w:w="3803" w:type="dxa"/>
            <w:tcBorders>
              <w:top w:val="nil"/>
              <w:left w:val="single" w:sz="12" w:space="0" w:color="auto"/>
              <w:bottom w:val="single" w:sz="12" w:space="0" w:color="auto"/>
              <w:right w:val="nil"/>
            </w:tcBorders>
            <w:shd w:val="clear" w:color="auto" w:fill="000000"/>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BE4DC6">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BE4DC6">
        <w:trPr>
          <w:cantSplit/>
        </w:trPr>
        <w:tc>
          <w:tcPr>
            <w:tcW w:w="3803" w:type="dxa"/>
            <w:tcBorders>
              <w:top w:val="single" w:sz="12" w:space="0" w:color="auto"/>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0.5</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0.5</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0.3</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0.7</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r>
      <w:tr w:rsidR="00154CA9" w:rsidRPr="00F71338" w:rsidTr="00BE4DC6">
        <w:trPr>
          <w:cantSplit/>
          <w:trHeight w:hRule="exact" w:val="120"/>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0.8</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0.7</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0.8</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r>
      <w:tr w:rsidR="00154CA9" w:rsidRPr="00F71338" w:rsidTr="00BE4DC6">
        <w:trPr>
          <w:cantSplit/>
        </w:trPr>
        <w:tc>
          <w:tcPr>
            <w:tcW w:w="3803" w:type="dxa"/>
            <w:tcBorders>
              <w:top w:val="single" w:sz="6" w:space="0" w:color="auto"/>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r>
      <w:tr w:rsidR="00154CA9" w:rsidRPr="00F71338" w:rsidTr="00BE4DC6">
        <w:trPr>
          <w:cantSplit/>
          <w:trHeight w:hRule="exact" w:val="120"/>
        </w:trPr>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r>
      <w:tr w:rsidR="00154CA9" w:rsidRPr="00F71338" w:rsidTr="00BE4DC6">
        <w:trPr>
          <w:cantSplit/>
          <w:trHeight w:hRule="exact" w:val="120"/>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w:t>
            </w:r>
          </w:p>
        </w:tc>
      </w:tr>
      <w:tr w:rsidR="00154CA9" w:rsidRPr="00F71338" w:rsidTr="00BE4DC6">
        <w:trPr>
          <w:cantSplit/>
        </w:trPr>
        <w:tc>
          <w:tcPr>
            <w:tcW w:w="3803" w:type="dxa"/>
            <w:tcBorders>
              <w:top w:val="nil"/>
              <w:left w:val="nil"/>
              <w:bottom w:val="nil"/>
              <w:right w:val="nil"/>
            </w:tcBorders>
          </w:tcPr>
          <w:p w:rsidR="00154CA9" w:rsidRPr="00F71338" w:rsidRDefault="00154CA9" w:rsidP="00BE4DC6">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BE4DC6">
            <w:pPr>
              <w:pStyle w:val="TableofFigures"/>
              <w:rPr>
                <w:rFonts w:eastAsiaTheme="minorEastAsia"/>
                <w:lang w:eastAsia="en-AU"/>
              </w:rPr>
            </w:pPr>
            <w:r w:rsidRPr="00F71338">
              <w:rPr>
                <w:rFonts w:eastAsiaTheme="minorEastAsia"/>
                <w:lang w:eastAsia="en-AU"/>
              </w:rPr>
              <w:t xml:space="preserve"> 0.2</w:t>
            </w:r>
          </w:p>
        </w:tc>
      </w:tr>
      <w:tr w:rsidR="00154CA9" w:rsidRPr="00F71338" w:rsidTr="00BE4DC6">
        <w:trPr>
          <w:cantSplit/>
        </w:trPr>
        <w:tc>
          <w:tcPr>
            <w:tcW w:w="3803" w:type="dxa"/>
            <w:tcBorders>
              <w:top w:val="single" w:sz="6" w:space="0" w:color="auto"/>
              <w:left w:val="nil"/>
              <w:bottom w:val="single" w:sz="6"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6"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 xml:space="preserve"> 0.2</w:t>
            </w:r>
          </w:p>
        </w:tc>
      </w:tr>
      <w:tr w:rsidR="00154CA9" w:rsidRPr="00F71338" w:rsidTr="00BE4DC6">
        <w:trPr>
          <w:cantSplit/>
        </w:trPr>
        <w:tc>
          <w:tcPr>
            <w:tcW w:w="3803" w:type="dxa"/>
            <w:tcBorders>
              <w:top w:val="nil"/>
              <w:left w:val="nil"/>
              <w:bottom w:val="single" w:sz="12" w:space="0" w:color="auto"/>
              <w:right w:val="nil"/>
            </w:tcBorders>
          </w:tcPr>
          <w:p w:rsidR="00154CA9" w:rsidRPr="00F71338" w:rsidRDefault="00154CA9" w:rsidP="00BE4DC6">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12" w:space="0" w:color="auto"/>
              <w:right w:val="nil"/>
            </w:tcBorders>
          </w:tcPr>
          <w:p w:rsidR="00154CA9" w:rsidRPr="00F71338" w:rsidRDefault="00154CA9" w:rsidP="00BE4DC6">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4D6F45">
      <w:pPr>
        <w:pStyle w:val="Source"/>
      </w:pPr>
      <w:r w:rsidRPr="00F71338">
        <w:t>Sources: Departments of Premier and Cabinet and Treasury and Finance</w:t>
      </w:r>
    </w:p>
    <w:p w:rsidR="00154CA9" w:rsidRPr="00F71338" w:rsidRDefault="00154CA9" w:rsidP="00A14A85">
      <w:pPr>
        <w:pStyle w:val="Notes"/>
      </w:pPr>
      <w:r w:rsidRPr="00F71338">
        <w:t>Notes:</w:t>
      </w:r>
    </w:p>
    <w:p w:rsidR="00154CA9" w:rsidRPr="00F71338" w:rsidRDefault="00154CA9" w:rsidP="00A14A85">
      <w:pPr>
        <w:pStyle w:val="Notes"/>
      </w:pPr>
      <w:r w:rsidRPr="00F71338">
        <w:t>(a)</w:t>
      </w:r>
      <w:r w:rsidRPr="00F71338">
        <w:tab/>
        <w:t>Figures for 2011-12 and 2012-13 do not include the impact of machinery of government changes effective from 1 July 2013.</w:t>
      </w:r>
    </w:p>
    <w:p w:rsidR="00154CA9" w:rsidRPr="00F71338" w:rsidRDefault="00154CA9" w:rsidP="00A14A85">
      <w:pPr>
        <w:pStyle w:val="Notes"/>
      </w:pPr>
      <w:r w:rsidRPr="00F71338">
        <w:t>(b)</w:t>
      </w:r>
      <w:r w:rsidRPr="00F71338">
        <w:tab/>
        <w:t xml:space="preserve">The </w:t>
      </w:r>
      <w:r w:rsidRPr="00F71338">
        <w:rPr>
          <w:i w:val="0"/>
        </w:rPr>
        <w:t>2013-14 Budget</w:t>
      </w:r>
      <w:r w:rsidRPr="00F71338">
        <w:t xml:space="preserve"> reflects the full impact of machinery of government changes effective from 1 July 2013.</w:t>
      </w:r>
    </w:p>
    <w:p w:rsidR="00154CA9" w:rsidRPr="00F71338" w:rsidRDefault="00154CA9" w:rsidP="0050216D"/>
    <w:p w:rsidR="00154CA9" w:rsidRPr="00F71338" w:rsidRDefault="00154CA9" w:rsidP="0050216D"/>
    <w:p w:rsidR="00154CA9" w:rsidRPr="00F71338" w:rsidRDefault="00154CA9" w:rsidP="0050216D"/>
    <w:p w:rsidR="00154CA9" w:rsidRPr="00F71338" w:rsidRDefault="00154CA9" w:rsidP="0050216D"/>
    <w:p w:rsidR="00154CA9" w:rsidRPr="00F71338" w:rsidRDefault="00154CA9" w:rsidP="00115D70">
      <w:pPr>
        <w:sectPr w:rsidR="00154CA9" w:rsidRPr="00F71338" w:rsidSect="008E7189">
          <w:footerReference w:type="even" r:id="rId35"/>
          <w:footerReference w:type="default" r:id="rId36"/>
          <w:pgSz w:w="9979" w:h="14181" w:code="138"/>
          <w:pgMar w:top="1138" w:right="1138" w:bottom="1138" w:left="1138" w:header="720" w:footer="720" w:gutter="0"/>
          <w:cols w:space="708"/>
          <w:docGrid w:linePitch="360"/>
        </w:sectPr>
      </w:pPr>
    </w:p>
    <w:p w:rsidR="00154CA9" w:rsidRPr="00F71338" w:rsidRDefault="00154CA9" w:rsidP="00BB317E">
      <w:pPr>
        <w:pStyle w:val="Heading1"/>
      </w:pPr>
      <w:bookmarkStart w:id="51" w:name="_Toc355269516"/>
      <w:r w:rsidRPr="00F71338">
        <w:t>Department of Primary Industries</w:t>
      </w:r>
      <w:bookmarkEnd w:id="51"/>
    </w:p>
    <w:p w:rsidR="00154CA9" w:rsidRPr="00F71338" w:rsidRDefault="00154CA9" w:rsidP="00186695">
      <w:r w:rsidRPr="00F71338">
        <w:t xml:space="preserve">In April 2013, the Government issued an Administrative Order restructuring some of its activities via machinery of government changes, effective from 1 July 2013. As part of the machinery of government restructure, the Department of Primary Industries will merge its agriculture, productivity and industry development, regulation and compliance, fisheries and game and business services functions with the Department of Sustainability and Environment, forming the new Department of Environment and Primary Industries. </w:t>
      </w:r>
    </w:p>
    <w:p w:rsidR="00154CA9" w:rsidRPr="00F71338" w:rsidRDefault="00154CA9" w:rsidP="00186695">
      <w:r w:rsidRPr="00F71338">
        <w:t>The remaining energy and resources functions will be re</w:t>
      </w:r>
      <w:r w:rsidRPr="00F71338">
        <w:noBreakHyphen/>
        <w:t xml:space="preserve">allocated to the new Department of State Development, Business and Innovation. </w:t>
      </w:r>
    </w:p>
    <w:p w:rsidR="00154CA9" w:rsidRPr="00F71338" w:rsidRDefault="00154CA9" w:rsidP="00186695">
      <w:r w:rsidRPr="00F71338">
        <w:t>The financial statements below therefore do not include figures for 2013</w:t>
      </w:r>
      <w:r w:rsidRPr="00F71338">
        <w:noBreakHyphen/>
        <w:t>14.</w:t>
      </w:r>
    </w:p>
    <w:p w:rsidR="00154CA9" w:rsidRPr="00F71338" w:rsidRDefault="00154CA9" w:rsidP="00186695">
      <w:pPr>
        <w:pStyle w:val="Heading2"/>
      </w:pPr>
      <w:r w:rsidRPr="00F71338">
        <w:t>Operating performance</w:t>
      </w:r>
    </w:p>
    <w:p w:rsidR="00154CA9" w:rsidRPr="00F71338" w:rsidRDefault="00154CA9" w:rsidP="00186695">
      <w:r w:rsidRPr="00F71338">
        <w:t>The Department of Primary Industries is estimated to have a net result from transactions surplus of $0.1 million for the 2012</w:t>
      </w:r>
      <w:r w:rsidRPr="00F71338">
        <w:noBreakHyphen/>
        <w:t>13 financial year.</w:t>
      </w:r>
    </w:p>
    <w:p w:rsidR="00154CA9" w:rsidRPr="00F71338" w:rsidRDefault="00154CA9" w:rsidP="00186695">
      <w:r w:rsidRPr="00F71338">
        <w:t>The operating income for 2012</w:t>
      </w:r>
      <w:r w:rsidRPr="00F71338">
        <w:noBreakHyphen/>
        <w:t>13 is forecast to be $548 million, a $14 million decrease from the 2012</w:t>
      </w:r>
      <w:r w:rsidRPr="00F71338">
        <w:noBreakHyphen/>
        <w:t xml:space="preserve">13 published budget. This decrease primarily relates to commercial and program revisions in the Energy and Earth Resources portfolio and the Bioscience Research Centre project. </w:t>
      </w:r>
    </w:p>
    <w:p w:rsidR="00154CA9" w:rsidRPr="00F71338" w:rsidRDefault="00154CA9" w:rsidP="00186695">
      <w:r w:rsidRPr="00F71338">
        <w:t>The decrease in operating expenses from $566 million in the 2012</w:t>
      </w:r>
      <w:r w:rsidRPr="00F71338">
        <w:noBreakHyphen/>
        <w:t>13 published budget to $547 million in the 2012</w:t>
      </w:r>
      <w:r w:rsidRPr="00F71338">
        <w:noBreakHyphen/>
        <w:t>13 revised budget reflects reduced expenditure associated with the income revisions mentioned above.</w:t>
      </w:r>
    </w:p>
    <w:p w:rsidR="00154CA9" w:rsidRPr="00F71338" w:rsidRDefault="00154CA9" w:rsidP="00186695">
      <w:pPr>
        <w:pStyle w:val="Heading2"/>
      </w:pPr>
      <w:r w:rsidRPr="00F71338">
        <w:t>Balance sheet performance</w:t>
      </w:r>
    </w:p>
    <w:p w:rsidR="00154CA9" w:rsidRPr="00F71338" w:rsidRDefault="00154CA9" w:rsidP="00186695">
      <w:r w:rsidRPr="00F71338">
        <w:t xml:space="preserve">The Department’s net asset position is expected to increase from $596 million as at 30 June 2012 to $623 million as at 30 June 2013. This increase of $27 million is mainly due to agricultural sector research facility upgrades and new facilities across Victoria. </w:t>
      </w:r>
    </w:p>
    <w:p w:rsidR="00154CA9" w:rsidRPr="00F71338" w:rsidRDefault="00154CA9" w:rsidP="00186695">
      <w:pPr>
        <w:pStyle w:val="Heading2"/>
      </w:pPr>
      <w:r w:rsidRPr="00F71338">
        <w:t>Investing and financing</w:t>
      </w:r>
    </w:p>
    <w:p w:rsidR="00154CA9" w:rsidRPr="00F71338" w:rsidRDefault="00154CA9" w:rsidP="00855452">
      <w:r w:rsidRPr="00F71338">
        <w:t>The decrease in cash flows used in investing activities from $54 million in the 2012-13 published budget to $37 million in the 2012-13 revised budget primarily reflects capital program revisions for the Modernising Farm Services and Science assets initiative and Bioscience Research Centre project.</w:t>
      </w:r>
    </w:p>
    <w:p w:rsidR="00154CA9" w:rsidRPr="00F71338" w:rsidRDefault="00154CA9" w:rsidP="00855452">
      <w:r w:rsidRPr="00F71338">
        <w:t>The decrease in net cash flow from financing activities from $37 million in the 2012-13 published budget to $28 million in the 2012-13 revised budget reflects reduced capital funding associated with the revisions mentioned above.</w:t>
      </w:r>
    </w:p>
    <w:p w:rsidR="00154CA9" w:rsidRPr="00F71338" w:rsidRDefault="00154CA9" w:rsidP="00186695">
      <w:pPr>
        <w:pStyle w:val="Heading2"/>
      </w:pPr>
      <w:r w:rsidRPr="00F71338">
        <w:t>Administered items statement</w:t>
      </w:r>
    </w:p>
    <w:p w:rsidR="00154CA9" w:rsidRPr="00F71338" w:rsidRDefault="00154CA9" w:rsidP="00186695">
      <w:r w:rsidRPr="00F71338">
        <w:t>Administered income and expenses have marginally increased for the 2012</w:t>
      </w:r>
      <w:r w:rsidRPr="00F71338">
        <w:noBreakHyphen/>
        <w:t>13 revised budget compared with the 2012</w:t>
      </w:r>
      <w:r w:rsidRPr="00F71338">
        <w:noBreakHyphen/>
        <w:t>13 published budget, primarily relating to payments associated with external parties.</w:t>
      </w:r>
    </w:p>
    <w:p w:rsidR="00154CA9" w:rsidRPr="00F71338" w:rsidRDefault="00154CA9" w:rsidP="005E75D7">
      <w:pPr>
        <w:pStyle w:val="Tableheading"/>
      </w:pPr>
      <w:r w:rsidRPr="00F71338">
        <w:t>Table 3.8.1:</w:t>
      </w:r>
      <w:r w:rsidRPr="00F71338">
        <w:tab/>
        <w:t>Comprehensive operating statement</w:t>
      </w:r>
    </w:p>
    <w:p w:rsidR="00154CA9" w:rsidRPr="00F71338" w:rsidRDefault="00154CA9" w:rsidP="00840B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77"/>
        <w:gridCol w:w="16"/>
        <w:gridCol w:w="321"/>
        <w:gridCol w:w="336"/>
        <w:gridCol w:w="336"/>
        <w:gridCol w:w="993"/>
      </w:tblGrid>
      <w:tr w:rsidR="00154CA9" w:rsidRPr="00F71338" w:rsidTr="00840B19">
        <w:tc>
          <w:tcPr>
            <w:tcW w:w="3803" w:type="dxa"/>
            <w:tcBorders>
              <w:top w:val="single" w:sz="4" w:space="0" w:color="auto"/>
              <w:left w:val="single" w:sz="4" w:space="0" w:color="auto"/>
              <w:bottom w:val="nil"/>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2011-12</w:t>
            </w:r>
          </w:p>
        </w:tc>
        <w:tc>
          <w:tcPr>
            <w:tcW w:w="993" w:type="dxa"/>
            <w:gridSpan w:val="2"/>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gridSpan w:val="3"/>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2013-14</w:t>
            </w:r>
          </w:p>
        </w:tc>
      </w:tr>
      <w:tr w:rsidR="00154CA9" w:rsidRPr="00F71338" w:rsidTr="00840B19">
        <w:tc>
          <w:tcPr>
            <w:tcW w:w="3803" w:type="dxa"/>
            <w:tcBorders>
              <w:top w:val="nil"/>
              <w:left w:val="single" w:sz="4" w:space="0" w:color="auto"/>
              <w:bottom w:val="single" w:sz="4" w:space="0" w:color="auto"/>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Actual</w:t>
            </w:r>
          </w:p>
        </w:tc>
        <w:tc>
          <w:tcPr>
            <w:tcW w:w="993" w:type="dxa"/>
            <w:gridSpan w:val="2"/>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Budget</w:t>
            </w:r>
          </w:p>
        </w:tc>
        <w:tc>
          <w:tcPr>
            <w:tcW w:w="993" w:type="dxa"/>
            <w:gridSpan w:val="3"/>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840B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r>
      <w:tr w:rsidR="00154CA9" w:rsidRPr="00F71338" w:rsidTr="00840B19">
        <w:tc>
          <w:tcPr>
            <w:tcW w:w="3803" w:type="dxa"/>
            <w:tcBorders>
              <w:top w:val="single" w:sz="4"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436.5</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530.4</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484.4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shd w:val="solid" w:color="FFFFFF" w:fill="auto"/>
          </w:tcPr>
          <w:p w:rsidR="00154CA9" w:rsidRPr="00F71338" w:rsidRDefault="00154CA9" w:rsidP="00840B19">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6.0</w:t>
            </w:r>
          </w:p>
        </w:tc>
        <w:tc>
          <w:tcPr>
            <w:tcW w:w="993" w:type="dxa"/>
            <w:gridSpan w:val="2"/>
            <w:tcBorders>
              <w:top w:val="nil"/>
              <w:left w:val="nil"/>
              <w:bottom w:val="nil"/>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3.7</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0.8</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34.8</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26.3</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58.3</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3.4</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4.7</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4.0</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489.2</w:t>
            </w:r>
          </w:p>
        </w:tc>
        <w:tc>
          <w:tcPr>
            <w:tcW w:w="993" w:type="dxa"/>
            <w:gridSpan w:val="2"/>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561.6</w:t>
            </w:r>
          </w:p>
        </w:tc>
        <w:tc>
          <w:tcPr>
            <w:tcW w:w="993" w:type="dxa"/>
            <w:gridSpan w:val="3"/>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547.6</w:t>
            </w:r>
          </w:p>
        </w:tc>
        <w:tc>
          <w:tcPr>
            <w:tcW w:w="993"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193.6</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184.2</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194.9</w:t>
            </w:r>
          </w:p>
        </w:tc>
        <w:tc>
          <w:tcPr>
            <w:tcW w:w="993" w:type="dxa"/>
            <w:tcBorders>
              <w:top w:val="nil"/>
              <w:left w:val="nil"/>
              <w:bottom w:val="nil"/>
              <w:right w:val="nil"/>
            </w:tcBorders>
          </w:tcPr>
          <w:p w:rsidR="00154CA9" w:rsidRPr="00F71338" w:rsidRDefault="00154CA9" w:rsidP="00840B19">
            <w:pPr>
              <w:pStyle w:val="TableofFigures"/>
              <w:rPr>
                <w:rFonts w:eastAsiaTheme="minorEastAsia" w:cs="Calibri"/>
                <w:lang w:eastAsia="en-AU"/>
              </w:rPr>
            </w:pPr>
            <w:r w:rsidRPr="00F71338">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Depreciation</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27.5</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29.4</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29.4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6.5</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16.9</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16.9</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60.3</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126.3</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121.7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33.2</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34.4</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173.7</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174.3</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150.1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494.8</w:t>
            </w:r>
          </w:p>
        </w:tc>
        <w:tc>
          <w:tcPr>
            <w:tcW w:w="993" w:type="dxa"/>
            <w:gridSpan w:val="2"/>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565.5</w:t>
            </w:r>
          </w:p>
        </w:tc>
        <w:tc>
          <w:tcPr>
            <w:tcW w:w="993" w:type="dxa"/>
            <w:gridSpan w:val="3"/>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547.4</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trHeight w:hRule="exact" w:val="120"/>
        </w:trPr>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( 5.6)</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( 3.9)</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trHeight w:hRule="exact" w:val="120"/>
        </w:trPr>
        <w:tc>
          <w:tcPr>
            <w:tcW w:w="3803" w:type="dxa"/>
            <w:tcBorders>
              <w:top w:val="nil"/>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3.6</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( 1.2)</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w:t>
            </w:r>
          </w:p>
        </w:tc>
        <w:tc>
          <w:tcPr>
            <w:tcW w:w="993" w:type="dxa"/>
            <w:gridSpan w:val="2"/>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( 3.1)</w:t>
            </w:r>
          </w:p>
        </w:tc>
        <w:tc>
          <w:tcPr>
            <w:tcW w:w="993" w:type="dxa"/>
            <w:gridSpan w:val="2"/>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( 3.9)</w:t>
            </w:r>
          </w:p>
        </w:tc>
        <w:tc>
          <w:tcPr>
            <w:tcW w:w="993" w:type="dxa"/>
            <w:gridSpan w:val="3"/>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312C63">
        <w:tc>
          <w:tcPr>
            <w:tcW w:w="5774" w:type="dxa"/>
            <w:gridSpan w:val="3"/>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337" w:type="dxa"/>
            <w:gridSpan w:val="2"/>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336"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336"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w:t>
            </w:r>
          </w:p>
        </w:tc>
        <w:tc>
          <w:tcPr>
            <w:tcW w:w="993" w:type="dxa"/>
            <w:gridSpan w:val="2"/>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nil"/>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93" w:type="dxa"/>
            <w:gridSpan w:val="2"/>
            <w:tcBorders>
              <w:top w:val="nil"/>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nil"/>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nil"/>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( 3.1)</w:t>
            </w:r>
          </w:p>
        </w:tc>
        <w:tc>
          <w:tcPr>
            <w:tcW w:w="993" w:type="dxa"/>
            <w:gridSpan w:val="2"/>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( 3.9)</w:t>
            </w:r>
          </w:p>
        </w:tc>
        <w:tc>
          <w:tcPr>
            <w:tcW w:w="993" w:type="dxa"/>
            <w:gridSpan w:val="3"/>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10726B">
      <w:pPr>
        <w:pStyle w:val="Source"/>
      </w:pPr>
      <w:r w:rsidRPr="00F71338">
        <w:t>Sources: Departments of Primary Industries and Treasury and Finance</w:t>
      </w:r>
    </w:p>
    <w:p w:rsidR="00154CA9" w:rsidRPr="00F71338" w:rsidRDefault="00154CA9" w:rsidP="00137C75">
      <w:pPr>
        <w:pStyle w:val="Notes"/>
      </w:pPr>
      <w:r w:rsidRPr="00F71338">
        <w:t>Note:</w:t>
      </w:r>
    </w:p>
    <w:p w:rsidR="00154CA9" w:rsidRPr="00F71338" w:rsidRDefault="00154CA9" w:rsidP="00137C75">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137C75">
      <w:pPr>
        <w:pStyle w:val="Notes"/>
      </w:pPr>
    </w:p>
    <w:p w:rsidR="00154CA9" w:rsidRPr="00F71338" w:rsidRDefault="00154CA9">
      <w:pPr>
        <w:spacing w:after="0"/>
        <w:rPr>
          <w:rFonts w:ascii="Calibri" w:hAnsi="Calibri"/>
          <w:b/>
        </w:rPr>
      </w:pPr>
      <w:r w:rsidRPr="00F71338">
        <w:br w:type="page"/>
      </w:r>
    </w:p>
    <w:p w:rsidR="00154CA9" w:rsidRPr="00F71338" w:rsidRDefault="00154CA9" w:rsidP="005E75D7">
      <w:pPr>
        <w:pStyle w:val="Tableheading"/>
      </w:pPr>
      <w:r w:rsidRPr="00F71338">
        <w:t>Table 3.8.2:</w:t>
      </w:r>
      <w:r w:rsidRPr="00F71338">
        <w:tab/>
        <w:t>Balance sheet</w:t>
      </w:r>
    </w:p>
    <w:p w:rsidR="00154CA9" w:rsidRPr="00F71338" w:rsidRDefault="00154CA9" w:rsidP="003B186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141"/>
        <w:gridCol w:w="673"/>
        <w:gridCol w:w="993"/>
        <w:gridCol w:w="993"/>
      </w:tblGrid>
      <w:tr w:rsidR="00154CA9" w:rsidRPr="00F71338" w:rsidTr="003B186D">
        <w:tc>
          <w:tcPr>
            <w:tcW w:w="3803" w:type="dxa"/>
            <w:tcBorders>
              <w:top w:val="single" w:sz="6" w:space="0" w:color="auto"/>
              <w:left w:val="single" w:sz="6" w:space="0" w:color="auto"/>
              <w:bottom w:val="nil"/>
              <w:right w:val="nil"/>
            </w:tcBorders>
            <w:shd w:val="clear" w:color="auto" w:fill="000000"/>
          </w:tcPr>
          <w:p w:rsidR="00154CA9" w:rsidRPr="00F71338" w:rsidRDefault="00154CA9" w:rsidP="003B186D">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3B186D">
            <w:pPr>
              <w:pStyle w:val="Tabletextheading"/>
              <w:rPr>
                <w:rFonts w:eastAsiaTheme="minorEastAsia"/>
                <w:lang w:eastAsia="en-AU"/>
              </w:rPr>
            </w:pPr>
            <w:r w:rsidRPr="00F71338">
              <w:rPr>
                <w:rFonts w:eastAsiaTheme="minorEastAsia"/>
                <w:lang w:eastAsia="en-AU"/>
              </w:rPr>
              <w:t xml:space="preserve"> </w:t>
            </w:r>
          </w:p>
        </w:tc>
        <w:tc>
          <w:tcPr>
            <w:tcW w:w="179" w:type="dxa"/>
            <w:tcBorders>
              <w:top w:val="single" w:sz="6" w:space="0" w:color="auto"/>
              <w:left w:val="nil"/>
              <w:bottom w:val="nil"/>
              <w:right w:val="nil"/>
            </w:tcBorders>
            <w:shd w:val="clear" w:color="auto" w:fill="000000"/>
          </w:tcPr>
          <w:p w:rsidR="00154CA9" w:rsidRPr="00F71338" w:rsidRDefault="00154CA9" w:rsidP="003B186D">
            <w:pPr>
              <w:pStyle w:val="Tabletextheadingcentred"/>
              <w:rPr>
                <w:rFonts w:eastAsiaTheme="minorEastAsia"/>
                <w:lang w:eastAsia="en-AU"/>
              </w:rPr>
            </w:pPr>
            <w:r w:rsidRPr="00F71338">
              <w:rPr>
                <w:rFonts w:eastAsiaTheme="minorEastAsia"/>
                <w:lang w:eastAsia="en-AU"/>
              </w:rPr>
              <w:t xml:space="preserve"> </w:t>
            </w:r>
          </w:p>
        </w:tc>
        <w:tc>
          <w:tcPr>
            <w:tcW w:w="141" w:type="dxa"/>
            <w:tcBorders>
              <w:top w:val="single" w:sz="6" w:space="0" w:color="auto"/>
              <w:left w:val="nil"/>
              <w:bottom w:val="nil"/>
              <w:right w:val="nil"/>
            </w:tcBorders>
            <w:shd w:val="clear" w:color="auto" w:fill="000000"/>
          </w:tcPr>
          <w:p w:rsidR="00154CA9" w:rsidRPr="00F71338" w:rsidRDefault="00154CA9" w:rsidP="003B186D">
            <w:pPr>
              <w:pStyle w:val="Tabletextheadingcentred"/>
              <w:rPr>
                <w:rFonts w:eastAsiaTheme="minorEastAsia"/>
                <w:lang w:eastAsia="en-AU"/>
              </w:rPr>
            </w:pPr>
            <w:r w:rsidRPr="00F71338">
              <w:rPr>
                <w:rFonts w:eastAsiaTheme="minorEastAsia"/>
                <w:lang w:eastAsia="en-AU"/>
              </w:rPr>
              <w:t xml:space="preserve"> </w:t>
            </w:r>
          </w:p>
        </w:tc>
        <w:tc>
          <w:tcPr>
            <w:tcW w:w="2659" w:type="dxa"/>
            <w:gridSpan w:val="3"/>
            <w:tcBorders>
              <w:top w:val="single" w:sz="6" w:space="0" w:color="auto"/>
              <w:left w:val="nil"/>
              <w:bottom w:val="nil"/>
              <w:right w:val="single" w:sz="6" w:space="0" w:color="auto"/>
            </w:tcBorders>
            <w:shd w:val="clear" w:color="auto" w:fill="000000"/>
          </w:tcPr>
          <w:p w:rsidR="00154CA9" w:rsidRPr="00F71338" w:rsidRDefault="00154CA9" w:rsidP="003B186D">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3B186D">
        <w:tc>
          <w:tcPr>
            <w:tcW w:w="3803" w:type="dxa"/>
            <w:tcBorders>
              <w:top w:val="nil"/>
              <w:left w:val="single" w:sz="6" w:space="0" w:color="auto"/>
              <w:right w:val="nil"/>
            </w:tcBorders>
            <w:shd w:val="clear" w:color="auto" w:fill="000000"/>
          </w:tcPr>
          <w:p w:rsidR="00154CA9" w:rsidRPr="00F71338" w:rsidRDefault="00154CA9" w:rsidP="003B186D">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right w:val="nil"/>
            </w:tcBorders>
            <w:shd w:val="clear" w:color="auto" w:fill="000000"/>
          </w:tcPr>
          <w:p w:rsidR="00154CA9" w:rsidRPr="00F71338" w:rsidRDefault="00154CA9" w:rsidP="003B186D">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right w:val="nil"/>
            </w:tcBorders>
            <w:shd w:val="clear" w:color="auto" w:fill="000000"/>
          </w:tcPr>
          <w:p w:rsidR="00154CA9" w:rsidRPr="00F71338" w:rsidRDefault="00154CA9" w:rsidP="003B186D">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nil"/>
            </w:tcBorders>
            <w:shd w:val="clear" w:color="auto" w:fill="000000"/>
          </w:tcPr>
          <w:p w:rsidR="00154CA9" w:rsidRPr="00F71338" w:rsidRDefault="00154CA9" w:rsidP="003B186D">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single" w:sz="6" w:space="0" w:color="auto"/>
            </w:tcBorders>
            <w:shd w:val="clear" w:color="auto" w:fill="000000"/>
          </w:tcPr>
          <w:p w:rsidR="00154CA9" w:rsidRPr="00F71338" w:rsidRDefault="00154CA9" w:rsidP="003B186D">
            <w:pPr>
              <w:pStyle w:val="Tabletextheading"/>
              <w:rPr>
                <w:rFonts w:eastAsiaTheme="minorEastAsia"/>
                <w:lang w:eastAsia="en-AU"/>
              </w:rPr>
            </w:pPr>
            <w:r w:rsidRPr="00F71338">
              <w:rPr>
                <w:rFonts w:eastAsiaTheme="minorEastAsia"/>
                <w:lang w:eastAsia="en-AU"/>
              </w:rPr>
              <w:t>2014</w:t>
            </w:r>
          </w:p>
        </w:tc>
      </w:tr>
      <w:tr w:rsidR="00154CA9" w:rsidRPr="00F71338" w:rsidTr="003B186D">
        <w:tc>
          <w:tcPr>
            <w:tcW w:w="3803" w:type="dxa"/>
            <w:tcBorders>
              <w:left w:val="single" w:sz="6" w:space="0" w:color="auto"/>
              <w:bottom w:val="single" w:sz="6" w:space="0" w:color="auto"/>
              <w:right w:val="nil"/>
            </w:tcBorders>
            <w:shd w:val="solid" w:color="000000" w:fill="auto"/>
          </w:tcPr>
          <w:p w:rsidR="00154CA9" w:rsidRPr="00F71338" w:rsidRDefault="00154CA9" w:rsidP="003B186D">
            <w:pPr>
              <w:pStyle w:val="Tabletext"/>
              <w:rPr>
                <w:rFonts w:eastAsiaTheme="minorEastAsia"/>
                <w:lang w:eastAsia="en-AU"/>
              </w:rPr>
            </w:pPr>
            <w:r w:rsidRPr="00F71338">
              <w:rPr>
                <w:rFonts w:eastAsiaTheme="minorEastAsia"/>
                <w:lang w:eastAsia="en-AU"/>
              </w:rPr>
              <w:t xml:space="preserve"> </w:t>
            </w:r>
          </w:p>
        </w:tc>
        <w:tc>
          <w:tcPr>
            <w:tcW w:w="994" w:type="dxa"/>
            <w:tcBorders>
              <w:left w:val="nil"/>
              <w:bottom w:val="single" w:sz="6" w:space="0" w:color="auto"/>
              <w:right w:val="nil"/>
            </w:tcBorders>
            <w:shd w:val="solid" w:color="000000" w:fill="auto"/>
          </w:tcPr>
          <w:p w:rsidR="00154CA9" w:rsidRPr="00F71338" w:rsidRDefault="00154CA9" w:rsidP="003B186D">
            <w:pPr>
              <w:pStyle w:val="Tabletextheading"/>
              <w:rPr>
                <w:rFonts w:eastAsiaTheme="minorEastAsia"/>
                <w:lang w:eastAsia="en-AU"/>
              </w:rPr>
            </w:pPr>
            <w:r w:rsidRPr="00F71338">
              <w:rPr>
                <w:rFonts w:eastAsiaTheme="minorEastAsia"/>
                <w:lang w:eastAsia="en-AU"/>
              </w:rPr>
              <w:t xml:space="preserve">Actual </w:t>
            </w:r>
          </w:p>
        </w:tc>
        <w:tc>
          <w:tcPr>
            <w:tcW w:w="993" w:type="dxa"/>
            <w:gridSpan w:val="3"/>
            <w:tcBorders>
              <w:left w:val="nil"/>
              <w:bottom w:val="single" w:sz="6" w:space="0" w:color="auto"/>
              <w:right w:val="nil"/>
            </w:tcBorders>
            <w:shd w:val="solid" w:color="000000" w:fill="auto"/>
          </w:tcPr>
          <w:p w:rsidR="00154CA9" w:rsidRPr="00F71338" w:rsidRDefault="00154CA9" w:rsidP="003B186D">
            <w:pPr>
              <w:pStyle w:val="Tabletextheading"/>
              <w:rPr>
                <w:rFonts w:eastAsiaTheme="minorEastAsia"/>
                <w:lang w:eastAsia="en-AU"/>
              </w:rPr>
            </w:pPr>
            <w:r w:rsidRPr="00F71338">
              <w:rPr>
                <w:rFonts w:eastAsiaTheme="minorEastAsia"/>
                <w:lang w:eastAsia="en-AU"/>
              </w:rPr>
              <w:t xml:space="preserve">Budget </w:t>
            </w:r>
          </w:p>
        </w:tc>
        <w:tc>
          <w:tcPr>
            <w:tcW w:w="993" w:type="dxa"/>
            <w:tcBorders>
              <w:left w:val="nil"/>
              <w:bottom w:val="single" w:sz="6" w:space="0" w:color="auto"/>
              <w:right w:val="nil"/>
            </w:tcBorders>
            <w:shd w:val="solid" w:color="000000" w:fill="auto"/>
          </w:tcPr>
          <w:p w:rsidR="00154CA9" w:rsidRPr="00F71338" w:rsidRDefault="00154CA9" w:rsidP="003B186D">
            <w:pPr>
              <w:pStyle w:val="Tabletextheading"/>
              <w:rPr>
                <w:rFonts w:eastAsiaTheme="minorEastAsia"/>
                <w:lang w:eastAsia="en-AU"/>
              </w:rPr>
            </w:pPr>
            <w:r w:rsidRPr="00F71338">
              <w:rPr>
                <w:rFonts w:eastAsiaTheme="minorEastAsia"/>
                <w:lang w:eastAsia="en-AU"/>
              </w:rPr>
              <w:t>Revised</w:t>
            </w:r>
          </w:p>
        </w:tc>
        <w:tc>
          <w:tcPr>
            <w:tcW w:w="993" w:type="dxa"/>
            <w:tcBorders>
              <w:left w:val="nil"/>
              <w:bottom w:val="single" w:sz="6" w:space="0" w:color="auto"/>
              <w:right w:val="single" w:sz="6" w:space="0" w:color="auto"/>
            </w:tcBorders>
            <w:shd w:val="solid" w:color="000000" w:fill="auto"/>
          </w:tcPr>
          <w:p w:rsidR="00154CA9" w:rsidRPr="00F71338" w:rsidRDefault="00154CA9" w:rsidP="003B186D">
            <w:pPr>
              <w:pStyle w:val="Tabletextheading"/>
              <w:rPr>
                <w:rFonts w:eastAsiaTheme="minorEastAsia" w:cs="Calibri"/>
                <w:vertAlign w:val="superscript"/>
                <w:lang w:eastAsia="en-AU"/>
              </w:rPr>
            </w:pPr>
            <w:r w:rsidRPr="00F71338">
              <w:rPr>
                <w:rFonts w:eastAsiaTheme="minorEastAsia"/>
                <w:lang w:eastAsia="en-AU"/>
              </w:rPr>
              <w:t xml:space="preserve">Budget </w:t>
            </w:r>
            <w:r w:rsidRPr="00F71338">
              <w:rPr>
                <w:rFonts w:eastAsiaTheme="minorEastAsia" w:cs="Calibri"/>
                <w:vertAlign w:val="superscript"/>
                <w:lang w:eastAsia="en-AU"/>
              </w:rPr>
              <w:t>(a)</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71.1</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67.6</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80.0</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131.3</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131.2</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122.9</w:t>
            </w:r>
          </w:p>
        </w:tc>
        <w:tc>
          <w:tcPr>
            <w:tcW w:w="993" w:type="dxa"/>
            <w:tcBorders>
              <w:top w:val="nil"/>
              <w:left w:val="nil"/>
              <w:bottom w:val="nil"/>
              <w:right w:val="nil"/>
            </w:tcBorders>
          </w:tcPr>
          <w:p w:rsidR="00154CA9" w:rsidRPr="00F71338" w:rsidRDefault="00154CA9" w:rsidP="00F2086C">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15.8</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15.4</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15.4</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single" w:sz="6" w:space="0" w:color="auto"/>
              <w:left w:val="nil"/>
              <w:bottom w:val="single" w:sz="6"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218.2</w:t>
            </w:r>
          </w:p>
        </w:tc>
        <w:tc>
          <w:tcPr>
            <w:tcW w:w="993" w:type="dxa"/>
            <w:gridSpan w:val="3"/>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214.2</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218.3</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31.8</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31.8</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31.8</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0.6</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0.6</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0.6</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569.2</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593.8</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759.7</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Biological assets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1.6</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1.6</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1.6</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shd w:val="solid" w:color="FFFFFF" w:fill="auto"/>
          </w:tcPr>
          <w:p w:rsidR="00154CA9" w:rsidRPr="00F71338" w:rsidRDefault="00154CA9" w:rsidP="003B186D">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shd w:val="solid" w:color="FFFFFF" w:fill="auto"/>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13.7</w:t>
            </w:r>
          </w:p>
        </w:tc>
        <w:tc>
          <w:tcPr>
            <w:tcW w:w="993" w:type="dxa"/>
            <w:gridSpan w:val="3"/>
            <w:tcBorders>
              <w:top w:val="nil"/>
              <w:left w:val="nil"/>
              <w:bottom w:val="nil"/>
              <w:right w:val="nil"/>
            </w:tcBorders>
            <w:shd w:val="solid" w:color="FFFFFF" w:fill="auto"/>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13.7</w:t>
            </w:r>
          </w:p>
        </w:tc>
        <w:tc>
          <w:tcPr>
            <w:tcW w:w="993" w:type="dxa"/>
            <w:tcBorders>
              <w:top w:val="nil"/>
              <w:left w:val="nil"/>
              <w:bottom w:val="nil"/>
              <w:right w:val="nil"/>
            </w:tcBorders>
            <w:shd w:val="solid" w:color="FFFFFF" w:fill="auto"/>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13.7</w:t>
            </w:r>
          </w:p>
        </w:tc>
        <w:tc>
          <w:tcPr>
            <w:tcW w:w="993" w:type="dxa"/>
            <w:tcBorders>
              <w:top w:val="nil"/>
              <w:left w:val="nil"/>
              <w:bottom w:val="nil"/>
              <w:right w:val="nil"/>
            </w:tcBorders>
            <w:shd w:val="solid" w:color="FFFFFF" w:fill="auto"/>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3.3</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3.3</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3.3</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single" w:sz="6" w:space="0" w:color="auto"/>
              <w:left w:val="nil"/>
              <w:bottom w:val="single" w:sz="6"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620.2</w:t>
            </w:r>
          </w:p>
        </w:tc>
        <w:tc>
          <w:tcPr>
            <w:tcW w:w="993" w:type="dxa"/>
            <w:gridSpan w:val="3"/>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644.8</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810.6</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r w:rsidR="00154CA9" w:rsidRPr="00F71338" w:rsidTr="003B186D">
        <w:tc>
          <w:tcPr>
            <w:tcW w:w="3803" w:type="dxa"/>
            <w:tcBorders>
              <w:top w:val="single" w:sz="6" w:space="0" w:color="auto"/>
              <w:left w:val="nil"/>
              <w:bottom w:val="single" w:sz="6"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838.4</w:t>
            </w:r>
          </w:p>
        </w:tc>
        <w:tc>
          <w:tcPr>
            <w:tcW w:w="993" w:type="dxa"/>
            <w:gridSpan w:val="3"/>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859.0</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1 028.9</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110.2</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97.3</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97.3</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65.9</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67.4</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242.5</w:t>
            </w:r>
          </w:p>
        </w:tc>
        <w:tc>
          <w:tcPr>
            <w:tcW w:w="993" w:type="dxa"/>
            <w:tcBorders>
              <w:top w:val="nil"/>
              <w:left w:val="nil"/>
              <w:bottom w:val="nil"/>
              <w:right w:val="nil"/>
            </w:tcBorders>
          </w:tcPr>
          <w:p w:rsidR="00154CA9" w:rsidRPr="00F71338" w:rsidRDefault="00154CA9" w:rsidP="00F2086C">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66.2</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66.3</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66.3</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single" w:sz="6" w:space="0" w:color="auto"/>
              <w:left w:val="nil"/>
              <w:bottom w:val="single" w:sz="6"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242.3</w:t>
            </w:r>
          </w:p>
        </w:tc>
        <w:tc>
          <w:tcPr>
            <w:tcW w:w="993" w:type="dxa"/>
            <w:gridSpan w:val="3"/>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231.1</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406.1</w:t>
            </w:r>
          </w:p>
        </w:tc>
        <w:tc>
          <w:tcPr>
            <w:tcW w:w="993" w:type="dxa"/>
            <w:tcBorders>
              <w:top w:val="single" w:sz="6" w:space="0" w:color="auto"/>
              <w:left w:val="nil"/>
              <w:bottom w:val="single" w:sz="6"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r w:rsidR="00154CA9" w:rsidRPr="00F71338" w:rsidTr="003B186D">
        <w:tc>
          <w:tcPr>
            <w:tcW w:w="3803" w:type="dxa"/>
            <w:tcBorders>
              <w:top w:val="single" w:sz="6" w:space="0" w:color="auto"/>
              <w:left w:val="nil"/>
              <w:bottom w:val="single" w:sz="12"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596.1</w:t>
            </w:r>
          </w:p>
        </w:tc>
        <w:tc>
          <w:tcPr>
            <w:tcW w:w="993" w:type="dxa"/>
            <w:gridSpan w:val="3"/>
            <w:tcBorders>
              <w:top w:val="single" w:sz="6" w:space="0" w:color="auto"/>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627.9</w:t>
            </w:r>
          </w:p>
        </w:tc>
        <w:tc>
          <w:tcPr>
            <w:tcW w:w="993" w:type="dxa"/>
            <w:tcBorders>
              <w:top w:val="single" w:sz="6" w:space="0" w:color="auto"/>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622.8</w:t>
            </w:r>
          </w:p>
        </w:tc>
        <w:tc>
          <w:tcPr>
            <w:tcW w:w="993" w:type="dxa"/>
            <w:tcBorders>
              <w:top w:val="single" w:sz="6" w:space="0" w:color="auto"/>
              <w:left w:val="nil"/>
              <w:bottom w:val="single" w:sz="12"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( 20.8)</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( 24.7)</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( 20.7)</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w:t>
            </w:r>
          </w:p>
        </w:tc>
      </w:tr>
      <w:tr w:rsidR="00154CA9" w:rsidRPr="00F71338" w:rsidTr="003B186D">
        <w:tc>
          <w:tcPr>
            <w:tcW w:w="3803" w:type="dxa"/>
            <w:tcBorders>
              <w:top w:val="nil"/>
              <w:left w:val="nil"/>
              <w:bottom w:val="nil"/>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254.1</w:t>
            </w:r>
          </w:p>
        </w:tc>
        <w:tc>
          <w:tcPr>
            <w:tcW w:w="993" w:type="dxa"/>
            <w:gridSpan w:val="3"/>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254.1</w:t>
            </w:r>
          </w:p>
        </w:tc>
        <w:tc>
          <w:tcPr>
            <w:tcW w:w="993" w:type="dxa"/>
            <w:tcBorders>
              <w:top w:val="nil"/>
              <w:left w:val="nil"/>
              <w:bottom w:val="nil"/>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254.1</w:t>
            </w:r>
          </w:p>
        </w:tc>
        <w:tc>
          <w:tcPr>
            <w:tcW w:w="993" w:type="dxa"/>
            <w:tcBorders>
              <w:top w:val="nil"/>
              <w:left w:val="nil"/>
              <w:bottom w:val="nil"/>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nil"/>
              <w:left w:val="nil"/>
              <w:bottom w:val="single" w:sz="6" w:space="0" w:color="auto"/>
              <w:right w:val="nil"/>
            </w:tcBorders>
          </w:tcPr>
          <w:p w:rsidR="00154CA9" w:rsidRPr="00F71338" w:rsidRDefault="00154CA9" w:rsidP="003B186D">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362.8</w:t>
            </w:r>
          </w:p>
        </w:tc>
        <w:tc>
          <w:tcPr>
            <w:tcW w:w="993" w:type="dxa"/>
            <w:gridSpan w:val="3"/>
            <w:tcBorders>
              <w:top w:val="nil"/>
              <w:left w:val="nil"/>
              <w:bottom w:val="single" w:sz="6" w:space="0" w:color="auto"/>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398.5</w:t>
            </w:r>
          </w:p>
        </w:tc>
        <w:tc>
          <w:tcPr>
            <w:tcW w:w="993" w:type="dxa"/>
            <w:tcBorders>
              <w:top w:val="nil"/>
              <w:left w:val="nil"/>
              <w:bottom w:val="single" w:sz="6" w:space="0" w:color="auto"/>
              <w:right w:val="nil"/>
            </w:tcBorders>
          </w:tcPr>
          <w:p w:rsidR="00154CA9" w:rsidRPr="00F71338" w:rsidRDefault="00154CA9" w:rsidP="003B186D">
            <w:pPr>
              <w:pStyle w:val="TableofFigures"/>
              <w:rPr>
                <w:rFonts w:eastAsiaTheme="minorEastAsia"/>
                <w:lang w:eastAsia="en-AU"/>
              </w:rPr>
            </w:pPr>
            <w:r w:rsidRPr="00F71338">
              <w:rPr>
                <w:rFonts w:eastAsiaTheme="minorEastAsia"/>
                <w:lang w:eastAsia="en-AU"/>
              </w:rPr>
              <w:t xml:space="preserve"> 389.3</w:t>
            </w:r>
          </w:p>
        </w:tc>
        <w:tc>
          <w:tcPr>
            <w:tcW w:w="993" w:type="dxa"/>
            <w:tcBorders>
              <w:top w:val="nil"/>
              <w:left w:val="nil"/>
              <w:bottom w:val="single" w:sz="6" w:space="0" w:color="auto"/>
              <w:right w:val="nil"/>
            </w:tcBorders>
          </w:tcPr>
          <w:p w:rsidR="00154CA9" w:rsidRPr="00F71338" w:rsidRDefault="00154CA9" w:rsidP="003B186D">
            <w:pPr>
              <w:pStyle w:val="TableofFigures"/>
              <w:rPr>
                <w:rFonts w:eastAsiaTheme="minorEastAsia" w:cs="Calibri"/>
                <w:color w:val="0000FF"/>
                <w:lang w:eastAsia="en-AU"/>
              </w:rPr>
            </w:pPr>
            <w:r w:rsidRPr="00F71338">
              <w:rPr>
                <w:rFonts w:eastAsiaTheme="minorEastAsia"/>
                <w:lang w:eastAsia="en-AU"/>
              </w:rPr>
              <w:t>..</w:t>
            </w:r>
          </w:p>
        </w:tc>
      </w:tr>
      <w:tr w:rsidR="00154CA9" w:rsidRPr="00F71338" w:rsidTr="003B186D">
        <w:tc>
          <w:tcPr>
            <w:tcW w:w="3803" w:type="dxa"/>
            <w:tcBorders>
              <w:top w:val="nil"/>
              <w:left w:val="nil"/>
              <w:bottom w:val="single" w:sz="12" w:space="0" w:color="auto"/>
              <w:right w:val="nil"/>
            </w:tcBorders>
          </w:tcPr>
          <w:p w:rsidR="00154CA9" w:rsidRPr="00F71338" w:rsidRDefault="00154CA9" w:rsidP="003B186D">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596.1</w:t>
            </w:r>
          </w:p>
        </w:tc>
        <w:tc>
          <w:tcPr>
            <w:tcW w:w="993" w:type="dxa"/>
            <w:gridSpan w:val="3"/>
            <w:tcBorders>
              <w:top w:val="nil"/>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627.9</w:t>
            </w:r>
          </w:p>
        </w:tc>
        <w:tc>
          <w:tcPr>
            <w:tcW w:w="993" w:type="dxa"/>
            <w:tcBorders>
              <w:top w:val="nil"/>
              <w:left w:val="nil"/>
              <w:bottom w:val="single" w:sz="12" w:space="0" w:color="auto"/>
              <w:right w:val="nil"/>
            </w:tcBorders>
          </w:tcPr>
          <w:p w:rsidR="00154CA9" w:rsidRPr="00F71338" w:rsidRDefault="00154CA9" w:rsidP="003B186D">
            <w:pPr>
              <w:pStyle w:val="TableofFigures"/>
              <w:rPr>
                <w:rFonts w:eastAsiaTheme="minorEastAsia"/>
                <w:b/>
                <w:bCs/>
                <w:lang w:eastAsia="en-AU"/>
              </w:rPr>
            </w:pPr>
            <w:r w:rsidRPr="00F71338">
              <w:rPr>
                <w:rFonts w:eastAsiaTheme="minorEastAsia"/>
                <w:b/>
                <w:bCs/>
                <w:lang w:eastAsia="en-AU"/>
              </w:rPr>
              <w:t xml:space="preserve"> 622.8</w:t>
            </w:r>
          </w:p>
        </w:tc>
        <w:tc>
          <w:tcPr>
            <w:tcW w:w="993" w:type="dxa"/>
            <w:tcBorders>
              <w:top w:val="nil"/>
              <w:left w:val="nil"/>
              <w:bottom w:val="single" w:sz="12" w:space="0" w:color="auto"/>
              <w:right w:val="nil"/>
            </w:tcBorders>
          </w:tcPr>
          <w:p w:rsidR="00154CA9" w:rsidRPr="00F71338" w:rsidRDefault="00154CA9" w:rsidP="003B186D">
            <w:pPr>
              <w:pStyle w:val="TableofFigures"/>
              <w:rPr>
                <w:rFonts w:eastAsiaTheme="minorEastAsia" w:cs="Calibri"/>
                <w:b/>
                <w:bCs/>
                <w:color w:val="0000FF"/>
                <w:lang w:eastAsia="en-AU"/>
              </w:rPr>
            </w:pPr>
            <w:r w:rsidRPr="00F71338">
              <w:rPr>
                <w:rFonts w:eastAsiaTheme="minorEastAsia"/>
                <w:b/>
                <w:bCs/>
                <w:lang w:eastAsia="en-AU"/>
              </w:rPr>
              <w:t>..</w:t>
            </w:r>
          </w:p>
        </w:tc>
      </w:tr>
    </w:tbl>
    <w:p w:rsidR="00154CA9" w:rsidRPr="00F71338" w:rsidRDefault="00154CA9" w:rsidP="0010726B">
      <w:pPr>
        <w:pStyle w:val="Source"/>
      </w:pPr>
      <w:r w:rsidRPr="00F71338">
        <w:t>Sources: Departments of Primary Industries and Treasury and Finance</w:t>
      </w:r>
    </w:p>
    <w:p w:rsidR="00154CA9" w:rsidRPr="00F71338" w:rsidRDefault="00154CA9" w:rsidP="00137C75">
      <w:pPr>
        <w:pStyle w:val="Notes"/>
      </w:pPr>
      <w:r w:rsidRPr="00F71338">
        <w:t>Note:</w:t>
      </w:r>
    </w:p>
    <w:p w:rsidR="00154CA9" w:rsidRPr="00F71338" w:rsidRDefault="00154CA9" w:rsidP="00137C75">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9943CF"/>
    <w:p w:rsidR="00154CA9" w:rsidRPr="00F71338" w:rsidRDefault="00154CA9" w:rsidP="00CE31E5">
      <w:r w:rsidRPr="00F71338">
        <w:br w:type="page"/>
      </w:r>
    </w:p>
    <w:p w:rsidR="00154CA9" w:rsidRPr="00F71338" w:rsidRDefault="00154CA9" w:rsidP="00AA4089">
      <w:pPr>
        <w:pStyle w:val="Tableheading"/>
        <w:ind w:right="46"/>
      </w:pPr>
      <w:r w:rsidRPr="00F71338">
        <w:t>Table 3.8.3:</w:t>
      </w:r>
      <w:r w:rsidRPr="00F71338">
        <w:tab/>
        <w:t>Statement of cash flows</w:t>
      </w:r>
    </w:p>
    <w:p w:rsidR="00154CA9" w:rsidRPr="00F71338" w:rsidRDefault="00154CA9" w:rsidP="00840B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840B19">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2013-14</w:t>
            </w:r>
          </w:p>
        </w:tc>
      </w:tr>
      <w:tr w:rsidR="00154CA9" w:rsidRPr="00F71338" w:rsidTr="00840B19">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12"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12"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840B19">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r>
      <w:tr w:rsidR="00154CA9" w:rsidRPr="00F71338" w:rsidTr="00840B19">
        <w:trPr>
          <w:cantSplit/>
        </w:trPr>
        <w:tc>
          <w:tcPr>
            <w:tcW w:w="3801" w:type="dxa"/>
            <w:tcBorders>
              <w:top w:val="single" w:sz="12"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12"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442.5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530.4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484.4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43.6</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31.2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63.2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single" w:sz="6" w:space="0" w:color="auto"/>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493.3</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562.3</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548.3</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( 60.3)</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( 126.3)</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( 121.7)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( 379.5)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( 371.2)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( 357.7)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( 33.2)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( 6.5)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( 16.9)</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( 16.9)</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( 479.5)</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( 548.8)</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( 530.7)</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13.8</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13.5</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17.5</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11.4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( 27.7)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( 54.0)</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( 44.8)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single" w:sz="6" w:space="0" w:color="auto"/>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6.0</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( 10.4)</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( 54.2)</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( 36.7)</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12.3</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35.7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26.5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( 80.0)</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Repayment of finance leases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( 0.8)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( 8.4)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rPr>
          <w:cantSplit/>
        </w:trPr>
        <w:tc>
          <w:tcPr>
            <w:tcW w:w="3801" w:type="dxa"/>
            <w:tcBorders>
              <w:top w:val="single" w:sz="6" w:space="0" w:color="auto"/>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3.0</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37.2</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28.0</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( 80.0)</w:t>
            </w:r>
          </w:p>
        </w:tc>
      </w:tr>
      <w:tr w:rsidR="00154CA9" w:rsidRPr="00F71338" w:rsidTr="00840B19">
        <w:trPr>
          <w:cantSplit/>
        </w:trPr>
        <w:tc>
          <w:tcPr>
            <w:tcW w:w="3801"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6.5</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( 3.5)</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8.8</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( 80.0)</w:t>
            </w:r>
          </w:p>
        </w:tc>
      </w:tr>
      <w:tr w:rsidR="00154CA9" w:rsidRPr="00F71338" w:rsidTr="00840B19">
        <w:trPr>
          <w:cantSplit/>
        </w:trPr>
        <w:tc>
          <w:tcPr>
            <w:tcW w:w="3801" w:type="dxa"/>
            <w:tcBorders>
              <w:top w:val="nil"/>
              <w:left w:val="nil"/>
              <w:bottom w:val="single" w:sz="6" w:space="0" w:color="auto"/>
              <w:right w:val="nil"/>
            </w:tcBorders>
            <w:shd w:val="solid" w:color="FFFFFF" w:fill="auto"/>
          </w:tcPr>
          <w:p w:rsidR="00154CA9" w:rsidRPr="00F71338" w:rsidRDefault="00154CA9" w:rsidP="00840B19">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64.7</w:t>
            </w:r>
          </w:p>
        </w:tc>
        <w:tc>
          <w:tcPr>
            <w:tcW w:w="993" w:type="dxa"/>
            <w:tcBorders>
              <w:top w:val="nil"/>
              <w:left w:val="nil"/>
              <w:bottom w:val="single" w:sz="6" w:space="0" w:color="auto"/>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71.1</w:t>
            </w:r>
          </w:p>
        </w:tc>
        <w:tc>
          <w:tcPr>
            <w:tcW w:w="993" w:type="dxa"/>
            <w:tcBorders>
              <w:top w:val="nil"/>
              <w:left w:val="nil"/>
              <w:bottom w:val="single" w:sz="6" w:space="0" w:color="auto"/>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71.1</w:t>
            </w:r>
          </w:p>
        </w:tc>
        <w:tc>
          <w:tcPr>
            <w:tcW w:w="993" w:type="dxa"/>
            <w:tcBorders>
              <w:top w:val="nil"/>
              <w:left w:val="nil"/>
              <w:bottom w:val="single" w:sz="6" w:space="0" w:color="auto"/>
              <w:right w:val="nil"/>
            </w:tcBorders>
            <w:shd w:val="solid" w:color="FFFFFF" w:fill="auto"/>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80.0</w:t>
            </w:r>
          </w:p>
        </w:tc>
      </w:tr>
      <w:tr w:rsidR="00154CA9" w:rsidRPr="00F71338" w:rsidTr="00840B19">
        <w:trPr>
          <w:cantSplit/>
        </w:trPr>
        <w:tc>
          <w:tcPr>
            <w:tcW w:w="3801" w:type="dxa"/>
            <w:tcBorders>
              <w:top w:val="nil"/>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71.1</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67.6</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80.0</w:t>
            </w:r>
          </w:p>
        </w:tc>
        <w:tc>
          <w:tcPr>
            <w:tcW w:w="993" w:type="dxa"/>
            <w:tcBorders>
              <w:top w:val="nil"/>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10726B">
      <w:pPr>
        <w:pStyle w:val="Source"/>
      </w:pPr>
      <w:r w:rsidRPr="00F71338">
        <w:t>Sources: Departments of Primary Industries and Treasury and Finance</w:t>
      </w:r>
    </w:p>
    <w:p w:rsidR="00154CA9" w:rsidRPr="00F71338" w:rsidRDefault="00154CA9" w:rsidP="00137C75">
      <w:pPr>
        <w:pStyle w:val="Notes"/>
      </w:pPr>
      <w:r w:rsidRPr="00F71338">
        <w:t>Note</w:t>
      </w:r>
      <w:r w:rsidR="00312C63">
        <w:t>s</w:t>
      </w:r>
      <w:r w:rsidRPr="00F71338">
        <w:t>:</w:t>
      </w:r>
    </w:p>
    <w:p w:rsidR="00154CA9" w:rsidRPr="00F71338" w:rsidRDefault="00154CA9" w:rsidP="00137C75">
      <w:pPr>
        <w:pStyle w:val="Notes"/>
      </w:pPr>
      <w:r w:rsidRPr="00F71338">
        <w:t>(a)</w:t>
      </w:r>
      <w:r w:rsidRPr="00F71338">
        <w:tab/>
        <w:t xml:space="preserve">As this department will cease to operate from 1 July 2013, no budget is available for 2013-14. The budget for the functions being transferred to other departments is included in the estimates of those departments. </w:t>
      </w:r>
    </w:p>
    <w:p w:rsidR="00154CA9" w:rsidRPr="00F71338" w:rsidRDefault="00154CA9" w:rsidP="00137C75">
      <w:pPr>
        <w:pStyle w:val="Notes"/>
      </w:pPr>
      <w:r w:rsidRPr="00F71338">
        <w:t>(b)</w:t>
      </w:r>
      <w:r w:rsidRPr="00F71338">
        <w:tab/>
        <w:t>The transaction for 2013</w:t>
      </w:r>
      <w:r w:rsidRPr="00F71338">
        <w:noBreakHyphen/>
        <w:t>14 reflects the transfer of cash balances to the new department.</w:t>
      </w:r>
    </w:p>
    <w:p w:rsidR="00154CA9" w:rsidRPr="00F71338" w:rsidRDefault="00154CA9" w:rsidP="009943CF"/>
    <w:p w:rsidR="00154CA9" w:rsidRPr="00F71338" w:rsidRDefault="00154CA9">
      <w:pPr>
        <w:spacing w:after="0"/>
      </w:pPr>
      <w:r w:rsidRPr="00F71338">
        <w:br w:type="page"/>
      </w:r>
    </w:p>
    <w:p w:rsidR="00154CA9" w:rsidRPr="00F71338" w:rsidRDefault="00154CA9" w:rsidP="005E75D7">
      <w:pPr>
        <w:pStyle w:val="Tableheading"/>
      </w:pPr>
      <w:r w:rsidRPr="00F71338">
        <w:t>Table 3.8.4:</w:t>
      </w:r>
      <w:r w:rsidRPr="00F71338">
        <w:tab/>
        <w:t>Statement of changes in equity</w:t>
      </w:r>
    </w:p>
    <w:p w:rsidR="00154CA9" w:rsidRPr="00F71338" w:rsidRDefault="00154CA9" w:rsidP="00840B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661"/>
        <w:gridCol w:w="952"/>
        <w:gridCol w:w="1279"/>
        <w:gridCol w:w="1077"/>
        <w:gridCol w:w="850"/>
        <w:gridCol w:w="958"/>
      </w:tblGrid>
      <w:tr w:rsidR="00154CA9" w:rsidRPr="00F71338" w:rsidTr="00840B19">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840B19">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79" w:type="dxa"/>
            <w:tcBorders>
              <w:top w:val="single" w:sz="4" w:space="0" w:color="auto"/>
              <w:left w:val="nil"/>
              <w:bottom w:val="single" w:sz="4" w:space="0" w:color="auto"/>
              <w:right w:val="nil"/>
            </w:tcBorders>
            <w:shd w:val="clear" w:color="auto" w:fill="000000"/>
          </w:tcPr>
          <w:p w:rsidR="00154CA9" w:rsidRPr="00F71338" w:rsidRDefault="00154CA9" w:rsidP="00840B19">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77" w:type="dxa"/>
            <w:tcBorders>
              <w:top w:val="single" w:sz="4" w:space="0" w:color="auto"/>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50" w:type="dxa"/>
            <w:tcBorders>
              <w:top w:val="single" w:sz="4" w:space="0" w:color="auto"/>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Other Reserves</w:t>
            </w:r>
          </w:p>
        </w:tc>
        <w:tc>
          <w:tcPr>
            <w:tcW w:w="958"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840B19">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840B19">
        <w:tc>
          <w:tcPr>
            <w:tcW w:w="2660" w:type="dxa"/>
            <w:gridSpan w:val="2"/>
            <w:tcBorders>
              <w:top w:val="single" w:sz="4"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Opening balance 1 July 2011</w:t>
            </w:r>
          </w:p>
        </w:tc>
        <w:tc>
          <w:tcPr>
            <w:tcW w:w="952" w:type="dxa"/>
            <w:tcBorders>
              <w:top w:val="single" w:sz="4"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( 17.7)</w:t>
            </w:r>
          </w:p>
        </w:tc>
        <w:tc>
          <w:tcPr>
            <w:tcW w:w="1279" w:type="dxa"/>
            <w:tcBorders>
              <w:top w:val="single" w:sz="4"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334.8</w:t>
            </w:r>
          </w:p>
        </w:tc>
        <w:tc>
          <w:tcPr>
            <w:tcW w:w="1077" w:type="dxa"/>
            <w:tcBorders>
              <w:top w:val="single" w:sz="4"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254.0</w:t>
            </w:r>
          </w:p>
        </w:tc>
        <w:tc>
          <w:tcPr>
            <w:tcW w:w="850" w:type="dxa"/>
            <w:tcBorders>
              <w:top w:val="single" w:sz="4"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58" w:type="dxa"/>
            <w:tcBorders>
              <w:top w:val="single" w:sz="4" w:space="0" w:color="auto"/>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571.2</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Comprehensive result</w:t>
            </w:r>
          </w:p>
        </w:tc>
        <w:tc>
          <w:tcPr>
            <w:tcW w:w="952"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( 3.1)</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077" w:type="dxa"/>
            <w:tcBorders>
              <w:top w:val="nil"/>
              <w:left w:val="nil"/>
              <w:bottom w:val="nil"/>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( 3.1)</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Transactions with owners in their capacity as owners</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279"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28.0</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28.0</w:t>
            </w:r>
          </w:p>
        </w:tc>
      </w:tr>
      <w:tr w:rsidR="00154CA9" w:rsidRPr="00F71338" w:rsidTr="00840B19">
        <w:tc>
          <w:tcPr>
            <w:tcW w:w="2660" w:type="dxa"/>
            <w:gridSpan w:val="2"/>
            <w:tcBorders>
              <w:top w:val="single" w:sz="6"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Closing balance 30 June 2012 (actual)</w:t>
            </w:r>
          </w:p>
        </w:tc>
        <w:tc>
          <w:tcPr>
            <w:tcW w:w="952"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( 20.8)</w:t>
            </w:r>
          </w:p>
        </w:tc>
        <w:tc>
          <w:tcPr>
            <w:tcW w:w="1279"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362.8</w:t>
            </w:r>
          </w:p>
        </w:tc>
        <w:tc>
          <w:tcPr>
            <w:tcW w:w="1077"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254.0</w:t>
            </w:r>
          </w:p>
        </w:tc>
        <w:tc>
          <w:tcPr>
            <w:tcW w:w="850"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58" w:type="dxa"/>
            <w:tcBorders>
              <w:top w:val="single" w:sz="6" w:space="0" w:color="auto"/>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596.1</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Comprehensive result</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( 3.9)</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( 3.9)</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Transactions with owners in their capacity as owners</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35.7</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35.7</w:t>
            </w:r>
          </w:p>
        </w:tc>
      </w:tr>
      <w:tr w:rsidR="00154CA9" w:rsidRPr="00F71338" w:rsidTr="00840B19">
        <w:tc>
          <w:tcPr>
            <w:tcW w:w="2660" w:type="dxa"/>
            <w:gridSpan w:val="2"/>
            <w:tcBorders>
              <w:top w:val="single" w:sz="6"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Closing balance 30 June 2013 (budget)</w:t>
            </w:r>
          </w:p>
        </w:tc>
        <w:tc>
          <w:tcPr>
            <w:tcW w:w="952"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( 24.7)</w:t>
            </w:r>
          </w:p>
        </w:tc>
        <w:tc>
          <w:tcPr>
            <w:tcW w:w="1279"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398.5</w:t>
            </w:r>
          </w:p>
        </w:tc>
        <w:tc>
          <w:tcPr>
            <w:tcW w:w="1077"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254.0</w:t>
            </w:r>
          </w:p>
        </w:tc>
        <w:tc>
          <w:tcPr>
            <w:tcW w:w="850"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58" w:type="dxa"/>
            <w:tcBorders>
              <w:top w:val="single" w:sz="6" w:space="0" w:color="auto"/>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627.9</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Comprehensive result</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0.1</w:t>
            </w:r>
          </w:p>
        </w:tc>
      </w:tr>
      <w:tr w:rsidR="00154CA9" w:rsidRPr="00F71338" w:rsidTr="00840B19">
        <w:tc>
          <w:tcPr>
            <w:tcW w:w="2660" w:type="dxa"/>
            <w:gridSpan w:val="2"/>
            <w:tcBorders>
              <w:top w:val="nil"/>
              <w:left w:val="nil"/>
              <w:bottom w:val="single" w:sz="6" w:space="0" w:color="auto"/>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Transactions with owners in their capacity as owners</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26.5</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26.5</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Closing balance 30 June 2013 (revised)</w:t>
            </w:r>
          </w:p>
        </w:tc>
        <w:tc>
          <w:tcPr>
            <w:tcW w:w="952"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( 20.7)</w:t>
            </w:r>
          </w:p>
        </w:tc>
        <w:tc>
          <w:tcPr>
            <w:tcW w:w="1279"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389.3</w:t>
            </w:r>
          </w:p>
        </w:tc>
        <w:tc>
          <w:tcPr>
            <w:tcW w:w="1077"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254.0</w:t>
            </w:r>
          </w:p>
        </w:tc>
        <w:tc>
          <w:tcPr>
            <w:tcW w:w="850" w:type="dxa"/>
            <w:tcBorders>
              <w:top w:val="single" w:sz="6" w:space="0" w:color="auto"/>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0.1</w:t>
            </w:r>
          </w:p>
        </w:tc>
        <w:tc>
          <w:tcPr>
            <w:tcW w:w="958" w:type="dxa"/>
            <w:tcBorders>
              <w:top w:val="single" w:sz="6" w:space="0" w:color="auto"/>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622.8</w:t>
            </w:r>
          </w:p>
        </w:tc>
      </w:tr>
      <w:tr w:rsidR="00154CA9" w:rsidRPr="00F71338" w:rsidTr="00840B19">
        <w:tc>
          <w:tcPr>
            <w:tcW w:w="2660" w:type="dxa"/>
            <w:gridSpan w:val="2"/>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Comprehensive result</w:t>
            </w:r>
          </w:p>
        </w:tc>
        <w:tc>
          <w:tcPr>
            <w:tcW w:w="952"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24.7</w:t>
            </w:r>
          </w:p>
        </w:tc>
        <w:tc>
          <w:tcPr>
            <w:tcW w:w="1279"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1077"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24.7</w:t>
            </w:r>
          </w:p>
        </w:tc>
      </w:tr>
      <w:tr w:rsidR="00154CA9" w:rsidRPr="00F71338" w:rsidTr="00116B2A">
        <w:tc>
          <w:tcPr>
            <w:tcW w:w="2660" w:type="dxa"/>
            <w:gridSpan w:val="2"/>
            <w:tcBorders>
              <w:top w:val="nil"/>
              <w:left w:val="nil"/>
              <w:bottom w:val="single" w:sz="6" w:space="0" w:color="auto"/>
              <w:right w:val="nil"/>
            </w:tcBorders>
          </w:tcPr>
          <w:p w:rsidR="00154CA9" w:rsidRPr="00F71338" w:rsidRDefault="00154CA9" w:rsidP="00840B19">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(b)</w:t>
            </w:r>
          </w:p>
        </w:tc>
        <w:tc>
          <w:tcPr>
            <w:tcW w:w="952" w:type="dxa"/>
            <w:tcBorders>
              <w:top w:val="nil"/>
              <w:left w:val="nil"/>
              <w:bottom w:val="single" w:sz="6" w:space="0" w:color="auto"/>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( 4.1</w:t>
            </w:r>
            <w:r w:rsidRPr="00F71338">
              <w:rPr>
                <w:rFonts w:eastAsiaTheme="minorEastAsia" w:cs="Calibri"/>
                <w:lang w:eastAsia="en-AU"/>
              </w:rPr>
              <w:t>)</w:t>
            </w:r>
          </w:p>
        </w:tc>
        <w:tc>
          <w:tcPr>
            <w:tcW w:w="1279" w:type="dxa"/>
            <w:tcBorders>
              <w:top w:val="nil"/>
              <w:left w:val="nil"/>
              <w:bottom w:val="single" w:sz="6" w:space="0" w:color="auto"/>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( 389.3</w:t>
            </w:r>
            <w:r w:rsidRPr="00F71338">
              <w:rPr>
                <w:rFonts w:eastAsiaTheme="minorEastAsia" w:cs="Calibri"/>
                <w:lang w:eastAsia="en-AU"/>
              </w:rPr>
              <w:t>)</w:t>
            </w:r>
          </w:p>
        </w:tc>
        <w:tc>
          <w:tcPr>
            <w:tcW w:w="1077" w:type="dxa"/>
            <w:tcBorders>
              <w:top w:val="nil"/>
              <w:left w:val="nil"/>
              <w:bottom w:val="single" w:sz="6" w:space="0" w:color="auto"/>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( 254.0</w:t>
            </w:r>
            <w:r w:rsidRPr="00F71338">
              <w:rPr>
                <w:rFonts w:eastAsiaTheme="minorEastAsia" w:cs="Calibri"/>
                <w:lang w:eastAsia="en-AU"/>
              </w:rPr>
              <w:t>)</w:t>
            </w:r>
          </w:p>
        </w:tc>
        <w:tc>
          <w:tcPr>
            <w:tcW w:w="850" w:type="dxa"/>
            <w:tcBorders>
              <w:top w:val="nil"/>
              <w:left w:val="nil"/>
              <w:bottom w:val="single" w:sz="6" w:space="0" w:color="auto"/>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( 0.1</w:t>
            </w:r>
            <w:r w:rsidRPr="00F71338">
              <w:rPr>
                <w:rFonts w:eastAsiaTheme="minorEastAsia" w:cs="Calibri"/>
                <w:lang w:eastAsia="en-AU"/>
              </w:rPr>
              <w:t>)</w:t>
            </w:r>
          </w:p>
        </w:tc>
        <w:tc>
          <w:tcPr>
            <w:tcW w:w="958" w:type="dxa"/>
            <w:tcBorders>
              <w:top w:val="nil"/>
              <w:left w:val="nil"/>
              <w:bottom w:val="single" w:sz="6" w:space="0" w:color="auto"/>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( 647.5)</w:t>
            </w:r>
          </w:p>
        </w:tc>
      </w:tr>
      <w:tr w:rsidR="00154CA9" w:rsidRPr="00F71338" w:rsidTr="00116B2A">
        <w:tc>
          <w:tcPr>
            <w:tcW w:w="2660" w:type="dxa"/>
            <w:gridSpan w:val="2"/>
            <w:tcBorders>
              <w:top w:val="single" w:sz="6" w:space="0" w:color="auto"/>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Closing balance 30 June 2014 (estimate)</w:t>
            </w:r>
          </w:p>
        </w:tc>
        <w:tc>
          <w:tcPr>
            <w:tcW w:w="952"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1279"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c>
          <w:tcPr>
            <w:tcW w:w="1077"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c>
          <w:tcPr>
            <w:tcW w:w="850"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c>
          <w:tcPr>
            <w:tcW w:w="958" w:type="dxa"/>
            <w:tcBorders>
              <w:top w:val="single" w:sz="6" w:space="0" w:color="auto"/>
              <w:left w:val="nil"/>
              <w:bottom w:val="single" w:sz="12" w:space="0" w:color="auto"/>
              <w:right w:val="nil"/>
            </w:tcBorders>
          </w:tcPr>
          <w:p w:rsidR="00154CA9" w:rsidRPr="00F71338" w:rsidRDefault="00154CA9" w:rsidP="00840B19">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bl>
    <w:p w:rsidR="00154CA9" w:rsidRPr="00F71338" w:rsidRDefault="00154CA9" w:rsidP="0010726B">
      <w:pPr>
        <w:pStyle w:val="Source"/>
      </w:pPr>
      <w:r w:rsidRPr="00F71338">
        <w:t>Sources: Departments of Primary Industries and Treasury and Finance</w:t>
      </w:r>
    </w:p>
    <w:p w:rsidR="00154CA9" w:rsidRPr="00F71338" w:rsidRDefault="00154CA9" w:rsidP="00137C75">
      <w:pPr>
        <w:pStyle w:val="Notes"/>
      </w:pPr>
      <w:r w:rsidRPr="00F71338">
        <w:t>Note</w:t>
      </w:r>
      <w:r w:rsidR="00312C63">
        <w:t>s</w:t>
      </w:r>
      <w:r w:rsidRPr="00F71338">
        <w:t>:</w:t>
      </w:r>
    </w:p>
    <w:p w:rsidR="00154CA9" w:rsidRPr="00F71338" w:rsidRDefault="00154CA9" w:rsidP="00137C75">
      <w:pPr>
        <w:pStyle w:val="Notes"/>
      </w:pPr>
      <w:r w:rsidRPr="00F71338">
        <w:t>(a)</w:t>
      </w:r>
      <w:r w:rsidRPr="00F71338">
        <w:tab/>
        <w:t xml:space="preserve">Land, buildings, infrastructure plant and equipment revaluation surplus. </w:t>
      </w:r>
    </w:p>
    <w:p w:rsidR="00154CA9" w:rsidRPr="00F71338" w:rsidRDefault="00154CA9" w:rsidP="00137C75">
      <w:pPr>
        <w:pStyle w:val="Notes"/>
      </w:pPr>
      <w:r w:rsidRPr="00F71338">
        <w:t>(b)</w:t>
      </w:r>
      <w:r w:rsidRPr="00F71338">
        <w:tab/>
        <w:t>As this department will cease to operate from 1 July 2013, the capital value of functions being transferred to other departments is reflected in this item.</w:t>
      </w:r>
    </w:p>
    <w:p w:rsidR="00154CA9" w:rsidRPr="00F71338" w:rsidRDefault="00154CA9" w:rsidP="009943CF"/>
    <w:p w:rsidR="00154CA9" w:rsidRPr="00F71338" w:rsidRDefault="00154CA9" w:rsidP="00CE31E5">
      <w:r w:rsidRPr="00F71338">
        <w:br w:type="page"/>
      </w:r>
    </w:p>
    <w:p w:rsidR="00154CA9" w:rsidRPr="00F71338" w:rsidRDefault="00154CA9" w:rsidP="005E75D7">
      <w:pPr>
        <w:pStyle w:val="Tableheading"/>
      </w:pPr>
      <w:r w:rsidRPr="00F71338">
        <w:t>Table 3.8.5:</w:t>
      </w:r>
      <w:r w:rsidRPr="00F71338">
        <w:tab/>
        <w:t>Administered items statement</w:t>
      </w:r>
    </w:p>
    <w:p w:rsidR="00154CA9" w:rsidRPr="00F71338" w:rsidRDefault="00154CA9" w:rsidP="00840B19">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840B19">
        <w:tc>
          <w:tcPr>
            <w:tcW w:w="3803" w:type="dxa"/>
            <w:tcBorders>
              <w:top w:val="single" w:sz="4" w:space="0" w:color="auto"/>
              <w:left w:val="single" w:sz="4" w:space="0" w:color="auto"/>
              <w:bottom w:val="nil"/>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2013-14</w:t>
            </w:r>
          </w:p>
        </w:tc>
      </w:tr>
      <w:tr w:rsidR="00154CA9" w:rsidRPr="00F71338" w:rsidTr="00840B19">
        <w:tc>
          <w:tcPr>
            <w:tcW w:w="3803" w:type="dxa"/>
            <w:tcBorders>
              <w:top w:val="nil"/>
              <w:left w:val="single" w:sz="4" w:space="0" w:color="auto"/>
              <w:bottom w:val="single" w:sz="4" w:space="0" w:color="auto"/>
              <w:right w:val="nil"/>
            </w:tcBorders>
            <w:shd w:val="clear" w:color="auto" w:fill="000000"/>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840B19">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840B19">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r>
      <w:tr w:rsidR="00154CA9" w:rsidRPr="00F71338" w:rsidTr="00840B19">
        <w:tc>
          <w:tcPr>
            <w:tcW w:w="3803" w:type="dxa"/>
            <w:tcBorders>
              <w:top w:val="single" w:sz="4" w:space="0" w:color="auto"/>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(b)</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76.6</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84.4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89.6</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3.6</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10.9</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6.7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(b)</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70.2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49.4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49.4</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150.4</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144.7</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145.7</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trHeight w:hRule="exact" w:val="120"/>
        </w:trPr>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126.7</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145.1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149.1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127.0</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145.1</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149.1</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23.5</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( 0.4)</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( 3.3)</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2.2</w:t>
            </w:r>
          </w:p>
        </w:tc>
        <w:tc>
          <w:tcPr>
            <w:tcW w:w="993" w:type="dxa"/>
            <w:tcBorders>
              <w:top w:val="nil"/>
              <w:left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0.7</w:t>
            </w:r>
          </w:p>
        </w:tc>
        <w:tc>
          <w:tcPr>
            <w:tcW w:w="993" w:type="dxa"/>
            <w:tcBorders>
              <w:top w:val="nil"/>
              <w:left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3.6</w:t>
            </w:r>
          </w:p>
        </w:tc>
        <w:tc>
          <w:tcPr>
            <w:tcW w:w="993" w:type="dxa"/>
            <w:tcBorders>
              <w:top w:val="nil"/>
              <w:left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nil"/>
              <w:left w:val="nil"/>
              <w:bottom w:val="single" w:sz="4" w:space="0" w:color="auto"/>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gains/(losses)from other economic flows</w:t>
            </w:r>
          </w:p>
        </w:tc>
        <w:tc>
          <w:tcPr>
            <w:tcW w:w="994" w:type="dxa"/>
            <w:tcBorders>
              <w:top w:val="nil"/>
              <w:left w:val="nil"/>
              <w:bottom w:val="single" w:sz="4"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( 0.1)</w:t>
            </w:r>
          </w:p>
        </w:tc>
        <w:tc>
          <w:tcPr>
            <w:tcW w:w="993" w:type="dxa"/>
            <w:tcBorders>
              <w:top w:val="nil"/>
              <w:left w:val="nil"/>
              <w:bottom w:val="single" w:sz="4"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4"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4" w:space="0" w:color="auto"/>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4"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4"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2.1</w:t>
            </w:r>
          </w:p>
        </w:tc>
        <w:tc>
          <w:tcPr>
            <w:tcW w:w="993" w:type="dxa"/>
            <w:tcBorders>
              <w:top w:val="single" w:sz="4"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0.7</w:t>
            </w:r>
          </w:p>
        </w:tc>
        <w:tc>
          <w:tcPr>
            <w:tcW w:w="993" w:type="dxa"/>
            <w:tcBorders>
              <w:top w:val="single" w:sz="4"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3.6</w:t>
            </w:r>
          </w:p>
        </w:tc>
        <w:tc>
          <w:tcPr>
            <w:tcW w:w="993" w:type="dxa"/>
            <w:tcBorders>
              <w:top w:val="single" w:sz="4"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c>
          <w:tcPr>
            <w:tcW w:w="3803" w:type="dxa"/>
            <w:tcBorders>
              <w:top w:val="single" w:sz="6" w:space="0" w:color="auto"/>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25.6</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0.3</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0.3</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w:t>
            </w:r>
          </w:p>
        </w:tc>
      </w:tr>
      <w:tr w:rsidR="00154CA9" w:rsidRPr="00F71338" w:rsidTr="00840B19">
        <w:trPr>
          <w:trHeight w:hRule="exact" w:val="120"/>
        </w:trPr>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3.5</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3.8</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3.8</w:t>
            </w:r>
          </w:p>
        </w:tc>
        <w:tc>
          <w:tcPr>
            <w:tcW w:w="993" w:type="dxa"/>
            <w:tcBorders>
              <w:top w:val="nil"/>
              <w:left w:val="nil"/>
              <w:bottom w:val="nil"/>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80.2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80.2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80.2</w:t>
            </w:r>
          </w:p>
        </w:tc>
        <w:tc>
          <w:tcPr>
            <w:tcW w:w="993" w:type="dxa"/>
            <w:tcBorders>
              <w:top w:val="nil"/>
              <w:left w:val="nil"/>
              <w:bottom w:val="nil"/>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83.7</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84.0</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84.0</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840B19">
        <w:trPr>
          <w:trHeight w:hRule="exact" w:val="120"/>
        </w:trPr>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w:t>
            </w:r>
          </w:p>
        </w:tc>
      </w:tr>
      <w:tr w:rsidR="00154CA9" w:rsidRPr="00F71338" w:rsidTr="00840B19">
        <w:tc>
          <w:tcPr>
            <w:tcW w:w="3803" w:type="dxa"/>
            <w:tcBorders>
              <w:top w:val="nil"/>
              <w:left w:val="nil"/>
              <w:bottom w:val="nil"/>
              <w:right w:val="nil"/>
            </w:tcBorders>
          </w:tcPr>
          <w:p w:rsidR="00154CA9" w:rsidRPr="00F71338" w:rsidRDefault="00154CA9" w:rsidP="00840B19">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8.2</w:t>
            </w:r>
          </w:p>
        </w:tc>
        <w:tc>
          <w:tcPr>
            <w:tcW w:w="993" w:type="dxa"/>
            <w:tcBorders>
              <w:top w:val="nil"/>
              <w:left w:val="nil"/>
              <w:bottom w:val="nil"/>
              <w:right w:val="nil"/>
            </w:tcBorders>
          </w:tcPr>
          <w:p w:rsidR="00154CA9" w:rsidRPr="00F71338" w:rsidRDefault="00154CA9" w:rsidP="00840B19">
            <w:pPr>
              <w:pStyle w:val="TableofFigures"/>
              <w:rPr>
                <w:rFonts w:eastAsiaTheme="minorEastAsia"/>
                <w:lang w:eastAsia="en-AU"/>
              </w:rPr>
            </w:pPr>
            <w:r w:rsidRPr="00F71338">
              <w:rPr>
                <w:rFonts w:eastAsiaTheme="minorEastAsia"/>
                <w:lang w:eastAsia="en-AU"/>
              </w:rPr>
              <w:t xml:space="preserve"> 8.2</w:t>
            </w:r>
          </w:p>
        </w:tc>
        <w:tc>
          <w:tcPr>
            <w:tcW w:w="993" w:type="dxa"/>
            <w:tcBorders>
              <w:top w:val="nil"/>
              <w:left w:val="nil"/>
              <w:bottom w:val="nil"/>
              <w:right w:val="nil"/>
            </w:tcBorders>
          </w:tcPr>
          <w:p w:rsidR="00154CA9" w:rsidRPr="00F71338" w:rsidRDefault="00154CA9" w:rsidP="00840B19">
            <w:pPr>
              <w:pStyle w:val="TableofFigures"/>
              <w:rPr>
                <w:rFonts w:eastAsiaTheme="minorEastAsia" w:cs="Calibri"/>
                <w:lang w:eastAsia="en-AU"/>
              </w:rPr>
            </w:pPr>
            <w:r w:rsidRPr="00F71338">
              <w:rPr>
                <w:rFonts w:eastAsiaTheme="minorEastAsia"/>
                <w:lang w:eastAsia="en-AU"/>
              </w:rPr>
              <w:t>..</w:t>
            </w:r>
          </w:p>
        </w:tc>
      </w:tr>
      <w:tr w:rsidR="00154CA9" w:rsidRPr="00F71338" w:rsidTr="00840B19">
        <w:tc>
          <w:tcPr>
            <w:tcW w:w="3803" w:type="dxa"/>
            <w:tcBorders>
              <w:top w:val="single" w:sz="6" w:space="0" w:color="auto"/>
              <w:left w:val="nil"/>
              <w:bottom w:val="single" w:sz="6"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8.2</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8.2</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8.2</w:t>
            </w:r>
          </w:p>
        </w:tc>
        <w:tc>
          <w:tcPr>
            <w:tcW w:w="993" w:type="dxa"/>
            <w:tcBorders>
              <w:top w:val="single" w:sz="6" w:space="0" w:color="auto"/>
              <w:left w:val="nil"/>
              <w:bottom w:val="single" w:sz="6" w:space="0" w:color="auto"/>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r>
      <w:tr w:rsidR="00154CA9" w:rsidRPr="00F71338" w:rsidTr="00840B19">
        <w:tc>
          <w:tcPr>
            <w:tcW w:w="3803" w:type="dxa"/>
            <w:tcBorders>
              <w:top w:val="nil"/>
              <w:left w:val="nil"/>
              <w:bottom w:val="single" w:sz="12" w:space="0" w:color="auto"/>
              <w:right w:val="nil"/>
            </w:tcBorders>
          </w:tcPr>
          <w:p w:rsidR="00154CA9" w:rsidRPr="00F71338" w:rsidRDefault="00154CA9" w:rsidP="00840B19">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75.5</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75.8</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b/>
                <w:bCs/>
                <w:lang w:eastAsia="en-AU"/>
              </w:rPr>
            </w:pPr>
            <w:r w:rsidRPr="00F71338">
              <w:rPr>
                <w:rFonts w:eastAsiaTheme="minorEastAsia"/>
                <w:b/>
                <w:bCs/>
                <w:lang w:eastAsia="en-AU"/>
              </w:rPr>
              <w:t xml:space="preserve"> 75.8</w:t>
            </w:r>
          </w:p>
        </w:tc>
        <w:tc>
          <w:tcPr>
            <w:tcW w:w="993" w:type="dxa"/>
            <w:tcBorders>
              <w:top w:val="single" w:sz="6" w:space="0" w:color="auto"/>
              <w:left w:val="nil"/>
              <w:bottom w:val="single" w:sz="12" w:space="0" w:color="auto"/>
              <w:right w:val="nil"/>
            </w:tcBorders>
          </w:tcPr>
          <w:p w:rsidR="00154CA9" w:rsidRPr="00F71338" w:rsidRDefault="00154CA9" w:rsidP="00840B19">
            <w:pPr>
              <w:pStyle w:val="TableofFigures"/>
              <w:rPr>
                <w:rFonts w:eastAsiaTheme="minorEastAsia" w:cs="Calibri"/>
                <w:b/>
                <w:bCs/>
                <w:lang w:eastAsia="en-AU"/>
              </w:rPr>
            </w:pPr>
            <w:r w:rsidRPr="00F71338">
              <w:rPr>
                <w:rFonts w:eastAsiaTheme="minorEastAsia"/>
                <w:b/>
                <w:bCs/>
                <w:lang w:eastAsia="en-AU"/>
              </w:rPr>
              <w:t>..</w:t>
            </w:r>
          </w:p>
        </w:tc>
      </w:tr>
    </w:tbl>
    <w:p w:rsidR="00154CA9" w:rsidRPr="00F71338" w:rsidRDefault="00154CA9" w:rsidP="0010726B">
      <w:pPr>
        <w:pStyle w:val="Source"/>
      </w:pPr>
      <w:r w:rsidRPr="00F71338">
        <w:t>Sources: Departments of Primary Industries and Treasury and Finance</w:t>
      </w:r>
    </w:p>
    <w:p w:rsidR="00154CA9" w:rsidRPr="00F71338" w:rsidRDefault="00154CA9" w:rsidP="00137C75">
      <w:pPr>
        <w:pStyle w:val="Notes"/>
      </w:pPr>
      <w:r w:rsidRPr="00F71338">
        <w:t>Note</w:t>
      </w:r>
      <w:r w:rsidR="00312C63">
        <w:t>s</w:t>
      </w:r>
      <w:r w:rsidRPr="00F71338">
        <w:t>:</w:t>
      </w:r>
    </w:p>
    <w:p w:rsidR="00154CA9" w:rsidRPr="00F71338" w:rsidRDefault="00154CA9" w:rsidP="00137C75">
      <w:pPr>
        <w:pStyle w:val="Notes"/>
      </w:pPr>
      <w:r w:rsidRPr="00F71338">
        <w:t>(a)</w:t>
      </w:r>
      <w:r w:rsidRPr="00F71338">
        <w:tab/>
        <w:t>As this department will cease to operate from 1 July 2013, no budget is available for 2013-14. The budget for the functions being transferred to other departments is included in the estimates of those departments.</w:t>
      </w:r>
    </w:p>
    <w:p w:rsidR="00154CA9" w:rsidRPr="00F71338" w:rsidRDefault="00154CA9" w:rsidP="00807040">
      <w:pPr>
        <w:pStyle w:val="Notes"/>
      </w:pPr>
      <w:r w:rsidRPr="00F71338">
        <w:t>(b)</w:t>
      </w:r>
      <w:r w:rsidRPr="00F71338">
        <w:tab/>
        <w:t>Regulatory fees have been reclassified from Other income to Sale of goods and services, consistent with the GAAP/GFS classification.</w:t>
      </w:r>
    </w:p>
    <w:p w:rsidR="00154CA9" w:rsidRPr="00F71338" w:rsidRDefault="00154CA9" w:rsidP="009943CF"/>
    <w:p w:rsidR="00154CA9" w:rsidRPr="00F71338" w:rsidRDefault="00154CA9">
      <w:pPr>
        <w:spacing w:after="0"/>
        <w:rPr>
          <w:rFonts w:ascii="Calibri" w:hAnsi="Calibri"/>
          <w:b/>
        </w:rPr>
      </w:pPr>
      <w:r w:rsidRPr="00F71338">
        <w:br w:type="page"/>
      </w:r>
    </w:p>
    <w:p w:rsidR="00154CA9" w:rsidRPr="00F71338" w:rsidRDefault="00154CA9" w:rsidP="00A30E11">
      <w:pPr>
        <w:pStyle w:val="Tableheading"/>
      </w:pPr>
      <w:r w:rsidRPr="00F71338">
        <w:t>Table 3.8.6:</w:t>
      </w:r>
      <w:r w:rsidRPr="00F71338">
        <w:tab/>
        <w:t>Parliamentary authority for resources</w:t>
      </w:r>
    </w:p>
    <w:p w:rsidR="00154CA9" w:rsidRPr="00F71338" w:rsidRDefault="00154CA9" w:rsidP="004B37BD">
      <w:pPr>
        <w:pStyle w:val="million"/>
      </w:pPr>
      <w:r w:rsidRPr="00F71338">
        <w:t>($ million)</w:t>
      </w:r>
    </w:p>
    <w:tbl>
      <w:tblPr>
        <w:tblW w:w="7776" w:type="dxa"/>
        <w:tblInd w:w="29" w:type="dxa"/>
        <w:tblCellMar>
          <w:left w:w="43" w:type="dxa"/>
          <w:right w:w="43" w:type="dxa"/>
        </w:tblCellMar>
        <w:tblLook w:val="04A0" w:firstRow="1" w:lastRow="0" w:firstColumn="1" w:lastColumn="0" w:noHBand="0" w:noVBand="1"/>
      </w:tblPr>
      <w:tblGrid>
        <w:gridCol w:w="4668"/>
        <w:gridCol w:w="1036"/>
        <w:gridCol w:w="1036"/>
        <w:gridCol w:w="1036"/>
      </w:tblGrid>
      <w:tr w:rsidR="00154CA9" w:rsidRPr="00F71338" w:rsidTr="004B37BD">
        <w:trPr>
          <w:divId w:val="2028286673"/>
        </w:trPr>
        <w:tc>
          <w:tcPr>
            <w:tcW w:w="4665" w:type="dxa"/>
            <w:tcBorders>
              <w:top w:val="single" w:sz="4" w:space="0" w:color="auto"/>
              <w:left w:val="single" w:sz="4" w:space="0" w:color="auto"/>
              <w:bottom w:val="nil"/>
              <w:right w:val="nil"/>
            </w:tcBorders>
            <w:shd w:val="clear" w:color="auto" w:fill="000000"/>
            <w:noWrap/>
            <w:vAlign w:val="bottom"/>
            <w:hideMark/>
          </w:tcPr>
          <w:p w:rsidR="00154CA9" w:rsidRPr="00F71338" w:rsidRDefault="00154CA9" w:rsidP="004B37BD">
            <w:pPr>
              <w:pStyle w:val="Tabletext"/>
              <w:rPr>
                <w:lang w:eastAsia="en-AU"/>
              </w:rPr>
            </w:pPr>
            <w:r w:rsidRPr="00F71338">
              <w:rPr>
                <w:lang w:eastAsia="en-AU"/>
              </w:rPr>
              <w:t xml:space="preserve"> </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2012-13</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2012-13</w:t>
            </w:r>
          </w:p>
        </w:tc>
        <w:tc>
          <w:tcPr>
            <w:tcW w:w="1036" w:type="dxa"/>
            <w:tcBorders>
              <w:top w:val="single" w:sz="4" w:space="0" w:color="auto"/>
              <w:left w:val="nil"/>
              <w:bottom w:val="nil"/>
              <w:right w:val="single" w:sz="4" w:space="0" w:color="auto"/>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2013-14</w:t>
            </w:r>
          </w:p>
        </w:tc>
      </w:tr>
      <w:tr w:rsidR="00154CA9" w:rsidRPr="00F71338" w:rsidTr="004B37BD">
        <w:trPr>
          <w:divId w:val="2028286673"/>
        </w:trPr>
        <w:tc>
          <w:tcPr>
            <w:tcW w:w="4665" w:type="dxa"/>
            <w:tcBorders>
              <w:top w:val="nil"/>
              <w:left w:val="single" w:sz="4" w:space="0" w:color="auto"/>
              <w:bottom w:val="single" w:sz="4" w:space="0" w:color="auto"/>
              <w:right w:val="nil"/>
            </w:tcBorders>
            <w:shd w:val="clear" w:color="auto" w:fill="000000"/>
            <w:noWrap/>
            <w:vAlign w:val="bottom"/>
            <w:hideMark/>
          </w:tcPr>
          <w:p w:rsidR="00154CA9" w:rsidRPr="00F71338" w:rsidRDefault="00154CA9" w:rsidP="004B37BD">
            <w:pPr>
              <w:pStyle w:val="Tabletext"/>
              <w:rPr>
                <w:lang w:eastAsia="en-AU"/>
              </w:rPr>
            </w:pPr>
            <w:r w:rsidRPr="00F71338">
              <w:rPr>
                <w:lang w:eastAsia="en-AU"/>
              </w:rPr>
              <w:t xml:space="preserve"> </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Budget</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Revised</w:t>
            </w:r>
          </w:p>
        </w:tc>
        <w:tc>
          <w:tcPr>
            <w:tcW w:w="1036" w:type="dxa"/>
            <w:tcBorders>
              <w:top w:val="nil"/>
              <w:left w:val="nil"/>
              <w:bottom w:val="single" w:sz="4" w:space="0" w:color="auto"/>
              <w:right w:val="single" w:sz="4" w:space="0" w:color="auto"/>
            </w:tcBorders>
            <w:shd w:val="clear" w:color="auto" w:fill="000000"/>
            <w:noWrap/>
            <w:vAlign w:val="bottom"/>
            <w:hideMark/>
          </w:tcPr>
          <w:p w:rsidR="00154CA9" w:rsidRPr="00F71338" w:rsidRDefault="00154CA9" w:rsidP="004B37BD">
            <w:pPr>
              <w:pStyle w:val="Tabletextheading"/>
              <w:rPr>
                <w:lang w:eastAsia="en-AU"/>
              </w:rPr>
            </w:pPr>
            <w:r w:rsidRPr="00F71338">
              <w:rPr>
                <w:lang w:eastAsia="en-AU"/>
              </w:rPr>
              <w:t xml:space="preserve">Budget </w:t>
            </w:r>
            <w:r w:rsidRPr="00F71338">
              <w:rPr>
                <w:vertAlign w:val="superscript"/>
                <w:lang w:eastAsia="en-AU"/>
              </w:rPr>
              <w:t>(a)</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b/>
                <w:bCs/>
                <w:lang w:eastAsia="en-AU"/>
              </w:rPr>
            </w:pPr>
            <w:r w:rsidRPr="00F71338">
              <w:rPr>
                <w:b/>
                <w:bCs/>
                <w:lang w:eastAsia="en-AU"/>
              </w:rPr>
              <w:t>Annual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431.8</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349.2</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 xml:space="preserve"> Provision of outputs</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408.6</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349.2</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 xml:space="preserve"> Additions to the net asset base</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23.2</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Receipts credited to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92.9</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79.3</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b/>
                <w:bCs/>
                <w:lang w:eastAsia="en-AU"/>
              </w:rPr>
            </w:pPr>
            <w:r w:rsidRPr="00F71338">
              <w:rPr>
                <w:b/>
                <w:bCs/>
                <w:lang w:eastAsia="en-AU"/>
              </w:rPr>
              <w:t>Unapplied previous years appropriation</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lang w:eastAsia="en-AU"/>
              </w:rPr>
            </w:pPr>
            <w:r w:rsidRPr="00F71338">
              <w:rPr>
                <w:b/>
                <w:lang w:eastAsia="en-AU"/>
              </w:rPr>
              <w:t xml:space="preserve"> 41.4</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lang w:eastAsia="en-AU"/>
              </w:rPr>
            </w:pPr>
            <w:r w:rsidRPr="00F71338">
              <w:rPr>
                <w:b/>
                <w:lang w:eastAsia="en-AU"/>
              </w:rPr>
              <w:t xml:space="preserve"> 82.3</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 xml:space="preserve"> Provision of outputs</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28.9</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57.6</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 xml:space="preserve"> Additions to the net asset base</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12.5</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24.7</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Accumulated surplus – previously applied appropriation</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8.3</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b/>
                <w:bCs/>
                <w:lang w:eastAsia="en-AU"/>
              </w:rPr>
            </w:pPr>
            <w:r w:rsidRPr="00F71338">
              <w:rPr>
                <w:b/>
                <w:bCs/>
                <w:lang w:eastAsia="en-AU"/>
              </w:rPr>
              <w:t>Gross annual appropriation</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566.1</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519.2</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w:t>
            </w:r>
          </w:p>
        </w:tc>
      </w:tr>
      <w:tr w:rsidR="00154CA9" w:rsidRPr="00F71338" w:rsidTr="004B37BD">
        <w:trPr>
          <w:divId w:val="2028286673"/>
        </w:trPr>
        <w:tc>
          <w:tcPr>
            <w:tcW w:w="4665" w:type="dxa"/>
            <w:tcBorders>
              <w:top w:val="nil"/>
              <w:left w:val="nil"/>
              <w:bottom w:val="nil"/>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Special appropriations</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c>
          <w:tcPr>
            <w:tcW w:w="1036" w:type="dxa"/>
            <w:tcBorders>
              <w:top w:val="nil"/>
              <w:left w:val="nil"/>
              <w:bottom w:val="nil"/>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text"/>
              <w:rPr>
                <w:lang w:eastAsia="en-AU"/>
              </w:rPr>
            </w:pPr>
            <w:r w:rsidRPr="00F71338">
              <w:rPr>
                <w:lang w:eastAsia="en-AU"/>
              </w:rPr>
              <w:t>Trust funds</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31.5</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 xml:space="preserve"> 63.5</w:t>
            </w:r>
          </w:p>
        </w:tc>
        <w:tc>
          <w:tcPr>
            <w:tcW w:w="1036" w:type="dxa"/>
            <w:tcBorders>
              <w:top w:val="nil"/>
              <w:left w:val="nil"/>
              <w:bottom w:val="single" w:sz="4" w:space="0" w:color="auto"/>
              <w:right w:val="nil"/>
            </w:tcBorders>
            <w:shd w:val="clear" w:color="000000" w:fill="FFFFFF"/>
            <w:noWrap/>
            <w:vAlign w:val="bottom"/>
            <w:hideMark/>
          </w:tcPr>
          <w:p w:rsidR="00154CA9" w:rsidRPr="00F71338" w:rsidRDefault="00154CA9" w:rsidP="004B37BD">
            <w:pPr>
              <w:pStyle w:val="TableofFigures"/>
              <w:rPr>
                <w:lang w:eastAsia="en-AU"/>
              </w:rPr>
            </w:pPr>
            <w:r w:rsidRPr="00F71338">
              <w:rPr>
                <w:lang w:eastAsia="en-AU"/>
              </w:rPr>
              <w:t>..</w:t>
            </w:r>
          </w:p>
        </w:tc>
      </w:tr>
      <w:tr w:rsidR="00154CA9" w:rsidRPr="00F71338" w:rsidTr="004B37BD">
        <w:trPr>
          <w:divId w:val="2028286673"/>
        </w:trPr>
        <w:tc>
          <w:tcPr>
            <w:tcW w:w="4665" w:type="dxa"/>
            <w:tcBorders>
              <w:top w:val="nil"/>
              <w:left w:val="nil"/>
              <w:bottom w:val="single" w:sz="8" w:space="0" w:color="auto"/>
              <w:right w:val="nil"/>
            </w:tcBorders>
            <w:shd w:val="clear" w:color="000000" w:fill="FFFFFF"/>
            <w:noWrap/>
            <w:vAlign w:val="bottom"/>
            <w:hideMark/>
          </w:tcPr>
          <w:p w:rsidR="00154CA9" w:rsidRPr="00F71338" w:rsidRDefault="00154CA9" w:rsidP="004B37BD">
            <w:pPr>
              <w:pStyle w:val="Tabletext"/>
              <w:rPr>
                <w:b/>
                <w:bCs/>
                <w:lang w:eastAsia="en-AU"/>
              </w:rPr>
            </w:pPr>
            <w:r w:rsidRPr="00F71338">
              <w:rPr>
                <w:b/>
                <w:bCs/>
                <w:lang w:eastAsia="en-AU"/>
              </w:rPr>
              <w:t>Total parliamentary authority</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597.6</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 xml:space="preserve"> 582.7</w:t>
            </w:r>
          </w:p>
        </w:tc>
        <w:tc>
          <w:tcPr>
            <w:tcW w:w="1036" w:type="dxa"/>
            <w:tcBorders>
              <w:top w:val="nil"/>
              <w:left w:val="nil"/>
              <w:bottom w:val="single" w:sz="8" w:space="0" w:color="auto"/>
              <w:right w:val="nil"/>
            </w:tcBorders>
            <w:shd w:val="clear" w:color="000000" w:fill="FFFFFF"/>
            <w:noWrap/>
            <w:vAlign w:val="bottom"/>
            <w:hideMark/>
          </w:tcPr>
          <w:p w:rsidR="00154CA9" w:rsidRPr="00F71338" w:rsidRDefault="00154CA9" w:rsidP="004B37BD">
            <w:pPr>
              <w:pStyle w:val="TableofFigures"/>
              <w:rPr>
                <w:b/>
                <w:bCs/>
                <w:lang w:eastAsia="en-AU"/>
              </w:rPr>
            </w:pPr>
            <w:r w:rsidRPr="00F71338">
              <w:rPr>
                <w:b/>
                <w:bCs/>
                <w:lang w:eastAsia="en-AU"/>
              </w:rPr>
              <w:t>..</w:t>
            </w:r>
          </w:p>
        </w:tc>
      </w:tr>
    </w:tbl>
    <w:p w:rsidR="00154CA9" w:rsidRPr="00F71338" w:rsidRDefault="00154CA9" w:rsidP="00A30E11">
      <w:pPr>
        <w:pStyle w:val="Source"/>
        <w:rPr>
          <w:lang w:eastAsia="en-AU"/>
        </w:rPr>
      </w:pPr>
      <w:r w:rsidRPr="00F71338">
        <w:rPr>
          <w:lang w:eastAsia="en-AU"/>
        </w:rPr>
        <w:t>Sources: Departments of Primary Industries and Treasury and Finance</w:t>
      </w:r>
    </w:p>
    <w:p w:rsidR="00154CA9" w:rsidRPr="00312C63" w:rsidRDefault="00154CA9" w:rsidP="00312C63">
      <w:pPr>
        <w:pStyle w:val="Notes"/>
      </w:pPr>
      <w:r w:rsidRPr="00312C63">
        <w:t>Notes:</w:t>
      </w:r>
    </w:p>
    <w:p w:rsidR="00154CA9" w:rsidRPr="00F71338" w:rsidRDefault="00154CA9" w:rsidP="00A30E11">
      <w:pPr>
        <w:pStyle w:val="Notes"/>
      </w:pPr>
      <w:r w:rsidRPr="00F71338">
        <w:t>(a)</w:t>
      </w:r>
      <w:r w:rsidRPr="00F71338">
        <w:tab/>
        <w:t xml:space="preserve"> As this department will cease to operate from 1 July 2013, no budget is available for 2013 14. The budget for the functions being transferred to other departments is included in the estimates of those departments.</w:t>
      </w:r>
    </w:p>
    <w:p w:rsidR="00154CA9" w:rsidRPr="00F71338" w:rsidRDefault="00154CA9" w:rsidP="004817B2"/>
    <w:p w:rsidR="00154CA9" w:rsidRPr="00F71338" w:rsidRDefault="00154CA9" w:rsidP="004817B2"/>
    <w:p w:rsidR="00154CA9" w:rsidRPr="00F71338" w:rsidRDefault="00154CA9" w:rsidP="00115D70"/>
    <w:p w:rsidR="00154CA9" w:rsidRPr="00F71338" w:rsidRDefault="00154CA9" w:rsidP="00115D70">
      <w:pPr>
        <w:sectPr w:rsidR="00154CA9" w:rsidRPr="00F71338" w:rsidSect="008E7189">
          <w:footerReference w:type="even" r:id="rId37"/>
          <w:footerReference w:type="default" r:id="rId38"/>
          <w:pgSz w:w="9979" w:h="14181" w:code="138"/>
          <w:pgMar w:top="1138" w:right="1138" w:bottom="1138" w:left="1138" w:header="720" w:footer="720" w:gutter="0"/>
          <w:cols w:space="708"/>
          <w:docGrid w:linePitch="360"/>
        </w:sectPr>
      </w:pPr>
    </w:p>
    <w:p w:rsidR="00154CA9" w:rsidRPr="00F71338" w:rsidRDefault="00154CA9" w:rsidP="008E7189">
      <w:pPr>
        <w:pStyle w:val="Heading1"/>
      </w:pPr>
      <w:bookmarkStart w:id="52" w:name="_Toc355269517"/>
      <w:r w:rsidRPr="00F71338">
        <w:t>Department of State Development, Business and Innovation</w:t>
      </w:r>
      <w:bookmarkEnd w:id="52"/>
    </w:p>
    <w:p w:rsidR="00154CA9" w:rsidRPr="00F71338" w:rsidRDefault="00154CA9" w:rsidP="00801E2D">
      <w:pPr>
        <w:pStyle w:val="Heading2"/>
      </w:pPr>
      <w:r w:rsidRPr="00F71338">
        <w:t>Operating performance</w:t>
      </w:r>
    </w:p>
    <w:p w:rsidR="00154CA9" w:rsidRPr="00F71338" w:rsidRDefault="00154CA9" w:rsidP="00B57284">
      <w:r w:rsidRPr="00F71338">
        <w:t>The Department of State Development, Business and Innovation expects a net result from transactions surplus of $1.1 million in 2013-14.</w:t>
      </w:r>
    </w:p>
    <w:p w:rsidR="00154CA9" w:rsidRPr="00F71338" w:rsidRDefault="00154CA9" w:rsidP="00801E2D">
      <w:r w:rsidRPr="00F71338">
        <w:t>The operating statement shows an increase in total net income from transactions of $424 million (67 per cent) to $1.1 billion, compared to the 2012-13 revised budget of $635 million. This increase is driven by the transfer of functions from the Department of Primary Industries, the Department of Planning and Community Development, and the net effect of functions transferring with the Department of Treasury and Finance as part of the machinery of government changes effective from 2013-14.</w:t>
      </w:r>
    </w:p>
    <w:p w:rsidR="00154CA9" w:rsidRPr="00F71338" w:rsidRDefault="00154CA9" w:rsidP="00801E2D">
      <w:r w:rsidRPr="00F71338">
        <w:t>Income from transactions is sourced from appropriations, Commonwealth funding, Major Events trust funds and external revenue for projects managed by Major Projects Victoria.</w:t>
      </w:r>
    </w:p>
    <w:p w:rsidR="00154CA9" w:rsidRPr="00F71338" w:rsidRDefault="00154CA9" w:rsidP="00801E2D">
      <w:r w:rsidRPr="00F71338">
        <w:t xml:space="preserve">Total budgeted income for 2013-14 includes new funding of $40 million for new initiatives announced in the </w:t>
      </w:r>
      <w:r w:rsidRPr="00F71338">
        <w:rPr>
          <w:i/>
        </w:rPr>
        <w:t>2013-14 Budget</w:t>
      </w:r>
      <w:r w:rsidRPr="00F71338">
        <w:t xml:space="preserve"> including </w:t>
      </w:r>
      <w:r w:rsidRPr="00F71338">
        <w:rPr>
          <w:i/>
        </w:rPr>
        <w:t>Victoria’s Technology Plan for the Future and Government Information and Communications Technology Strategy</w:t>
      </w:r>
      <w:r w:rsidRPr="00F71338">
        <w:t>, international education and the establishment of the Office of State Development. Funding will also be provided to support a number of other programs in energy and resources, innovation and technology, international engagement, tourism and aviation and small business.</w:t>
      </w:r>
    </w:p>
    <w:p w:rsidR="00154CA9" w:rsidRPr="00F71338" w:rsidRDefault="00154CA9" w:rsidP="00801E2D">
      <w:r w:rsidRPr="00F71338">
        <w:t>Operating expenses in 2013-14 have increased by $412 million from the 2012-13 revised budget and reflects increased expenditure associated with the revisions mentioned above.</w:t>
      </w:r>
    </w:p>
    <w:p w:rsidR="00154CA9" w:rsidRPr="00F71338" w:rsidRDefault="00154CA9" w:rsidP="00801E2D">
      <w:pPr>
        <w:pStyle w:val="Heading2"/>
      </w:pPr>
      <w:r w:rsidRPr="00F71338">
        <w:t>Balance sheet performance</w:t>
      </w:r>
    </w:p>
    <w:p w:rsidR="00154CA9" w:rsidRPr="00F71338" w:rsidRDefault="00154CA9" w:rsidP="00801E2D">
      <w:r w:rsidRPr="00F71338">
        <w:t>The Department’s net asset position is expected to increase by $329 million compared to the 2012-13 revised budget. The expected increase in total assets is mainly in cash and deposits attributable to machinery of government changes effective from 2013-14 and expenditure on the Melbourne Wholesale Markets Development.</w:t>
      </w:r>
    </w:p>
    <w:p w:rsidR="00154CA9" w:rsidRPr="00F71338" w:rsidRDefault="00154CA9" w:rsidP="00801E2D">
      <w:pPr>
        <w:pStyle w:val="Heading2"/>
      </w:pPr>
      <w:r w:rsidRPr="00F71338">
        <w:t>Investment and financing</w:t>
      </w:r>
    </w:p>
    <w:p w:rsidR="00154CA9" w:rsidRPr="00F71338" w:rsidRDefault="00154CA9" w:rsidP="00801E2D">
      <w:r w:rsidRPr="00F71338">
        <w:t>Cash flows from investing activities primarily reflect the purchase of property, plant and equipment arising from the Melbourne Wholesale Markets Relocation Development and capital replacement and renewal works on Federation Square.</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801E2D">
      <w:pPr>
        <w:pStyle w:val="Heading2"/>
      </w:pPr>
      <w:r w:rsidRPr="00F71338">
        <w:t>Administered items statement</w:t>
      </w:r>
    </w:p>
    <w:p w:rsidR="00154CA9" w:rsidRPr="00F71338" w:rsidRDefault="00154CA9" w:rsidP="00801E2D">
      <w:r w:rsidRPr="00F71338">
        <w:t>Total income from transactions administered by the Department on behalf of the State is expected to increase by $64 million in 2013-14 compared to the 2012-13 revised budget.</w:t>
      </w:r>
    </w:p>
    <w:p w:rsidR="00154CA9" w:rsidRPr="00F71338" w:rsidRDefault="00154CA9" w:rsidP="00801E2D">
      <w:r w:rsidRPr="00F71338">
        <w:t>The administered appropriation and expenses for 2013-14 primarily relate to lease payments associated with the Melbourne Exhibition and Convention Centre. The Department has previously recognised an administered liability for these lease payments and a loan receivable from the Melbourne Convention and Exhibition Trust.</w:t>
      </w:r>
    </w:p>
    <w:p w:rsidR="00154CA9" w:rsidRPr="00F71338" w:rsidRDefault="00154CA9" w:rsidP="00801E2D">
      <w:pPr>
        <w:rPr>
          <w:rFonts w:ascii="Calibri" w:hAnsi="Calibri"/>
          <w:b/>
        </w:rPr>
      </w:pPr>
      <w:r w:rsidRPr="00F71338">
        <w:br w:type="page"/>
      </w:r>
    </w:p>
    <w:p w:rsidR="00154CA9" w:rsidRPr="00F71338" w:rsidRDefault="00154CA9" w:rsidP="006909A2">
      <w:pPr>
        <w:pStyle w:val="Tableheading"/>
      </w:pPr>
      <w:r w:rsidRPr="00F71338">
        <w:t>Table 3.9.1:</w:t>
      </w:r>
      <w:r w:rsidRPr="00F71338">
        <w:tab/>
        <w:t>Comprehensive operating statement</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781"/>
        <w:gridCol w:w="106"/>
        <w:gridCol w:w="106"/>
        <w:gridCol w:w="993"/>
        <w:gridCol w:w="993"/>
      </w:tblGrid>
      <w:tr w:rsidR="00154CA9" w:rsidRPr="00F71338" w:rsidTr="00B57284">
        <w:tc>
          <w:tcPr>
            <w:tcW w:w="3803" w:type="dxa"/>
            <w:tcBorders>
              <w:top w:val="single" w:sz="4" w:space="0" w:color="auto"/>
              <w:left w:val="single" w:sz="4" w:space="0" w:color="auto"/>
              <w:bottom w:val="nil"/>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2011-12</w:t>
            </w:r>
          </w:p>
        </w:tc>
        <w:tc>
          <w:tcPr>
            <w:tcW w:w="993" w:type="dxa"/>
            <w:gridSpan w:val="3"/>
            <w:tcBorders>
              <w:top w:val="single" w:sz="4"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2013-14</w:t>
            </w:r>
          </w:p>
        </w:tc>
      </w:tr>
      <w:tr w:rsidR="00154CA9" w:rsidRPr="00F71338" w:rsidTr="00B57284">
        <w:tc>
          <w:tcPr>
            <w:tcW w:w="3803" w:type="dxa"/>
            <w:tcBorders>
              <w:top w:val="nil"/>
              <w:left w:val="single" w:sz="4" w:space="0" w:color="auto"/>
              <w:bottom w:val="single" w:sz="4" w:space="0" w:color="auto"/>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Actual </w:t>
            </w:r>
            <w:r w:rsidRPr="00F71338">
              <w:rPr>
                <w:rFonts w:eastAsiaTheme="minorEastAsia" w:cs="Calibri"/>
                <w:iCs/>
                <w:vertAlign w:val="superscript"/>
                <w:lang w:eastAsia="en-AU"/>
              </w:rPr>
              <w:t>(a)</w:t>
            </w:r>
          </w:p>
        </w:tc>
        <w:tc>
          <w:tcPr>
            <w:tcW w:w="993" w:type="dxa"/>
            <w:gridSpan w:val="3"/>
            <w:tcBorders>
              <w:top w:val="nil"/>
              <w:left w:val="nil"/>
              <w:bottom w:val="single" w:sz="4" w:space="0" w:color="auto"/>
              <w:right w:val="nil"/>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w:t>
            </w:r>
            <w:r w:rsidRPr="00F71338">
              <w:rPr>
                <w:rFonts w:eastAsiaTheme="minorEastAsia" w:cs="Calibri"/>
                <w:iCs/>
                <w:vertAlign w:val="superscript"/>
                <w:lang w:eastAsia="en-AU"/>
              </w:rPr>
              <w:t>a)</w:t>
            </w:r>
          </w:p>
        </w:tc>
        <w:tc>
          <w:tcPr>
            <w:tcW w:w="993" w:type="dxa"/>
            <w:tcBorders>
              <w:top w:val="nil"/>
              <w:left w:val="nil"/>
              <w:bottom w:val="single" w:sz="4" w:space="0" w:color="auto"/>
              <w:right w:val="nil"/>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B57284">
        <w:tc>
          <w:tcPr>
            <w:tcW w:w="3803" w:type="dxa"/>
            <w:tcBorders>
              <w:top w:val="single" w:sz="4"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435.6</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496.6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467.5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787.3</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3.8</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10.2</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31.9</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60.8</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88.0</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76.1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11.6</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6.3</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118.9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89.4</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189.7</w:t>
            </w:r>
          </w:p>
        </w:tc>
      </w:tr>
      <w:tr w:rsidR="00154CA9" w:rsidRPr="00F71338" w:rsidTr="00B57284">
        <w:tc>
          <w:tcPr>
            <w:tcW w:w="3803" w:type="dxa"/>
            <w:tcBorders>
              <w:top w:val="single" w:sz="6"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565.7</w:t>
            </w:r>
          </w:p>
        </w:tc>
        <w:tc>
          <w:tcPr>
            <w:tcW w:w="993" w:type="dxa"/>
            <w:gridSpan w:val="3"/>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618.0</w:t>
            </w:r>
          </w:p>
        </w:tc>
        <w:tc>
          <w:tcPr>
            <w:tcW w:w="993"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635.4</w:t>
            </w:r>
          </w:p>
        </w:tc>
        <w:tc>
          <w:tcPr>
            <w:tcW w:w="993" w:type="dxa"/>
            <w:tcBorders>
              <w:top w:val="single" w:sz="6" w:space="0" w:color="auto"/>
              <w:left w:val="nil"/>
              <w:bottom w:val="nil"/>
              <w:right w:val="nil"/>
            </w:tcBorders>
          </w:tcPr>
          <w:p w:rsidR="00154CA9" w:rsidRPr="00F71338" w:rsidRDefault="00154CA9" w:rsidP="00B57284">
            <w:pPr>
              <w:pStyle w:val="TableofFigures"/>
              <w:rPr>
                <w:rFonts w:eastAsiaTheme="minorEastAsia" w:cs="Calibri"/>
                <w:b/>
                <w:bCs/>
                <w:lang w:eastAsia="en-AU"/>
              </w:rPr>
            </w:pPr>
            <w:r w:rsidRPr="00F71338">
              <w:rPr>
                <w:rFonts w:eastAsiaTheme="minorEastAsia"/>
                <w:b/>
                <w:bCs/>
                <w:lang w:eastAsia="en-AU"/>
              </w:rPr>
              <w:t>1 059.6</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92.1</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96.5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94.9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134.6</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Depreciation </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3.5</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7.9</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316.1</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285.7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329.1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461.8</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9.5</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9.8</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166.4</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221.2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204.9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444.3</w:t>
            </w:r>
          </w:p>
        </w:tc>
      </w:tr>
      <w:tr w:rsidR="00154CA9" w:rsidRPr="00F71338" w:rsidTr="00B57284">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587.7</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621.0</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646.5</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cs="Calibri"/>
                <w:b/>
                <w:bCs/>
                <w:lang w:eastAsia="en-AU"/>
              </w:rPr>
            </w:pPr>
            <w:r w:rsidRPr="00F71338">
              <w:rPr>
                <w:rFonts w:eastAsiaTheme="minorEastAsia"/>
                <w:b/>
                <w:bCs/>
                <w:lang w:eastAsia="en-AU"/>
              </w:rPr>
              <w:t>1 058.5</w:t>
            </w:r>
          </w:p>
        </w:tc>
      </w:tr>
      <w:tr w:rsidR="00154CA9" w:rsidRPr="00F71338" w:rsidTr="00B57284">
        <w:trPr>
          <w:trHeight w:hRule="exact" w:val="120"/>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( 22.0)</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( 3.0)</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( 11.1)</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1.1</w:t>
            </w:r>
          </w:p>
        </w:tc>
      </w:tr>
      <w:tr w:rsidR="00154CA9" w:rsidRPr="00F71338" w:rsidTr="00B57284">
        <w:trPr>
          <w:trHeight w:hRule="exact" w:val="120"/>
        </w:trPr>
        <w:tc>
          <w:tcPr>
            <w:tcW w:w="3803"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( 7.2)</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( 1.4)</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0.2</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( 0.5)</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r>
      <w:tr w:rsidR="00154CA9" w:rsidRPr="00F71338" w:rsidTr="00B57284">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( 7.5)</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( 0.2)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( 1.6)</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( 0.2)</w:t>
            </w:r>
          </w:p>
        </w:tc>
      </w:tr>
      <w:tr w:rsidR="00154CA9" w:rsidRPr="00F71338" w:rsidTr="00B57284">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( 29.5)</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( 12.7)</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0.9</w:t>
            </w:r>
          </w:p>
        </w:tc>
      </w:tr>
      <w:tr w:rsidR="00154CA9" w:rsidRPr="00F71338" w:rsidTr="00B57284">
        <w:tc>
          <w:tcPr>
            <w:tcW w:w="5578" w:type="dxa"/>
            <w:gridSpan w:val="3"/>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06"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106"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Adjustment to accumulated surplus/(deficit) due to a change in accounting policy</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( 0.8)</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0.6</w:t>
            </w:r>
          </w:p>
        </w:tc>
      </w:tr>
      <w:tr w:rsidR="00154CA9" w:rsidRPr="00F71338" w:rsidTr="00B57284">
        <w:tc>
          <w:tcPr>
            <w:tcW w:w="3803" w:type="dxa"/>
            <w:tcBorders>
              <w:top w:val="nil"/>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nil"/>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( 0.8)</w:t>
            </w:r>
          </w:p>
        </w:tc>
        <w:tc>
          <w:tcPr>
            <w:tcW w:w="993" w:type="dxa"/>
            <w:gridSpan w:val="3"/>
            <w:tcBorders>
              <w:top w:val="nil"/>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0.6</w:t>
            </w:r>
          </w:p>
        </w:tc>
      </w:tr>
      <w:tr w:rsidR="00154CA9" w:rsidRPr="00F71338" w:rsidTr="00B57284">
        <w:tc>
          <w:tcPr>
            <w:tcW w:w="3803"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( 30.3)</w:t>
            </w:r>
          </w:p>
        </w:tc>
        <w:tc>
          <w:tcPr>
            <w:tcW w:w="993" w:type="dxa"/>
            <w:gridSpan w:val="3"/>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( 3.2)</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( 12.7)</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1.5</w:t>
            </w:r>
          </w:p>
        </w:tc>
      </w:tr>
    </w:tbl>
    <w:p w:rsidR="00154CA9" w:rsidRPr="00F71338" w:rsidRDefault="00154CA9" w:rsidP="00FA2970">
      <w:pPr>
        <w:pStyle w:val="Source"/>
      </w:pPr>
      <w:r w:rsidRPr="00F71338">
        <w:t>Sources: Departments of State Development, Business and Innovation and Treasury and Finance</w:t>
      </w:r>
    </w:p>
    <w:p w:rsidR="00154CA9" w:rsidRPr="00F71338" w:rsidRDefault="00154CA9" w:rsidP="00C313D3">
      <w:pPr>
        <w:pStyle w:val="Notes"/>
      </w:pPr>
      <w:r w:rsidRPr="00F71338">
        <w:t>Notes:</w:t>
      </w:r>
    </w:p>
    <w:p w:rsidR="00154CA9" w:rsidRPr="00F71338" w:rsidRDefault="00154CA9" w:rsidP="00C313D3">
      <w:pPr>
        <w:pStyle w:val="Notes"/>
      </w:pPr>
      <w:r w:rsidRPr="00F71338">
        <w:t>(a)</w:t>
      </w:r>
      <w:r w:rsidRPr="00F71338">
        <w:tab/>
        <w:t>Figures for 2011-12 and 2012-13 reflect the operations of the former Department of Business and Innovation, which do not include the impact of machinery of government changes effective from 1 July 2013.</w:t>
      </w:r>
    </w:p>
    <w:p w:rsidR="00154CA9" w:rsidRPr="00F71338" w:rsidRDefault="00154CA9" w:rsidP="00154CA9">
      <w:pPr>
        <w:pStyle w:val="Notes"/>
      </w:pPr>
      <w:r w:rsidRPr="00F71338">
        <w:t>(b)</w:t>
      </w:r>
      <w:r w:rsidRPr="00F71338">
        <w:tab/>
        <w:t>The 2013-14 budget reflects the full impact of the machinery of government changes effective from 1 July 2013.</w:t>
      </w:r>
    </w:p>
    <w:p w:rsidR="00154CA9" w:rsidRPr="00F71338" w:rsidRDefault="00154CA9">
      <w:pPr>
        <w:spacing w:after="0"/>
        <w:rPr>
          <w:rFonts w:ascii="Calibri" w:hAnsi="Calibri"/>
          <w:b/>
        </w:rPr>
      </w:pPr>
      <w:r w:rsidRPr="00F71338">
        <w:br w:type="page"/>
      </w:r>
    </w:p>
    <w:p w:rsidR="00154CA9" w:rsidRPr="00F71338" w:rsidRDefault="00154CA9" w:rsidP="006909A2">
      <w:pPr>
        <w:pStyle w:val="Tableheading"/>
      </w:pPr>
      <w:r w:rsidRPr="00F71338">
        <w:t>Table 3.9.2:</w:t>
      </w:r>
      <w:r w:rsidRPr="00F71338">
        <w:tab/>
        <w:t>Balance sheet</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B57284">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2014</w:t>
            </w:r>
          </w:p>
        </w:tc>
      </w:tr>
      <w:tr w:rsidR="00154CA9" w:rsidRPr="00F71338" w:rsidTr="00B57284">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B57284">
        <w:trPr>
          <w:cantSplit/>
        </w:trPr>
        <w:tc>
          <w:tcPr>
            <w:tcW w:w="3801" w:type="dxa"/>
            <w:tcBorders>
              <w:top w:val="single" w:sz="12"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Assets</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Financial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Cash and deposits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61.9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58.9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58.3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298.9</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Receivables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95.5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105.0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104.6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124.8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financial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43.7</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Investments accounted for using equity method</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35.0</w:t>
            </w:r>
          </w:p>
        </w:tc>
      </w:tr>
      <w:tr w:rsidR="00154CA9" w:rsidRPr="00F71338" w:rsidTr="00B57284">
        <w:trPr>
          <w:cantSplit/>
        </w:trPr>
        <w:tc>
          <w:tcPr>
            <w:tcW w:w="3801"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financial assets</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246.1</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252.6</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242.5</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502.4</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Non-financial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Inventories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34.8</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34.8</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34.8</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34.8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Property, plant and equipment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423.2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605.0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543.9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648.2</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Intangible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10.5</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26.5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28.0</w:t>
            </w:r>
          </w:p>
        </w:tc>
      </w:tr>
      <w:tr w:rsidR="00154CA9" w:rsidRPr="00F71338" w:rsidTr="00B57284">
        <w:trPr>
          <w:cantSplit/>
        </w:trPr>
        <w:tc>
          <w:tcPr>
            <w:tcW w:w="3801" w:type="dxa"/>
            <w:tcBorders>
              <w:top w:val="single" w:sz="6"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non-financial assets</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486.0</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667.8</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605.2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721.4</w:t>
            </w:r>
          </w:p>
        </w:tc>
      </w:tr>
      <w:tr w:rsidR="00154CA9" w:rsidRPr="00F71338" w:rsidTr="00B57284">
        <w:trPr>
          <w:cantSplit/>
        </w:trPr>
        <w:tc>
          <w:tcPr>
            <w:tcW w:w="3801"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assets</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732.0</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920.3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847.6</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1 223.8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Liabilities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Payables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76.9</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Borrowings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4.5</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Provisions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25.5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25.5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25.5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37.5</w:t>
            </w:r>
          </w:p>
        </w:tc>
      </w:tr>
      <w:tr w:rsidR="00154CA9" w:rsidRPr="00F71338" w:rsidTr="00B57284">
        <w:trPr>
          <w:cantSplit/>
        </w:trPr>
        <w:tc>
          <w:tcPr>
            <w:tcW w:w="3801"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liabilities</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73.3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73.3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71.3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118.9</w:t>
            </w:r>
          </w:p>
        </w:tc>
      </w:tr>
      <w:tr w:rsidR="00154CA9" w:rsidRPr="00F71338" w:rsidTr="00B57284">
        <w:trPr>
          <w:cantSplit/>
        </w:trPr>
        <w:tc>
          <w:tcPr>
            <w:tcW w:w="3801" w:type="dxa"/>
            <w:tcBorders>
              <w:top w:val="single" w:sz="6" w:space="0" w:color="auto"/>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assets</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658.7</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847.0</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776.3</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1 104.9</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Equity</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Accumulated surplus/(deficit)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218.8</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215.6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206.1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207.1</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Reserves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31.7</w:t>
            </w:r>
          </w:p>
        </w:tc>
      </w:tr>
      <w:tr w:rsidR="00154CA9" w:rsidRPr="00F71338" w:rsidTr="00B57284">
        <w:trPr>
          <w:cantSplit/>
        </w:trPr>
        <w:tc>
          <w:tcPr>
            <w:tcW w:w="3801" w:type="dxa"/>
            <w:tcBorders>
              <w:top w:val="nil"/>
              <w:left w:val="nil"/>
              <w:bottom w:val="single" w:sz="6" w:space="0" w:color="auto"/>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Contributed capital</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409.0</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600.5</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539.2</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866.2</w:t>
            </w:r>
          </w:p>
        </w:tc>
      </w:tr>
      <w:tr w:rsidR="00154CA9" w:rsidRPr="00F71338" w:rsidTr="00B57284">
        <w:trPr>
          <w:cantSplit/>
        </w:trPr>
        <w:tc>
          <w:tcPr>
            <w:tcW w:w="3801"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equity</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658.7</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847.0</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776.3</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1 104.9</w:t>
            </w:r>
          </w:p>
        </w:tc>
      </w:tr>
    </w:tbl>
    <w:p w:rsidR="00154CA9" w:rsidRPr="00F71338" w:rsidRDefault="00154CA9" w:rsidP="00B57284">
      <w:pPr>
        <w:pStyle w:val="Source"/>
      </w:pPr>
      <w:r w:rsidRPr="00F71338">
        <w:t>Sources: Departments of State Development, Business and Innovation and Treasury and Finance</w:t>
      </w:r>
    </w:p>
    <w:p w:rsidR="00154CA9" w:rsidRPr="00F71338" w:rsidRDefault="00154CA9" w:rsidP="00C313D3">
      <w:pPr>
        <w:pStyle w:val="Notes"/>
      </w:pPr>
      <w:r w:rsidRPr="00F71338">
        <w:t>Notes:</w:t>
      </w:r>
    </w:p>
    <w:p w:rsidR="00154CA9" w:rsidRPr="00F71338" w:rsidRDefault="00154CA9" w:rsidP="00C313D3">
      <w:pPr>
        <w:pStyle w:val="Notes"/>
      </w:pPr>
      <w:r w:rsidRPr="00F71338">
        <w:t>(a)</w:t>
      </w:r>
      <w:r w:rsidRPr="00F71338">
        <w:tab/>
        <w:t>Figures for 2012 and 2013 reflect the operations of the former Department of Business and Innovation, which do not include the impact of machinery of government changes effective from 1 July 2013.</w:t>
      </w:r>
    </w:p>
    <w:p w:rsidR="00154CA9" w:rsidRPr="00F71338" w:rsidRDefault="00154CA9" w:rsidP="00C313D3">
      <w:pPr>
        <w:pStyle w:val="Notes"/>
      </w:pPr>
      <w:r w:rsidRPr="00F71338">
        <w:t>(b)</w:t>
      </w:r>
      <w:r w:rsidRPr="00F71338">
        <w:tab/>
        <w:t>The 2014 budget reflects the full impact of machinery of government changes effective from 1 July 2013.</w:t>
      </w:r>
    </w:p>
    <w:p w:rsidR="00154CA9" w:rsidRPr="00F71338" w:rsidRDefault="00154CA9">
      <w:pPr>
        <w:spacing w:after="0"/>
      </w:pPr>
      <w:r w:rsidRPr="00F71338">
        <w:br w:type="page"/>
      </w:r>
    </w:p>
    <w:p w:rsidR="00154CA9" w:rsidRPr="00F71338" w:rsidRDefault="00154CA9" w:rsidP="006909A2">
      <w:pPr>
        <w:pStyle w:val="Tableheading"/>
      </w:pPr>
      <w:r w:rsidRPr="00F71338">
        <w:t>Table 3.9.3:</w:t>
      </w:r>
      <w:r w:rsidRPr="00F71338">
        <w:tab/>
        <w:t>Statement of cash flows</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B57284">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2013-14</w:t>
            </w:r>
          </w:p>
        </w:tc>
      </w:tr>
      <w:tr w:rsidR="00154CA9" w:rsidRPr="00F71338" w:rsidTr="00B57284">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B57284">
        <w:trPr>
          <w:cantSplit/>
        </w:trPr>
        <w:tc>
          <w:tcPr>
            <w:tcW w:w="3801" w:type="dxa"/>
            <w:tcBorders>
              <w:top w:val="single" w:sz="12"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445.6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496.6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467.5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790.3</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120.4</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76.3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69.4</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10.1</w:t>
            </w:r>
          </w:p>
        </w:tc>
      </w:tr>
      <w:tr w:rsidR="00154CA9" w:rsidRPr="00F71338" w:rsidTr="00B57284">
        <w:trPr>
          <w:cantSplit/>
        </w:trPr>
        <w:tc>
          <w:tcPr>
            <w:tcW w:w="3801" w:type="dxa"/>
            <w:tcBorders>
              <w:top w:val="nil"/>
              <w:left w:val="nil"/>
              <w:bottom w:val="single" w:sz="6" w:space="0" w:color="auto"/>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( 8.3)</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118.9</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89.6</w:t>
            </w:r>
          </w:p>
        </w:tc>
        <w:tc>
          <w:tcPr>
            <w:tcW w:w="993"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188.7</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561.8</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618.0</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635.8</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1 058.5</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( 316.1)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( 285.7)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( 329.1)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( 461.8)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( 261.0)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( 317.7)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( 300.3)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( 567.8)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( 9.8)</w:t>
            </w:r>
          </w:p>
        </w:tc>
      </w:tr>
      <w:tr w:rsidR="00154CA9" w:rsidRPr="00F71338" w:rsidTr="00B57284">
        <w:trPr>
          <w:cantSplit/>
        </w:trPr>
        <w:tc>
          <w:tcPr>
            <w:tcW w:w="3801"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( 586.7)</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( 613.0)</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( 639.0)</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(1 039.4)</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( 24.9)</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5.0</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( 3.2)</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19.1</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( 9.5)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( 7.8)</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( 142.0)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( 192.4)</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( 130.0)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( 118.7)</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loans to other parties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3.9</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0.9</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( 128.0)</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( 205.2)</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( 133.8)</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( 125.6)</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146.6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194.0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130.3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345.6</w:t>
            </w:r>
          </w:p>
        </w:tc>
      </w:tr>
      <w:tr w:rsidR="00154CA9" w:rsidRPr="00F71338" w:rsidTr="00B57284">
        <w:trPr>
          <w:cantSplit/>
        </w:trPr>
        <w:tc>
          <w:tcPr>
            <w:tcW w:w="3801" w:type="dxa"/>
            <w:tcBorders>
              <w:top w:val="nil"/>
              <w:left w:val="nil"/>
              <w:bottom w:val="single" w:sz="6" w:space="0" w:color="auto"/>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1.5</w:t>
            </w:r>
          </w:p>
        </w:tc>
      </w:tr>
      <w:tr w:rsidR="00154CA9" w:rsidRPr="00F71338" w:rsidTr="00B57284">
        <w:trPr>
          <w:cantSplit/>
        </w:trPr>
        <w:tc>
          <w:tcPr>
            <w:tcW w:w="3801" w:type="dxa"/>
            <w:tcBorders>
              <w:top w:val="single" w:sz="6" w:space="0" w:color="auto"/>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152.9</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197.1</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133.4</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347.1</w:t>
            </w:r>
          </w:p>
        </w:tc>
      </w:tr>
      <w:tr w:rsidR="00154CA9" w:rsidRPr="00F71338" w:rsidTr="00B57284">
        <w:trPr>
          <w:cantSplit/>
        </w:trPr>
        <w:tc>
          <w:tcPr>
            <w:tcW w:w="3801"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( 3.0)</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( 3.7)</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240.6</w:t>
            </w:r>
          </w:p>
        </w:tc>
      </w:tr>
      <w:tr w:rsidR="00154CA9" w:rsidRPr="00F71338" w:rsidTr="00B57284">
        <w:trPr>
          <w:cantSplit/>
        </w:trPr>
        <w:tc>
          <w:tcPr>
            <w:tcW w:w="3801" w:type="dxa"/>
            <w:tcBorders>
              <w:top w:val="nil"/>
              <w:left w:val="nil"/>
              <w:bottom w:val="single" w:sz="6" w:space="0" w:color="auto"/>
              <w:right w:val="nil"/>
            </w:tcBorders>
            <w:shd w:val="solid" w:color="FFFFFF" w:fill="auto"/>
          </w:tcPr>
          <w:p w:rsidR="00154CA9" w:rsidRPr="00F71338" w:rsidRDefault="00154CA9" w:rsidP="00B57284">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61.8</w:t>
            </w:r>
          </w:p>
        </w:tc>
        <w:tc>
          <w:tcPr>
            <w:tcW w:w="993" w:type="dxa"/>
            <w:tcBorders>
              <w:top w:val="nil"/>
              <w:left w:val="nil"/>
              <w:bottom w:val="single" w:sz="6" w:space="0" w:color="auto"/>
              <w:right w:val="nil"/>
            </w:tcBorders>
            <w:shd w:val="solid" w:color="FFFFFF" w:fill="auto"/>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61.9</w:t>
            </w:r>
          </w:p>
        </w:tc>
        <w:tc>
          <w:tcPr>
            <w:tcW w:w="993" w:type="dxa"/>
            <w:tcBorders>
              <w:top w:val="nil"/>
              <w:left w:val="nil"/>
              <w:bottom w:val="single" w:sz="6" w:space="0" w:color="auto"/>
              <w:right w:val="nil"/>
            </w:tcBorders>
            <w:shd w:val="solid" w:color="FFFFFF" w:fill="auto"/>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61.9</w:t>
            </w:r>
          </w:p>
        </w:tc>
        <w:tc>
          <w:tcPr>
            <w:tcW w:w="993" w:type="dxa"/>
            <w:tcBorders>
              <w:top w:val="nil"/>
              <w:left w:val="nil"/>
              <w:bottom w:val="single" w:sz="6" w:space="0" w:color="auto"/>
              <w:right w:val="nil"/>
            </w:tcBorders>
            <w:shd w:val="solid" w:color="FFFFFF" w:fill="auto"/>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58.3</w:t>
            </w:r>
          </w:p>
        </w:tc>
      </w:tr>
      <w:tr w:rsidR="00154CA9" w:rsidRPr="00F71338" w:rsidTr="00B57284">
        <w:trPr>
          <w:cantSplit/>
        </w:trPr>
        <w:tc>
          <w:tcPr>
            <w:tcW w:w="3801"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61.9</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58.9</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58.3</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298.8</w:t>
            </w:r>
          </w:p>
        </w:tc>
      </w:tr>
    </w:tbl>
    <w:p w:rsidR="00154CA9" w:rsidRPr="00F71338" w:rsidRDefault="00154CA9" w:rsidP="00B57284">
      <w:pPr>
        <w:pStyle w:val="Source"/>
      </w:pPr>
      <w:r w:rsidRPr="00F71338">
        <w:t>Sources: Departments of State Development, Business and Innovation and Treasury and Finance</w:t>
      </w:r>
    </w:p>
    <w:p w:rsidR="00154CA9" w:rsidRPr="00F71338" w:rsidRDefault="00154CA9" w:rsidP="00C313D3">
      <w:pPr>
        <w:pStyle w:val="Notes"/>
      </w:pPr>
      <w:r w:rsidRPr="00F71338">
        <w:t>Notes:</w:t>
      </w:r>
    </w:p>
    <w:p w:rsidR="00154CA9" w:rsidRPr="00F71338" w:rsidRDefault="00154CA9" w:rsidP="00C313D3">
      <w:pPr>
        <w:pStyle w:val="Notes"/>
      </w:pPr>
      <w:r w:rsidRPr="00F71338">
        <w:t>(a)</w:t>
      </w:r>
      <w:r w:rsidRPr="00F71338">
        <w:tab/>
        <w:t>Figures for 2011-12 and 2012-13 reflect the operations of the former Department of Business and Innovation, which do not include the impact of machinery of government changes effective from 1 July 2013.</w:t>
      </w:r>
    </w:p>
    <w:p w:rsidR="00154CA9" w:rsidRPr="00F71338" w:rsidRDefault="00154CA9" w:rsidP="00C313D3">
      <w:pPr>
        <w:pStyle w:val="Notes"/>
      </w:pPr>
      <w:r w:rsidRPr="00F71338">
        <w:t>(b)</w:t>
      </w:r>
      <w:r w:rsidRPr="00F71338">
        <w:tab/>
        <w:t>The 2013-14 budget reflects the full impact of machinery of government changes effective from 1 July 2013.</w:t>
      </w:r>
    </w:p>
    <w:p w:rsidR="00154CA9" w:rsidRPr="00F71338" w:rsidRDefault="00154CA9" w:rsidP="00687F40">
      <w:r w:rsidRPr="00F71338">
        <w:br w:type="page"/>
      </w:r>
    </w:p>
    <w:p w:rsidR="00154CA9" w:rsidRPr="00F71338" w:rsidRDefault="00154CA9" w:rsidP="00234605">
      <w:pPr>
        <w:pStyle w:val="Tableheading"/>
      </w:pPr>
      <w:r w:rsidRPr="00F71338">
        <w:t>Table 3.9.4:</w:t>
      </w:r>
      <w:r w:rsidRPr="00F71338">
        <w:tab/>
        <w:t>Statement of changes in equity</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647"/>
        <w:gridCol w:w="980"/>
        <w:gridCol w:w="1246"/>
        <w:gridCol w:w="1091"/>
        <w:gridCol w:w="854"/>
        <w:gridCol w:w="959"/>
      </w:tblGrid>
      <w:tr w:rsidR="00154CA9" w:rsidRPr="00F71338" w:rsidTr="00B57284">
        <w:tc>
          <w:tcPr>
            <w:tcW w:w="1999" w:type="dxa"/>
            <w:tcBorders>
              <w:top w:val="single" w:sz="4" w:space="0" w:color="auto"/>
              <w:left w:val="single" w:sz="4" w:space="0" w:color="auto"/>
              <w:bottom w:val="single" w:sz="6" w:space="0" w:color="auto"/>
              <w:right w:val="nil"/>
            </w:tcBorders>
            <w:shd w:val="clear" w:color="auto" w:fill="000000"/>
          </w:tcPr>
          <w:p w:rsidR="00154CA9" w:rsidRPr="00F71338" w:rsidRDefault="00154CA9" w:rsidP="00B57284">
            <w:pPr>
              <w:pStyle w:val="Tabletext"/>
              <w:jc w:val="right"/>
              <w:rPr>
                <w:rFonts w:eastAsiaTheme="minorEastAsia"/>
                <w:lang w:eastAsia="en-AU"/>
              </w:rPr>
            </w:pPr>
            <w:r w:rsidRPr="00F71338">
              <w:rPr>
                <w:rFonts w:eastAsiaTheme="minorEastAsia"/>
                <w:lang w:eastAsia="en-AU"/>
              </w:rPr>
              <w:t xml:space="preserve"> </w:t>
            </w:r>
          </w:p>
        </w:tc>
        <w:tc>
          <w:tcPr>
            <w:tcW w:w="1627" w:type="dxa"/>
            <w:gridSpan w:val="2"/>
            <w:tcBorders>
              <w:top w:val="single" w:sz="4" w:space="0" w:color="auto"/>
              <w:left w:val="nil"/>
              <w:bottom w:val="single" w:sz="6" w:space="0" w:color="auto"/>
              <w:right w:val="nil"/>
            </w:tcBorders>
            <w:shd w:val="clear" w:color="auto" w:fill="000000"/>
          </w:tcPr>
          <w:p w:rsidR="00154CA9" w:rsidRPr="00F71338" w:rsidRDefault="00154CA9" w:rsidP="00B57284">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46" w:type="dxa"/>
            <w:tcBorders>
              <w:top w:val="single" w:sz="4" w:space="0" w:color="auto"/>
              <w:left w:val="nil"/>
              <w:bottom w:val="single" w:sz="6" w:space="0" w:color="auto"/>
              <w:right w:val="nil"/>
            </w:tcBorders>
            <w:shd w:val="clear" w:color="auto" w:fill="000000"/>
          </w:tcPr>
          <w:p w:rsidR="00154CA9" w:rsidRPr="00F71338" w:rsidRDefault="00154CA9" w:rsidP="00B57284">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1" w:type="dxa"/>
            <w:tcBorders>
              <w:top w:val="single" w:sz="4" w:space="0" w:color="auto"/>
              <w:left w:val="nil"/>
              <w:bottom w:val="single" w:sz="6" w:space="0" w:color="auto"/>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54" w:type="dxa"/>
            <w:tcBorders>
              <w:top w:val="single" w:sz="4" w:space="0" w:color="auto"/>
              <w:left w:val="nil"/>
              <w:bottom w:val="single" w:sz="6" w:space="0" w:color="auto"/>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Other Reserves</w:t>
            </w:r>
          </w:p>
        </w:tc>
        <w:tc>
          <w:tcPr>
            <w:tcW w:w="959" w:type="dxa"/>
            <w:tcBorders>
              <w:top w:val="single" w:sz="4" w:space="0" w:color="auto"/>
              <w:left w:val="nil"/>
              <w:bottom w:val="single" w:sz="6" w:space="0" w:color="auto"/>
              <w:right w:val="single" w:sz="4" w:space="0" w:color="auto"/>
            </w:tcBorders>
            <w:shd w:val="clear" w:color="auto" w:fill="000000"/>
          </w:tcPr>
          <w:p w:rsidR="00154CA9" w:rsidRPr="00F71338" w:rsidRDefault="00154CA9" w:rsidP="00B57284">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F71338" w:rsidTr="00B57284">
        <w:tc>
          <w:tcPr>
            <w:tcW w:w="2646" w:type="dxa"/>
            <w:gridSpan w:val="2"/>
            <w:tcBorders>
              <w:top w:val="single" w:sz="4" w:space="0" w:color="auto"/>
              <w:left w:val="nil"/>
              <w:bottom w:val="nil"/>
              <w:right w:val="nil"/>
            </w:tcBorders>
            <w:shd w:val="clear" w:color="auto" w:fill="auto"/>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Opening balance 1 July 2011</w:t>
            </w:r>
          </w:p>
        </w:tc>
        <w:tc>
          <w:tcPr>
            <w:tcW w:w="980" w:type="dxa"/>
            <w:tcBorders>
              <w:top w:val="single" w:sz="4" w:space="0" w:color="auto"/>
              <w:left w:val="nil"/>
              <w:bottom w:val="nil"/>
              <w:right w:val="nil"/>
            </w:tcBorders>
            <w:shd w:val="clear" w:color="auto" w:fill="auto"/>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248.3</w:t>
            </w:r>
          </w:p>
        </w:tc>
        <w:tc>
          <w:tcPr>
            <w:tcW w:w="1246" w:type="dxa"/>
            <w:tcBorders>
              <w:top w:val="single" w:sz="4" w:space="0" w:color="auto"/>
              <w:left w:val="nil"/>
              <w:bottom w:val="nil"/>
              <w:right w:val="nil"/>
            </w:tcBorders>
            <w:shd w:val="clear" w:color="auto" w:fill="auto"/>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262.4</w:t>
            </w:r>
          </w:p>
        </w:tc>
        <w:tc>
          <w:tcPr>
            <w:tcW w:w="1091" w:type="dxa"/>
            <w:tcBorders>
              <w:top w:val="single" w:sz="4" w:space="0" w:color="auto"/>
              <w:left w:val="nil"/>
              <w:bottom w:val="nil"/>
              <w:right w:val="nil"/>
            </w:tcBorders>
            <w:shd w:val="clear" w:color="auto" w:fill="auto"/>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31.8</w:t>
            </w:r>
          </w:p>
        </w:tc>
        <w:tc>
          <w:tcPr>
            <w:tcW w:w="854" w:type="dxa"/>
            <w:tcBorders>
              <w:top w:val="single" w:sz="4" w:space="0" w:color="auto"/>
              <w:left w:val="nil"/>
              <w:bottom w:val="nil"/>
              <w:right w:val="nil"/>
            </w:tcBorders>
            <w:shd w:val="clear" w:color="auto" w:fill="auto"/>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59" w:type="dxa"/>
            <w:tcBorders>
              <w:top w:val="single" w:sz="4" w:space="0" w:color="auto"/>
              <w:left w:val="nil"/>
              <w:bottom w:val="nil"/>
              <w:right w:val="nil"/>
            </w:tcBorders>
            <w:shd w:val="clear" w:color="auto" w:fill="auto"/>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542.5</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Comprehensive result</w:t>
            </w:r>
          </w:p>
        </w:tc>
        <w:tc>
          <w:tcPr>
            <w:tcW w:w="980" w:type="dxa"/>
            <w:tcBorders>
              <w:top w:val="nil"/>
              <w:left w:val="nil"/>
              <w:bottom w:val="nil"/>
              <w:right w:val="nil"/>
            </w:tcBorders>
          </w:tcPr>
          <w:p w:rsidR="00154CA9" w:rsidRPr="00F71338" w:rsidRDefault="00154CA9" w:rsidP="00B57284">
            <w:pPr>
              <w:pStyle w:val="TableofFigures"/>
              <w:rPr>
                <w:rFonts w:eastAsiaTheme="minorEastAsia"/>
                <w:bCs/>
                <w:lang w:eastAsia="en-AU"/>
              </w:rPr>
            </w:pPr>
            <w:r w:rsidRPr="00F71338">
              <w:rPr>
                <w:rFonts w:eastAsiaTheme="minorEastAsia"/>
                <w:bCs/>
                <w:lang w:eastAsia="en-AU"/>
              </w:rPr>
              <w:t>( 29.5)</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B57284">
            <w:pPr>
              <w:pStyle w:val="TableofFigures"/>
              <w:rPr>
                <w:rFonts w:eastAsiaTheme="minorEastAsia"/>
                <w:bCs/>
                <w:lang w:eastAsia="en-AU"/>
              </w:rPr>
            </w:pPr>
            <w:r w:rsidRPr="00F71338">
              <w:rPr>
                <w:rFonts w:eastAsiaTheme="minorEastAsia"/>
                <w:bCs/>
                <w:lang w:eastAsia="en-AU"/>
              </w:rPr>
              <w:t>( 0.8)</w:t>
            </w:r>
          </w:p>
        </w:tc>
        <w:tc>
          <w:tcPr>
            <w:tcW w:w="854" w:type="dxa"/>
            <w:tcBorders>
              <w:top w:val="nil"/>
              <w:left w:val="nil"/>
              <w:bottom w:val="nil"/>
              <w:right w:val="nil"/>
            </w:tcBorders>
          </w:tcPr>
          <w:p w:rsidR="00154CA9" w:rsidRPr="00F71338" w:rsidRDefault="00154CA9" w:rsidP="00B57284">
            <w:pPr>
              <w:pStyle w:val="TableofFigures"/>
              <w:rPr>
                <w:rFonts w:eastAsiaTheme="minorEastAsia"/>
                <w:bCs/>
                <w:lang w:eastAsia="en-AU"/>
              </w:rPr>
            </w:pPr>
            <w:r w:rsidRPr="00F71338">
              <w:rPr>
                <w:rFonts w:eastAsiaTheme="minorEastAsia"/>
                <w:bCs/>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( 30.3)</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Transactions with owners in their capacity as owners</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57284">
            <w:pPr>
              <w:pStyle w:val="TableofFigures"/>
              <w:rPr>
                <w:rFonts w:eastAsiaTheme="minorEastAsia"/>
                <w:bCs/>
                <w:lang w:eastAsia="en-AU"/>
              </w:rPr>
            </w:pPr>
            <w:r w:rsidRPr="00F71338">
              <w:rPr>
                <w:rFonts w:eastAsiaTheme="minorEastAsia"/>
                <w:bCs/>
                <w:lang w:eastAsia="en-AU"/>
              </w:rPr>
              <w:t xml:space="preserve"> 146.6</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146.6</w:t>
            </w:r>
          </w:p>
        </w:tc>
      </w:tr>
      <w:tr w:rsidR="00154CA9" w:rsidRPr="00F71338" w:rsidTr="00B57284">
        <w:tc>
          <w:tcPr>
            <w:tcW w:w="2646" w:type="dxa"/>
            <w:gridSpan w:val="2"/>
            <w:tcBorders>
              <w:top w:val="single" w:sz="6" w:space="0" w:color="auto"/>
              <w:left w:val="nil"/>
              <w:bottom w:val="nil"/>
              <w:right w:val="nil"/>
            </w:tcBorders>
          </w:tcPr>
          <w:p w:rsidR="00154CA9" w:rsidRPr="00F71338" w:rsidRDefault="00154CA9" w:rsidP="00B57284">
            <w:pPr>
              <w:pStyle w:val="Tabletext"/>
              <w:rPr>
                <w:rFonts w:eastAsiaTheme="minorEastAsia" w:cs="Calibri"/>
                <w:b/>
                <w:bCs/>
                <w:vertAlign w:val="superscript"/>
                <w:lang w:eastAsia="en-AU"/>
              </w:rPr>
            </w:pPr>
            <w:r w:rsidRPr="00F71338">
              <w:rPr>
                <w:rFonts w:eastAsiaTheme="minorEastAsia"/>
                <w:b/>
                <w:bCs/>
                <w:lang w:eastAsia="en-AU"/>
              </w:rPr>
              <w:t>Closing balance 30 June 2012 (actual)</w:t>
            </w:r>
            <w:r w:rsidRPr="00F71338">
              <w:rPr>
                <w:rFonts w:eastAsiaTheme="minorEastAsia"/>
                <w:b/>
                <w:bCs/>
                <w:vertAlign w:val="superscript"/>
                <w:lang w:eastAsia="en-AU"/>
              </w:rPr>
              <w:t xml:space="preserve"> (b</w:t>
            </w:r>
            <w:r w:rsidRPr="00F71338">
              <w:rPr>
                <w:rFonts w:eastAsiaTheme="minorEastAsia" w:cs="Calibri"/>
                <w:b/>
                <w:bCs/>
                <w:vertAlign w:val="superscript"/>
                <w:lang w:eastAsia="en-AU"/>
              </w:rPr>
              <w:t>)</w:t>
            </w:r>
          </w:p>
        </w:tc>
        <w:tc>
          <w:tcPr>
            <w:tcW w:w="980"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218.8</w:t>
            </w:r>
          </w:p>
        </w:tc>
        <w:tc>
          <w:tcPr>
            <w:tcW w:w="1246"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409.0</w:t>
            </w:r>
          </w:p>
        </w:tc>
        <w:tc>
          <w:tcPr>
            <w:tcW w:w="1091"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31.0</w:t>
            </w:r>
          </w:p>
        </w:tc>
        <w:tc>
          <w:tcPr>
            <w:tcW w:w="854"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59"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658.7</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Comprehensive result</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( 3.2)</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( 3.2)</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Transactions with owners in their capacity as owners</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191.5</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191.5</w:t>
            </w:r>
          </w:p>
        </w:tc>
      </w:tr>
      <w:tr w:rsidR="00154CA9" w:rsidRPr="00F71338" w:rsidTr="00B57284">
        <w:tc>
          <w:tcPr>
            <w:tcW w:w="2646" w:type="dxa"/>
            <w:gridSpan w:val="2"/>
            <w:tcBorders>
              <w:top w:val="single" w:sz="6" w:space="0" w:color="auto"/>
              <w:left w:val="nil"/>
              <w:bottom w:val="nil"/>
              <w:right w:val="nil"/>
            </w:tcBorders>
          </w:tcPr>
          <w:p w:rsidR="00154CA9" w:rsidRPr="00F71338" w:rsidRDefault="00154CA9" w:rsidP="00B57284">
            <w:pPr>
              <w:pStyle w:val="Tabletext"/>
              <w:rPr>
                <w:rFonts w:eastAsiaTheme="minorEastAsia" w:cs="Calibri"/>
                <w:b/>
                <w:bCs/>
                <w:vertAlign w:val="superscript"/>
                <w:lang w:eastAsia="en-AU"/>
              </w:rPr>
            </w:pPr>
            <w:r w:rsidRPr="00F71338">
              <w:rPr>
                <w:rFonts w:eastAsiaTheme="minorEastAsia"/>
                <w:b/>
                <w:bCs/>
                <w:lang w:eastAsia="en-AU"/>
              </w:rPr>
              <w:t>Closing balance 30 June 2013 (budget)</w:t>
            </w:r>
            <w:r w:rsidRPr="00F71338">
              <w:rPr>
                <w:rFonts w:eastAsiaTheme="minorEastAsia"/>
                <w:b/>
                <w:bCs/>
                <w:vertAlign w:val="superscript"/>
                <w:lang w:eastAsia="en-AU"/>
              </w:rPr>
              <w:t xml:space="preserve"> (b</w:t>
            </w:r>
            <w:r w:rsidRPr="00F71338">
              <w:rPr>
                <w:rFonts w:eastAsiaTheme="minorEastAsia" w:cs="Calibri"/>
                <w:b/>
                <w:bCs/>
                <w:vertAlign w:val="superscript"/>
                <w:lang w:eastAsia="en-AU"/>
              </w:rPr>
              <w:t>)</w:t>
            </w:r>
          </w:p>
        </w:tc>
        <w:tc>
          <w:tcPr>
            <w:tcW w:w="980"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215.6</w:t>
            </w:r>
          </w:p>
        </w:tc>
        <w:tc>
          <w:tcPr>
            <w:tcW w:w="1246"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600.5</w:t>
            </w:r>
          </w:p>
        </w:tc>
        <w:tc>
          <w:tcPr>
            <w:tcW w:w="1091"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31.0</w:t>
            </w:r>
          </w:p>
        </w:tc>
        <w:tc>
          <w:tcPr>
            <w:tcW w:w="854"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59"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847.0</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Comprehensive result</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( 12.7)</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( 12.7)</w:t>
            </w:r>
          </w:p>
        </w:tc>
      </w:tr>
      <w:tr w:rsidR="00154CA9" w:rsidRPr="00F71338" w:rsidTr="00B57284">
        <w:tc>
          <w:tcPr>
            <w:tcW w:w="2646" w:type="dxa"/>
            <w:gridSpan w:val="2"/>
            <w:tcBorders>
              <w:top w:val="nil"/>
              <w:left w:val="nil"/>
              <w:bottom w:val="single" w:sz="6" w:space="0" w:color="auto"/>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Transactions with owners in their capacity as owners</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130.3</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130.3</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cs="Calibri"/>
                <w:b/>
                <w:bCs/>
                <w:vertAlign w:val="superscript"/>
                <w:lang w:eastAsia="en-AU"/>
              </w:rPr>
            </w:pPr>
            <w:r w:rsidRPr="00F71338">
              <w:rPr>
                <w:rFonts w:eastAsiaTheme="minorEastAsia"/>
                <w:b/>
                <w:bCs/>
                <w:lang w:eastAsia="en-AU"/>
              </w:rPr>
              <w:t>Closing balance 30 June 2013 (revised)</w:t>
            </w:r>
            <w:r w:rsidRPr="00F71338">
              <w:rPr>
                <w:rFonts w:eastAsiaTheme="minorEastAsia"/>
                <w:b/>
                <w:bCs/>
                <w:vertAlign w:val="superscript"/>
                <w:lang w:eastAsia="en-AU"/>
              </w:rPr>
              <w:t xml:space="preserve"> (b</w:t>
            </w:r>
            <w:r w:rsidRPr="00F71338">
              <w:rPr>
                <w:rFonts w:eastAsiaTheme="minorEastAsia" w:cs="Calibri"/>
                <w:b/>
                <w:bCs/>
                <w:vertAlign w:val="superscript"/>
                <w:lang w:eastAsia="en-AU"/>
              </w:rPr>
              <w:t>)</w:t>
            </w:r>
          </w:p>
        </w:tc>
        <w:tc>
          <w:tcPr>
            <w:tcW w:w="980"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206.1</w:t>
            </w:r>
          </w:p>
        </w:tc>
        <w:tc>
          <w:tcPr>
            <w:tcW w:w="1246"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539.2</w:t>
            </w:r>
          </w:p>
        </w:tc>
        <w:tc>
          <w:tcPr>
            <w:tcW w:w="1091"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31.0</w:t>
            </w:r>
          </w:p>
        </w:tc>
        <w:tc>
          <w:tcPr>
            <w:tcW w:w="854"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59" w:type="dxa"/>
            <w:tcBorders>
              <w:top w:val="single" w:sz="6" w:space="0" w:color="auto"/>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776.3</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Comprehensive result</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0.9</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0.6</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0.1</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1.6</w:t>
            </w:r>
          </w:p>
        </w:tc>
      </w:tr>
      <w:tr w:rsidR="00154CA9" w:rsidRPr="00F71338" w:rsidTr="00B57284">
        <w:tc>
          <w:tcPr>
            <w:tcW w:w="2646" w:type="dxa"/>
            <w:gridSpan w:val="2"/>
            <w:tcBorders>
              <w:top w:val="nil"/>
              <w:left w:val="nil"/>
              <w:bottom w:val="nil"/>
              <w:right w:val="nil"/>
            </w:tcBorders>
          </w:tcPr>
          <w:p w:rsidR="00154CA9" w:rsidRPr="00F71338" w:rsidRDefault="00154CA9" w:rsidP="00B57284">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(c)</w:t>
            </w:r>
          </w:p>
        </w:tc>
        <w:tc>
          <w:tcPr>
            <w:tcW w:w="980"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326.9</w:t>
            </w:r>
          </w:p>
        </w:tc>
        <w:tc>
          <w:tcPr>
            <w:tcW w:w="1091"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85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59"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326.9</w:t>
            </w:r>
          </w:p>
        </w:tc>
      </w:tr>
      <w:tr w:rsidR="00154CA9" w:rsidRPr="00F71338" w:rsidTr="00B57284">
        <w:tc>
          <w:tcPr>
            <w:tcW w:w="2646" w:type="dxa"/>
            <w:gridSpan w:val="2"/>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Closing balance 30 June 2014 (estimate)</w:t>
            </w:r>
          </w:p>
        </w:tc>
        <w:tc>
          <w:tcPr>
            <w:tcW w:w="980"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207.1</w:t>
            </w:r>
          </w:p>
        </w:tc>
        <w:tc>
          <w:tcPr>
            <w:tcW w:w="1246"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866.2</w:t>
            </w:r>
          </w:p>
        </w:tc>
        <w:tc>
          <w:tcPr>
            <w:tcW w:w="1091"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31.6</w:t>
            </w:r>
          </w:p>
        </w:tc>
        <w:tc>
          <w:tcPr>
            <w:tcW w:w="854"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0.1</w:t>
            </w:r>
          </w:p>
        </w:tc>
        <w:tc>
          <w:tcPr>
            <w:tcW w:w="959" w:type="dxa"/>
            <w:tcBorders>
              <w:top w:val="nil"/>
              <w:left w:val="nil"/>
              <w:bottom w:val="single" w:sz="12" w:space="0" w:color="auto"/>
              <w:right w:val="nil"/>
            </w:tcBorders>
          </w:tcPr>
          <w:p w:rsidR="00154CA9" w:rsidRPr="00F71338" w:rsidRDefault="00154CA9" w:rsidP="00B57284">
            <w:pPr>
              <w:pStyle w:val="TableofFigures"/>
              <w:rPr>
                <w:rFonts w:eastAsiaTheme="minorEastAsia" w:cs="Calibri"/>
                <w:b/>
                <w:bCs/>
                <w:lang w:eastAsia="en-AU"/>
              </w:rPr>
            </w:pPr>
            <w:r w:rsidRPr="00F71338">
              <w:rPr>
                <w:rFonts w:eastAsiaTheme="minorEastAsia"/>
                <w:b/>
                <w:bCs/>
                <w:lang w:eastAsia="en-AU"/>
              </w:rPr>
              <w:t>1 104.9</w:t>
            </w:r>
          </w:p>
        </w:tc>
      </w:tr>
    </w:tbl>
    <w:p w:rsidR="00154CA9" w:rsidRPr="00F71338" w:rsidRDefault="00154CA9" w:rsidP="00DE16DC">
      <w:pPr>
        <w:pStyle w:val="Source"/>
      </w:pPr>
      <w:r w:rsidRPr="00F71338">
        <w:t xml:space="preserve">Sources: Departments of State Development, Business and Innovation and Treasury and Finance </w:t>
      </w:r>
    </w:p>
    <w:p w:rsidR="00154CA9" w:rsidRPr="00F71338" w:rsidRDefault="00154CA9" w:rsidP="00C313D3">
      <w:pPr>
        <w:pStyle w:val="Notes"/>
      </w:pPr>
      <w:r w:rsidRPr="00F71338">
        <w:t>Notes:</w:t>
      </w:r>
    </w:p>
    <w:p w:rsidR="00154CA9" w:rsidRPr="00F71338" w:rsidRDefault="00154CA9" w:rsidP="00BA5513">
      <w:pPr>
        <w:pStyle w:val="Notes"/>
      </w:pPr>
      <w:r w:rsidRPr="00F71338">
        <w:t>(a)</w:t>
      </w:r>
      <w:r w:rsidRPr="00F71338">
        <w:tab/>
        <w:t>Land, buildings, infrastructure plant and equipment revaluation surplus.</w:t>
      </w:r>
    </w:p>
    <w:p w:rsidR="00154CA9" w:rsidRPr="00F71338" w:rsidRDefault="00154CA9" w:rsidP="00BA5513">
      <w:pPr>
        <w:pStyle w:val="Notes"/>
      </w:pPr>
      <w:r w:rsidRPr="00F71338">
        <w:t>(b)</w:t>
      </w:r>
      <w:r w:rsidRPr="00F71338">
        <w:tab/>
        <w:t>Figures for 2011-12 and 2012-13 reflect the operations of the former Department of Business and Innovation, which do not include the impact of machinery of government changes effective from 1 July 2013.</w:t>
      </w:r>
    </w:p>
    <w:p w:rsidR="00154CA9" w:rsidRPr="00F71338" w:rsidRDefault="00154CA9" w:rsidP="00C313D3">
      <w:pPr>
        <w:pStyle w:val="Notes"/>
      </w:pPr>
      <w:r w:rsidRPr="00F71338">
        <w:t>(c)</w:t>
      </w:r>
      <w:r w:rsidRPr="00F71338">
        <w:tab/>
        <w:t>This item reflects the impact of machinery of government changes where functions have been transferred from other departments effective from 1 July 2013.</w:t>
      </w:r>
    </w:p>
    <w:p w:rsidR="00154CA9" w:rsidRPr="00F71338" w:rsidRDefault="00154CA9" w:rsidP="00C313D3">
      <w:pPr>
        <w:pStyle w:val="Notes"/>
      </w:pPr>
      <w:r w:rsidRPr="00F71338">
        <w:br w:type="page"/>
      </w:r>
    </w:p>
    <w:p w:rsidR="00154CA9" w:rsidRPr="00F71338" w:rsidRDefault="00154CA9" w:rsidP="00234605">
      <w:pPr>
        <w:pStyle w:val="Tableheading"/>
      </w:pPr>
      <w:r w:rsidRPr="00F71338">
        <w:t>Table 3.9.5:</w:t>
      </w:r>
      <w:r w:rsidRPr="00F71338">
        <w:tab/>
        <w:t>Administered items statement</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521"/>
        <w:gridCol w:w="236"/>
        <w:gridCol w:w="236"/>
        <w:gridCol w:w="993"/>
        <w:gridCol w:w="993"/>
      </w:tblGrid>
      <w:tr w:rsidR="00154CA9" w:rsidRPr="00F71338" w:rsidTr="00B57284">
        <w:trPr>
          <w:cantSplit/>
        </w:trPr>
        <w:tc>
          <w:tcPr>
            <w:tcW w:w="3803" w:type="dxa"/>
            <w:tcBorders>
              <w:top w:val="single" w:sz="12" w:space="0" w:color="auto"/>
              <w:left w:val="single" w:sz="12" w:space="0" w:color="auto"/>
              <w:bottom w:val="nil"/>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2011-12</w:t>
            </w:r>
          </w:p>
        </w:tc>
        <w:tc>
          <w:tcPr>
            <w:tcW w:w="993" w:type="dxa"/>
            <w:gridSpan w:val="3"/>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2013-14</w:t>
            </w:r>
          </w:p>
        </w:tc>
      </w:tr>
      <w:tr w:rsidR="00154CA9" w:rsidRPr="00F71338" w:rsidTr="00B57284">
        <w:trPr>
          <w:cantSplit/>
        </w:trPr>
        <w:tc>
          <w:tcPr>
            <w:tcW w:w="3803" w:type="dxa"/>
            <w:tcBorders>
              <w:top w:val="nil"/>
              <w:left w:val="single" w:sz="12" w:space="0" w:color="auto"/>
              <w:bottom w:val="single" w:sz="12" w:space="0" w:color="auto"/>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gridSpan w:val="3"/>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B57284">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B57284">
        <w:trPr>
          <w:cantSplit/>
        </w:trPr>
        <w:tc>
          <w:tcPr>
            <w:tcW w:w="3803" w:type="dxa"/>
            <w:tcBorders>
              <w:top w:val="single" w:sz="12" w:space="0" w:color="auto"/>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Appropriations – Payments made on behalf of the State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57.3</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54.0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59.0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64.0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9.8</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3.3</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16.3</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14.7</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14.3</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5.9</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52.7</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83.9</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76.9</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81.9</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145.8</w:t>
            </w:r>
          </w:p>
        </w:tc>
      </w:tr>
      <w:tr w:rsidR="00154CA9" w:rsidRPr="00F71338" w:rsidTr="00B57284">
        <w:trPr>
          <w:cantSplit/>
          <w:trHeight w:hRule="exact" w:val="120"/>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62.8</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32.0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37.0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42.0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4.7</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43.5</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11.6</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70.6</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111.0</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51.6</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56.6</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120.6</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( 27.1)</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25.3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25.3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25.3</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4.2</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5.3</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0.4</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( 0.1)</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( 0.1)</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4.5</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5.2</w:t>
            </w:r>
          </w:p>
        </w:tc>
      </w:tr>
      <w:tr w:rsidR="00154CA9" w:rsidRPr="00F71338" w:rsidTr="00B57284">
        <w:trPr>
          <w:cantSplit/>
        </w:trPr>
        <w:tc>
          <w:tcPr>
            <w:tcW w:w="3803" w:type="dxa"/>
            <w:tcBorders>
              <w:top w:val="single" w:sz="6" w:space="0" w:color="auto"/>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( 22.5)</w:t>
            </w:r>
          </w:p>
        </w:tc>
        <w:tc>
          <w:tcPr>
            <w:tcW w:w="993" w:type="dxa"/>
            <w:gridSpan w:val="3"/>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30.5</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30.5</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30.4</w:t>
            </w:r>
          </w:p>
        </w:tc>
      </w:tr>
      <w:tr w:rsidR="00154CA9" w:rsidRPr="00F71338" w:rsidTr="00B57284">
        <w:trPr>
          <w:cantSplit/>
          <w:trHeight w:hRule="exact" w:val="120"/>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rPr>
          <w:cantSplit/>
        </w:trPr>
        <w:tc>
          <w:tcPr>
            <w:tcW w:w="5318" w:type="dxa"/>
            <w:gridSpan w:val="3"/>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Other economic flows – other non-owner changes in equity</w:t>
            </w:r>
          </w:p>
        </w:tc>
        <w:tc>
          <w:tcPr>
            <w:tcW w:w="236"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236"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( 1.4)</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other economic flows − other non</w:t>
            </w:r>
            <w:r w:rsidRPr="00F71338">
              <w:rPr>
                <w:rFonts w:eastAsiaTheme="minorEastAsia"/>
                <w:b/>
                <w:bCs/>
                <w:lang w:eastAsia="en-AU"/>
              </w:rPr>
              <w:noBreakHyphen/>
              <w:t>owner changes in equity</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( 1.4)</w:t>
            </w:r>
          </w:p>
        </w:tc>
      </w:tr>
      <w:tr w:rsidR="00154CA9" w:rsidRPr="00F71338" w:rsidTr="00B57284">
        <w:trPr>
          <w:cantSplit/>
        </w:trPr>
        <w:tc>
          <w:tcPr>
            <w:tcW w:w="3803"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( 22.5)</w:t>
            </w:r>
          </w:p>
        </w:tc>
        <w:tc>
          <w:tcPr>
            <w:tcW w:w="993" w:type="dxa"/>
            <w:gridSpan w:val="3"/>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30.5</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30.5</w:t>
            </w:r>
          </w:p>
        </w:tc>
        <w:tc>
          <w:tcPr>
            <w:tcW w:w="993"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29.0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3.3</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286.8</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301.5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301.5</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381.4</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286.7</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301.3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301.3</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384.7</w:t>
            </w:r>
          </w:p>
        </w:tc>
      </w:tr>
      <w:tr w:rsidR="00154CA9" w:rsidRPr="00F71338" w:rsidTr="00B57284">
        <w:trPr>
          <w:cantSplit/>
          <w:trHeight w:hRule="exact" w:val="120"/>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89.0</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87.2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87.2</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87.0</w:t>
            </w:r>
          </w:p>
        </w:tc>
      </w:tr>
      <w:tr w:rsidR="00154CA9" w:rsidRPr="00F71338" w:rsidTr="00B57284">
        <w:trPr>
          <w:cantSplit/>
        </w:trPr>
        <w:tc>
          <w:tcPr>
            <w:tcW w:w="3803"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461.0</w:t>
            </w:r>
          </w:p>
        </w:tc>
        <w:tc>
          <w:tcPr>
            <w:tcW w:w="993" w:type="dxa"/>
            <w:gridSpan w:val="3"/>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447.0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447.0</w:t>
            </w:r>
          </w:p>
        </w:tc>
        <w:tc>
          <w:tcPr>
            <w:tcW w:w="993"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433.0</w:t>
            </w:r>
          </w:p>
        </w:tc>
      </w:tr>
      <w:tr w:rsidR="00154CA9" w:rsidRPr="00F71338" w:rsidTr="00B57284">
        <w:trPr>
          <w:cantSplit/>
        </w:trPr>
        <w:tc>
          <w:tcPr>
            <w:tcW w:w="3803" w:type="dxa"/>
            <w:tcBorders>
              <w:top w:val="single" w:sz="6" w:space="0" w:color="auto"/>
              <w:left w:val="nil"/>
              <w:bottom w:val="single" w:sz="6"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550.0</w:t>
            </w:r>
          </w:p>
        </w:tc>
        <w:tc>
          <w:tcPr>
            <w:tcW w:w="993" w:type="dxa"/>
            <w:gridSpan w:val="3"/>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534.2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534.2</w:t>
            </w:r>
          </w:p>
        </w:tc>
        <w:tc>
          <w:tcPr>
            <w:tcW w:w="993" w:type="dxa"/>
            <w:tcBorders>
              <w:top w:val="single" w:sz="6" w:space="0" w:color="auto"/>
              <w:left w:val="nil"/>
              <w:bottom w:val="single" w:sz="6"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520.0</w:t>
            </w:r>
          </w:p>
        </w:tc>
      </w:tr>
      <w:tr w:rsidR="00154CA9" w:rsidRPr="00F71338" w:rsidTr="00B57284">
        <w:trPr>
          <w:cantSplit/>
        </w:trPr>
        <w:tc>
          <w:tcPr>
            <w:tcW w:w="3803"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( 263.3)</w:t>
            </w:r>
          </w:p>
        </w:tc>
        <w:tc>
          <w:tcPr>
            <w:tcW w:w="993" w:type="dxa"/>
            <w:gridSpan w:val="3"/>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( 232.8)</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( 232.8)</w:t>
            </w:r>
          </w:p>
        </w:tc>
        <w:tc>
          <w:tcPr>
            <w:tcW w:w="993" w:type="dxa"/>
            <w:tcBorders>
              <w:top w:val="single" w:sz="6" w:space="0" w:color="auto"/>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( 135.3)</w:t>
            </w:r>
          </w:p>
        </w:tc>
      </w:tr>
    </w:tbl>
    <w:p w:rsidR="00154CA9" w:rsidRPr="00F71338" w:rsidRDefault="00154CA9" w:rsidP="00B57284">
      <w:pPr>
        <w:pStyle w:val="Source"/>
      </w:pPr>
      <w:r w:rsidRPr="00F71338">
        <w:t xml:space="preserve"> Sources: Departments of State Development, Business and Innovation and Treasury and Finance</w:t>
      </w:r>
    </w:p>
    <w:p w:rsidR="00154CA9" w:rsidRPr="00F71338" w:rsidRDefault="00154CA9" w:rsidP="00C313D3">
      <w:pPr>
        <w:pStyle w:val="Notes"/>
      </w:pPr>
      <w:r w:rsidRPr="00F71338">
        <w:t>Notes:</w:t>
      </w:r>
    </w:p>
    <w:p w:rsidR="00154CA9" w:rsidRPr="00F71338" w:rsidRDefault="00154CA9" w:rsidP="00C313D3">
      <w:pPr>
        <w:pStyle w:val="Notes"/>
      </w:pPr>
      <w:r w:rsidRPr="00F71338">
        <w:t>(a)</w:t>
      </w:r>
      <w:r w:rsidRPr="00F71338">
        <w:tab/>
        <w:t>Figures for 2011-12 and 2012-13 reflect the operations of the former Department of Business and Innovation, which do not include the impact of machinery of government changes effective from 1 July 2013.</w:t>
      </w:r>
    </w:p>
    <w:p w:rsidR="00154CA9" w:rsidRPr="00F71338" w:rsidRDefault="00154CA9" w:rsidP="00154CA9">
      <w:pPr>
        <w:pStyle w:val="Notes"/>
      </w:pPr>
      <w:r w:rsidRPr="00F71338">
        <w:t>(b)</w:t>
      </w:r>
      <w:r w:rsidRPr="00F71338">
        <w:tab/>
        <w:t>The 2013-14 budget reflects the full impact of machinery of government changes effective from 1 July 2013.</w:t>
      </w:r>
    </w:p>
    <w:p w:rsidR="00154CA9" w:rsidRPr="00F71338" w:rsidRDefault="00154CA9" w:rsidP="00036CC3">
      <w:r w:rsidRPr="00F71338">
        <w:br w:type="page"/>
      </w:r>
    </w:p>
    <w:p w:rsidR="00154CA9" w:rsidRPr="00F71338" w:rsidRDefault="00154CA9" w:rsidP="006909A2">
      <w:pPr>
        <w:pStyle w:val="Tableheading"/>
      </w:pPr>
      <w:r w:rsidRPr="00F71338">
        <w:t>Table 3.9.6:</w:t>
      </w:r>
      <w:r w:rsidRPr="00F71338">
        <w:tab/>
        <w:t>Payments made on behalf of the State</w:t>
      </w:r>
    </w:p>
    <w:p w:rsidR="00154CA9" w:rsidRPr="00F71338" w:rsidRDefault="00154CA9" w:rsidP="00B5728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967"/>
        <w:gridCol w:w="967"/>
        <w:gridCol w:w="968"/>
      </w:tblGrid>
      <w:tr w:rsidR="00154CA9" w:rsidRPr="00F71338" w:rsidTr="00B57284">
        <w:tc>
          <w:tcPr>
            <w:tcW w:w="4874" w:type="dxa"/>
            <w:tcBorders>
              <w:top w:val="single" w:sz="4" w:space="0" w:color="auto"/>
              <w:left w:val="single" w:sz="4" w:space="0" w:color="auto"/>
              <w:bottom w:val="nil"/>
              <w:right w:val="nil"/>
            </w:tcBorders>
            <w:shd w:val="clear" w:color="auto" w:fill="000000"/>
          </w:tcPr>
          <w:p w:rsidR="00154CA9" w:rsidRPr="00F71338" w:rsidRDefault="00154CA9" w:rsidP="00B57284">
            <w:pPr>
              <w:pStyle w:val="Tabletext"/>
              <w:rPr>
                <w:rFonts w:eastAsiaTheme="minorEastAsia"/>
                <w:lang w:eastAsia="en-AU"/>
              </w:rPr>
            </w:pPr>
            <w:r w:rsidRPr="00F71338">
              <w:rPr>
                <w:rFonts w:eastAsiaTheme="minorEastAsia"/>
                <w:lang w:eastAsia="en-AU"/>
              </w:rPr>
              <w:t xml:space="preserve"> </w:t>
            </w:r>
          </w:p>
        </w:tc>
        <w:tc>
          <w:tcPr>
            <w:tcW w:w="967" w:type="dxa"/>
            <w:tcBorders>
              <w:top w:val="single" w:sz="4"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67" w:type="dxa"/>
            <w:tcBorders>
              <w:top w:val="single" w:sz="4" w:space="0" w:color="auto"/>
              <w:left w:val="nil"/>
              <w:bottom w:val="nil"/>
              <w:right w:val="nil"/>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2012-13</w:t>
            </w:r>
          </w:p>
        </w:tc>
        <w:tc>
          <w:tcPr>
            <w:tcW w:w="968" w:type="dxa"/>
            <w:tcBorders>
              <w:top w:val="single" w:sz="4" w:space="0" w:color="auto"/>
              <w:left w:val="nil"/>
              <w:bottom w:val="nil"/>
              <w:right w:val="single" w:sz="4" w:space="0" w:color="auto"/>
            </w:tcBorders>
            <w:shd w:val="clear" w:color="auto" w:fill="000000"/>
          </w:tcPr>
          <w:p w:rsidR="00154CA9" w:rsidRPr="00F71338" w:rsidRDefault="00154CA9" w:rsidP="00B57284">
            <w:pPr>
              <w:pStyle w:val="Tabletextheading"/>
              <w:rPr>
                <w:rFonts w:eastAsiaTheme="minorEastAsia"/>
                <w:lang w:eastAsia="en-AU"/>
              </w:rPr>
            </w:pPr>
            <w:r w:rsidRPr="00F71338">
              <w:rPr>
                <w:rFonts w:eastAsiaTheme="minorEastAsia"/>
                <w:lang w:eastAsia="en-AU"/>
              </w:rPr>
              <w:t>2013-14</w:t>
            </w:r>
          </w:p>
        </w:tc>
      </w:tr>
      <w:tr w:rsidR="00154CA9" w:rsidRPr="00F71338" w:rsidTr="00B57284">
        <w:tc>
          <w:tcPr>
            <w:tcW w:w="4874" w:type="dxa"/>
            <w:tcBorders>
              <w:top w:val="nil"/>
              <w:left w:val="single" w:sz="4" w:space="0" w:color="auto"/>
              <w:bottom w:val="single" w:sz="4" w:space="0" w:color="auto"/>
              <w:right w:val="nil"/>
            </w:tcBorders>
            <w:shd w:val="clear" w:color="auto" w:fill="000000"/>
          </w:tcPr>
          <w:p w:rsidR="00154CA9" w:rsidRPr="00F71338" w:rsidRDefault="00154CA9" w:rsidP="00B57284">
            <w:pPr>
              <w:pStyle w:val="Tabletextheadingleft"/>
              <w:rPr>
                <w:rFonts w:eastAsiaTheme="minorEastAsia"/>
                <w:lang w:eastAsia="en-AU"/>
              </w:rPr>
            </w:pPr>
            <w:r w:rsidRPr="00F71338">
              <w:rPr>
                <w:rFonts w:eastAsiaTheme="minorEastAsia"/>
                <w:lang w:eastAsia="en-AU"/>
              </w:rPr>
              <w:t>Accounts</w:t>
            </w:r>
          </w:p>
        </w:tc>
        <w:tc>
          <w:tcPr>
            <w:tcW w:w="967" w:type="dxa"/>
            <w:tcBorders>
              <w:top w:val="nil"/>
              <w:left w:val="nil"/>
              <w:bottom w:val="single" w:sz="4" w:space="0" w:color="auto"/>
              <w:right w:val="nil"/>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c>
          <w:tcPr>
            <w:tcW w:w="967" w:type="dxa"/>
            <w:tcBorders>
              <w:top w:val="nil"/>
              <w:left w:val="nil"/>
              <w:bottom w:val="single" w:sz="4" w:space="0" w:color="auto"/>
              <w:right w:val="nil"/>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68" w:type="dxa"/>
            <w:tcBorders>
              <w:top w:val="nil"/>
              <w:left w:val="nil"/>
              <w:bottom w:val="single" w:sz="4" w:space="0" w:color="auto"/>
              <w:right w:val="single" w:sz="4" w:space="0" w:color="auto"/>
            </w:tcBorders>
            <w:shd w:val="clear" w:color="auto" w:fill="000000"/>
          </w:tcPr>
          <w:p w:rsidR="00154CA9" w:rsidRPr="00F71338" w:rsidRDefault="00154CA9" w:rsidP="00B57284">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B57284">
        <w:tc>
          <w:tcPr>
            <w:tcW w:w="4874" w:type="dxa"/>
            <w:tcBorders>
              <w:top w:val="single" w:sz="4" w:space="0" w:color="auto"/>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Finance lease interest</w:t>
            </w:r>
          </w:p>
        </w:tc>
        <w:tc>
          <w:tcPr>
            <w:tcW w:w="967"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32.0</w:t>
            </w:r>
          </w:p>
        </w:tc>
        <w:tc>
          <w:tcPr>
            <w:tcW w:w="967"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37.0</w:t>
            </w:r>
          </w:p>
        </w:tc>
        <w:tc>
          <w:tcPr>
            <w:tcW w:w="968" w:type="dxa"/>
            <w:tcBorders>
              <w:top w:val="single" w:sz="4" w:space="0" w:color="auto"/>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42.0</w:t>
            </w:r>
          </w:p>
        </w:tc>
      </w:tr>
      <w:tr w:rsidR="00154CA9" w:rsidRPr="00F71338" w:rsidTr="00B57284">
        <w:tc>
          <w:tcPr>
            <w:tcW w:w="4874" w:type="dxa"/>
            <w:tcBorders>
              <w:top w:val="nil"/>
              <w:left w:val="nil"/>
              <w:bottom w:val="nil"/>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Grants to Government public non-financial corporations – within portfolio</w:t>
            </w:r>
          </w:p>
        </w:tc>
        <w:tc>
          <w:tcPr>
            <w:tcW w:w="967"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67"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c>
          <w:tcPr>
            <w:tcW w:w="968" w:type="dxa"/>
            <w:tcBorders>
              <w:top w:val="nil"/>
              <w:left w:val="nil"/>
              <w:bottom w:val="nil"/>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8.0</w:t>
            </w:r>
          </w:p>
        </w:tc>
      </w:tr>
      <w:tr w:rsidR="00154CA9" w:rsidRPr="00F71338" w:rsidTr="00B57284">
        <w:tc>
          <w:tcPr>
            <w:tcW w:w="4874" w:type="dxa"/>
            <w:tcBorders>
              <w:top w:val="nil"/>
              <w:left w:val="nil"/>
              <w:bottom w:val="single" w:sz="6" w:space="0" w:color="auto"/>
              <w:right w:val="nil"/>
            </w:tcBorders>
          </w:tcPr>
          <w:p w:rsidR="00154CA9" w:rsidRPr="00F71338" w:rsidRDefault="00154CA9" w:rsidP="00B57284">
            <w:pPr>
              <w:pStyle w:val="Tabletext"/>
              <w:rPr>
                <w:rFonts w:eastAsiaTheme="minorEastAsia"/>
                <w:lang w:eastAsia="en-AU"/>
              </w:rPr>
            </w:pPr>
            <w:r w:rsidRPr="00F71338">
              <w:rPr>
                <w:rFonts w:eastAsiaTheme="minorEastAsia"/>
                <w:lang w:eastAsia="en-AU"/>
              </w:rPr>
              <w:t>Finance lease liability</w:t>
            </w:r>
          </w:p>
        </w:tc>
        <w:tc>
          <w:tcPr>
            <w:tcW w:w="967"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14.0</w:t>
            </w:r>
          </w:p>
        </w:tc>
        <w:tc>
          <w:tcPr>
            <w:tcW w:w="967"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14.0</w:t>
            </w:r>
          </w:p>
        </w:tc>
        <w:tc>
          <w:tcPr>
            <w:tcW w:w="968" w:type="dxa"/>
            <w:tcBorders>
              <w:top w:val="nil"/>
              <w:left w:val="nil"/>
              <w:bottom w:val="single" w:sz="6" w:space="0" w:color="auto"/>
              <w:right w:val="nil"/>
            </w:tcBorders>
          </w:tcPr>
          <w:p w:rsidR="00154CA9" w:rsidRPr="00F71338" w:rsidRDefault="00154CA9" w:rsidP="00B57284">
            <w:pPr>
              <w:pStyle w:val="TableofFigures"/>
              <w:rPr>
                <w:rFonts w:eastAsiaTheme="minorEastAsia"/>
                <w:lang w:eastAsia="en-AU"/>
              </w:rPr>
            </w:pPr>
            <w:r w:rsidRPr="00F71338">
              <w:rPr>
                <w:rFonts w:eastAsiaTheme="minorEastAsia"/>
                <w:lang w:eastAsia="en-AU"/>
              </w:rPr>
              <w:t xml:space="preserve"> 14.0</w:t>
            </w:r>
          </w:p>
        </w:tc>
      </w:tr>
      <w:tr w:rsidR="00154CA9" w:rsidRPr="00F71338" w:rsidTr="00B57284">
        <w:tc>
          <w:tcPr>
            <w:tcW w:w="4874" w:type="dxa"/>
            <w:tcBorders>
              <w:top w:val="nil"/>
              <w:left w:val="nil"/>
              <w:bottom w:val="single" w:sz="12" w:space="0" w:color="auto"/>
              <w:right w:val="nil"/>
            </w:tcBorders>
          </w:tcPr>
          <w:p w:rsidR="00154CA9" w:rsidRPr="00F71338" w:rsidRDefault="00154CA9" w:rsidP="00B57284">
            <w:pPr>
              <w:pStyle w:val="Tabletext"/>
              <w:rPr>
                <w:rFonts w:eastAsiaTheme="minorEastAsia"/>
                <w:b/>
                <w:bCs/>
                <w:lang w:eastAsia="en-AU"/>
              </w:rPr>
            </w:pPr>
            <w:r w:rsidRPr="00F71338">
              <w:rPr>
                <w:rFonts w:eastAsiaTheme="minorEastAsia"/>
                <w:b/>
                <w:bCs/>
                <w:lang w:eastAsia="en-AU"/>
              </w:rPr>
              <w:t>Total</w:t>
            </w:r>
          </w:p>
        </w:tc>
        <w:tc>
          <w:tcPr>
            <w:tcW w:w="967"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54.0</w:t>
            </w:r>
          </w:p>
        </w:tc>
        <w:tc>
          <w:tcPr>
            <w:tcW w:w="967"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59.0</w:t>
            </w:r>
          </w:p>
        </w:tc>
        <w:tc>
          <w:tcPr>
            <w:tcW w:w="968" w:type="dxa"/>
            <w:tcBorders>
              <w:top w:val="nil"/>
              <w:left w:val="nil"/>
              <w:bottom w:val="single" w:sz="12" w:space="0" w:color="auto"/>
              <w:right w:val="nil"/>
            </w:tcBorders>
          </w:tcPr>
          <w:p w:rsidR="00154CA9" w:rsidRPr="00F71338" w:rsidRDefault="00154CA9" w:rsidP="00B57284">
            <w:pPr>
              <w:pStyle w:val="TableofFigures"/>
              <w:rPr>
                <w:rFonts w:eastAsiaTheme="minorEastAsia"/>
                <w:b/>
                <w:bCs/>
                <w:lang w:eastAsia="en-AU"/>
              </w:rPr>
            </w:pPr>
            <w:r w:rsidRPr="00F71338">
              <w:rPr>
                <w:rFonts w:eastAsiaTheme="minorEastAsia"/>
                <w:b/>
                <w:bCs/>
                <w:lang w:eastAsia="en-AU"/>
              </w:rPr>
              <w:t xml:space="preserve"> 64.0</w:t>
            </w:r>
          </w:p>
        </w:tc>
      </w:tr>
    </w:tbl>
    <w:p w:rsidR="00154CA9" w:rsidRPr="00F71338" w:rsidRDefault="00154CA9" w:rsidP="00FA2970">
      <w:pPr>
        <w:pStyle w:val="Source"/>
      </w:pPr>
      <w:r w:rsidRPr="00F71338">
        <w:t>Sources: Departments of State Development, Business and Innovation and Treasury and Finance</w:t>
      </w:r>
    </w:p>
    <w:p w:rsidR="00154CA9" w:rsidRPr="00F71338" w:rsidRDefault="00154CA9" w:rsidP="00C313D3">
      <w:pPr>
        <w:pStyle w:val="Notes"/>
      </w:pPr>
      <w:r w:rsidRPr="00F71338">
        <w:t>Notes:</w:t>
      </w:r>
    </w:p>
    <w:p w:rsidR="00154CA9" w:rsidRPr="00F71338" w:rsidRDefault="00154CA9" w:rsidP="00C313D3">
      <w:pPr>
        <w:pStyle w:val="Notes"/>
      </w:pPr>
      <w:r w:rsidRPr="00F71338">
        <w:t>(a)</w:t>
      </w:r>
      <w:r w:rsidRPr="00F71338">
        <w:tab/>
        <w:t>Figures for 2012-13 reflect the operations of the former Department of Business and Innovation, which do not include the impact of machinery of government changes effective from 1 July 2013.</w:t>
      </w:r>
    </w:p>
    <w:p w:rsidR="00154CA9" w:rsidRPr="00F71338" w:rsidRDefault="00154CA9" w:rsidP="005165E3">
      <w:pPr>
        <w:pStyle w:val="Notes"/>
      </w:pPr>
      <w:r w:rsidRPr="00F71338">
        <w:t>(b)</w:t>
      </w:r>
      <w:r w:rsidRPr="00F71338">
        <w:tab/>
        <w:t>The 2013-14 budget reflects the full impact of machinery of government changes effective from 1 July 2013.</w:t>
      </w:r>
    </w:p>
    <w:p w:rsidR="00154CA9" w:rsidRPr="00F71338" w:rsidRDefault="00154CA9" w:rsidP="005D0D48"/>
    <w:p w:rsidR="00154CA9" w:rsidRPr="00F71338" w:rsidRDefault="00154CA9" w:rsidP="005D0D48"/>
    <w:p w:rsidR="00154CA9" w:rsidRPr="00F71338" w:rsidRDefault="00154CA9" w:rsidP="00115D70"/>
    <w:p w:rsidR="00154CA9" w:rsidRPr="00F71338" w:rsidRDefault="00154CA9" w:rsidP="00115D70">
      <w:pPr>
        <w:sectPr w:rsidR="00154CA9" w:rsidRPr="00F71338" w:rsidSect="008E7189">
          <w:footerReference w:type="even" r:id="rId39"/>
          <w:footerReference w:type="default" r:id="rId40"/>
          <w:pgSz w:w="9979" w:h="14181" w:code="138"/>
          <w:pgMar w:top="1138" w:right="1138" w:bottom="1138" w:left="1138" w:header="720" w:footer="720" w:gutter="0"/>
          <w:cols w:space="708"/>
          <w:docGrid w:linePitch="360"/>
        </w:sectPr>
      </w:pPr>
    </w:p>
    <w:p w:rsidR="00154CA9" w:rsidRPr="00F71338" w:rsidRDefault="00154CA9" w:rsidP="006D1DF8">
      <w:pPr>
        <w:pStyle w:val="Heading1"/>
      </w:pPr>
      <w:bookmarkStart w:id="53" w:name="_Toc355269518"/>
      <w:r w:rsidRPr="00F71338">
        <w:t>Department of Transport, Planning and Local Infrastructure</w:t>
      </w:r>
      <w:bookmarkEnd w:id="53"/>
    </w:p>
    <w:p w:rsidR="00154CA9" w:rsidRPr="00F71338" w:rsidRDefault="00154CA9" w:rsidP="00106160">
      <w:pPr>
        <w:pStyle w:val="Heading2"/>
      </w:pPr>
      <w:r w:rsidRPr="00F71338">
        <w:t>Operating performance</w:t>
      </w:r>
    </w:p>
    <w:p w:rsidR="00154CA9" w:rsidRPr="00F71338" w:rsidRDefault="00154CA9" w:rsidP="00106160">
      <w:r w:rsidRPr="00F71338">
        <w:t>The Department of Transport, Planning and Local Infrastructure is estimated to have a net result from transactions of $70 million for the 2013-14 financial year. This expected surplus is largely the result of funding for Commonwealth road projects being receipted as operating income but applied for asset investment (capital) purposes.</w:t>
      </w:r>
    </w:p>
    <w:p w:rsidR="00154CA9" w:rsidRPr="00F71338" w:rsidRDefault="00154CA9" w:rsidP="00106160">
      <w:r w:rsidRPr="00F71338">
        <w:t xml:space="preserve">The Department anticipates that total income from transactions in 2013-14 will increase by $409 million compared to the 2012-13 revised budget. </w:t>
      </w:r>
    </w:p>
    <w:p w:rsidR="00154CA9" w:rsidRPr="00F71338" w:rsidRDefault="00154CA9" w:rsidP="000D2948">
      <w:r w:rsidRPr="00F71338">
        <w:t>This increase is primarily due to the impact of machinery of government changes which has resulted from functions being transferred to the Department and new output initiatives announced in the 2013-14 Budget, including arterial road and West Gate Bridge maintenance and the Road Safety Strategy 2013-2022. The increase also reflects a higher capital asset charge following investments in rail assets held by VicTrack.</w:t>
      </w:r>
    </w:p>
    <w:p w:rsidR="00154CA9" w:rsidRPr="00F71338" w:rsidRDefault="00154CA9" w:rsidP="000D2948">
      <w:r w:rsidRPr="00F71338">
        <w:t xml:space="preserve">Estimated departmental expenses are also forecast to increase due to the factors identified above. </w:t>
      </w:r>
    </w:p>
    <w:p w:rsidR="00154CA9" w:rsidRPr="00F71338" w:rsidRDefault="00154CA9" w:rsidP="00106160">
      <w:pPr>
        <w:pStyle w:val="Heading2"/>
      </w:pPr>
      <w:r w:rsidRPr="00F71338">
        <w:t>Balance sheet performance</w:t>
      </w:r>
    </w:p>
    <w:p w:rsidR="00154CA9" w:rsidRPr="00F71338" w:rsidRDefault="00154CA9" w:rsidP="00106160">
      <w:r w:rsidRPr="00F71338">
        <w:t>The Department’s net asset position is estimated to increase by $4 billion in 2013-14. This comprises of an estimated increase in total assets of $4 billion and an estimated increase in total liabilities of $38 million.</w:t>
      </w:r>
    </w:p>
    <w:p w:rsidR="00154CA9" w:rsidRPr="00F71338" w:rsidRDefault="00154CA9" w:rsidP="00106160">
      <w:pPr>
        <w:spacing w:after="0"/>
      </w:pPr>
      <w:r w:rsidRPr="00F71338">
        <w:t>Major movements in total assets include the impact of the revaluation of road assets and the construction of new roads and public transport infrastructure.</w:t>
      </w:r>
    </w:p>
    <w:p w:rsidR="00154CA9" w:rsidRPr="00F71338" w:rsidRDefault="00154CA9" w:rsidP="00106160">
      <w:pPr>
        <w:pStyle w:val="Heading2"/>
      </w:pPr>
      <w:r w:rsidRPr="00F71338">
        <w:t>Investing and financing</w:t>
      </w:r>
    </w:p>
    <w:p w:rsidR="00154CA9" w:rsidRPr="00F71338" w:rsidRDefault="00154CA9" w:rsidP="00106160">
      <w:r w:rsidRPr="00F71338">
        <w:t xml:space="preserve">Cash flows from operating activities are consistent with the trends discussed above. </w:t>
      </w:r>
    </w:p>
    <w:p w:rsidR="00154CA9" w:rsidRPr="00F71338" w:rsidRDefault="00154CA9" w:rsidP="00106160">
      <w:r w:rsidRPr="00F71338">
        <w:t>The expected investments in property, plant and equipment in 2013-14 reflect approved cash flows for existing road and public transport asset projects and new initiatives announced in the 2013-14 Budget including:</w:t>
      </w:r>
    </w:p>
    <w:p w:rsidR="00154CA9" w:rsidRPr="00F71338" w:rsidRDefault="00154CA9" w:rsidP="006D1DF8">
      <w:pPr>
        <w:pStyle w:val="BulletText"/>
      </w:pPr>
      <w:r w:rsidRPr="00F71338">
        <w:t>East West Link Stage 1;</w:t>
      </w:r>
    </w:p>
    <w:p w:rsidR="00154CA9" w:rsidRPr="00F71338" w:rsidRDefault="00154CA9" w:rsidP="006D1DF8">
      <w:pPr>
        <w:pStyle w:val="BulletText"/>
      </w:pPr>
      <w:r w:rsidRPr="00F71338">
        <w:t>New trains for Melbourne commuters;</w:t>
      </w:r>
    </w:p>
    <w:p w:rsidR="00154CA9" w:rsidRPr="00F71338" w:rsidRDefault="00154CA9" w:rsidP="006D1DF8">
      <w:pPr>
        <w:pStyle w:val="BulletText"/>
      </w:pPr>
      <w:r w:rsidRPr="00F71338">
        <w:t>Protective Services Officers railway infrastructure;</w:t>
      </w:r>
    </w:p>
    <w:p w:rsidR="00154CA9" w:rsidRPr="00F71338" w:rsidRDefault="00154CA9" w:rsidP="006D1DF8">
      <w:pPr>
        <w:pStyle w:val="BulletText"/>
      </w:pPr>
      <w:r w:rsidRPr="00F71338">
        <w:t>Targeted road restoration; and</w:t>
      </w:r>
    </w:p>
    <w:p w:rsidR="00154CA9" w:rsidRPr="00F71338" w:rsidRDefault="00154CA9" w:rsidP="006D1DF8">
      <w:pPr>
        <w:pStyle w:val="BulletText"/>
      </w:pPr>
      <w:r w:rsidRPr="00F71338">
        <w:t>Metropolitan level crossing blitz program.</w:t>
      </w:r>
    </w:p>
    <w:p w:rsidR="00154CA9" w:rsidRPr="00F71338" w:rsidRDefault="00154CA9" w:rsidP="00106160">
      <w:pPr>
        <w:pStyle w:val="Heading2"/>
      </w:pPr>
      <w:r w:rsidRPr="00F71338">
        <w:t>Statement of administered Items</w:t>
      </w:r>
    </w:p>
    <w:p w:rsidR="00154CA9" w:rsidRPr="00F71338" w:rsidRDefault="00154CA9" w:rsidP="00106160">
      <w:r w:rsidRPr="00F71338">
        <w:t>Transactions administered by the Department on behalf of the State in 2013-14 include the collection of road and public transport regulatory fees and fines revenues and the collection of fees and charges for land title transactions. The estimates also include the progressive recognition of concession fees paid in advance by Transurban under the CityLink contract. In addition, they include Commonwealth financial assistance payments to local government.</w:t>
      </w:r>
    </w:p>
    <w:p w:rsidR="00154CA9" w:rsidRPr="00F71338" w:rsidRDefault="00154CA9" w:rsidP="00106160">
      <w:r w:rsidRPr="00F71338">
        <w:t>Total administered income is budgeted to increase in 2013-14 by $1 billion from the 2012</w:t>
      </w:r>
      <w:r w:rsidRPr="00F71338">
        <w:noBreakHyphen/>
        <w:t>13 revised budget. This increase is primarily due to the impact of machinery of government changes which have resulted in functions being transferred to the Department.</w:t>
      </w:r>
    </w:p>
    <w:p w:rsidR="00154CA9" w:rsidRPr="00F71338" w:rsidRDefault="00154CA9" w:rsidP="00106160">
      <w:r w:rsidRPr="00F71338">
        <w:t>Administered payments are affected by the items outlined above.</w:t>
      </w:r>
    </w:p>
    <w:p w:rsidR="00154CA9" w:rsidRPr="00F71338" w:rsidRDefault="00154CA9">
      <w:pPr>
        <w:spacing w:after="0"/>
        <w:rPr>
          <w:rFonts w:ascii="Calibri" w:hAnsi="Calibri"/>
          <w:b/>
        </w:rPr>
      </w:pPr>
      <w:r w:rsidRPr="00F71338">
        <w:br w:type="page"/>
      </w:r>
    </w:p>
    <w:p w:rsidR="00154CA9" w:rsidRPr="00F71338" w:rsidRDefault="00154CA9" w:rsidP="00106160">
      <w:pPr>
        <w:pStyle w:val="Tableheading"/>
      </w:pPr>
      <w:r w:rsidRPr="00F71338">
        <w:t>Table 3.10.1:</w:t>
      </w:r>
      <w:r w:rsidRPr="00F71338">
        <w:tab/>
        <w:t>Comprehensive operating statement</w:t>
      </w:r>
    </w:p>
    <w:p w:rsidR="00154CA9" w:rsidRPr="00F71338" w:rsidRDefault="00154CA9" w:rsidP="000D294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781"/>
        <w:gridCol w:w="106"/>
        <w:gridCol w:w="106"/>
        <w:gridCol w:w="993"/>
        <w:gridCol w:w="993"/>
      </w:tblGrid>
      <w:tr w:rsidR="00154CA9" w:rsidRPr="00F71338" w:rsidTr="000D2948">
        <w:tc>
          <w:tcPr>
            <w:tcW w:w="3803" w:type="dxa"/>
            <w:tcBorders>
              <w:top w:val="single" w:sz="4" w:space="0" w:color="auto"/>
              <w:left w:val="single" w:sz="4" w:space="0" w:color="auto"/>
              <w:bottom w:val="nil"/>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2011-12</w:t>
            </w:r>
          </w:p>
        </w:tc>
        <w:tc>
          <w:tcPr>
            <w:tcW w:w="993" w:type="dxa"/>
            <w:gridSpan w:val="3"/>
            <w:tcBorders>
              <w:top w:val="single" w:sz="4"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2013-14</w:t>
            </w:r>
          </w:p>
        </w:tc>
      </w:tr>
      <w:tr w:rsidR="00154CA9" w:rsidRPr="00F71338" w:rsidTr="000D2948">
        <w:tc>
          <w:tcPr>
            <w:tcW w:w="3803" w:type="dxa"/>
            <w:tcBorders>
              <w:top w:val="nil"/>
              <w:left w:val="single" w:sz="4" w:space="0" w:color="auto"/>
              <w:bottom w:val="single" w:sz="4" w:space="0" w:color="auto"/>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0D2948">
            <w:pPr>
              <w:pStyle w:val="Tabletextheading"/>
              <w:rPr>
                <w:rFonts w:eastAsiaTheme="minorEastAsia" w:cs="Calibri"/>
                <w:iCs/>
                <w:vertAlign w:val="superscript"/>
                <w:lang w:eastAsia="en-AU"/>
              </w:rPr>
            </w:pPr>
            <w:r w:rsidRPr="00F71338">
              <w:rPr>
                <w:rFonts w:eastAsiaTheme="minorEastAsia"/>
                <w:lang w:eastAsia="en-AU"/>
              </w:rPr>
              <w:t xml:space="preserve">Actual </w:t>
            </w:r>
            <w:r w:rsidRPr="00F71338">
              <w:rPr>
                <w:rFonts w:eastAsiaTheme="minorEastAsia" w:cs="Calibri"/>
                <w:iCs/>
                <w:vertAlign w:val="superscript"/>
                <w:lang w:eastAsia="en-AU"/>
              </w:rPr>
              <w:t>(a)</w:t>
            </w:r>
          </w:p>
        </w:tc>
        <w:tc>
          <w:tcPr>
            <w:tcW w:w="993" w:type="dxa"/>
            <w:gridSpan w:val="3"/>
            <w:tcBorders>
              <w:top w:val="nil"/>
              <w:left w:val="nil"/>
              <w:bottom w:val="single" w:sz="4" w:space="0" w:color="auto"/>
              <w:right w:val="nil"/>
            </w:tcBorders>
            <w:shd w:val="clear" w:color="auto" w:fill="000000"/>
          </w:tcPr>
          <w:p w:rsidR="00154CA9" w:rsidRPr="00F71338" w:rsidRDefault="00154CA9" w:rsidP="000D2948">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(a)</w:t>
            </w:r>
          </w:p>
        </w:tc>
        <w:tc>
          <w:tcPr>
            <w:tcW w:w="993" w:type="dxa"/>
            <w:tcBorders>
              <w:top w:val="nil"/>
              <w:left w:val="nil"/>
              <w:bottom w:val="single" w:sz="4" w:space="0" w:color="auto"/>
              <w:right w:val="nil"/>
            </w:tcBorders>
            <w:shd w:val="clear" w:color="auto" w:fill="000000"/>
          </w:tcPr>
          <w:p w:rsidR="00154CA9" w:rsidRPr="00F71338" w:rsidRDefault="00154CA9" w:rsidP="000D2948">
            <w:pPr>
              <w:pStyle w:val="Tabletextheading"/>
              <w:rPr>
                <w:rFonts w:eastAsiaTheme="minorEastAsia" w:cs="Calibri"/>
                <w:iCs/>
                <w:vertAlign w:val="superscript"/>
                <w:lang w:eastAsia="en-AU"/>
              </w:rPr>
            </w:pPr>
            <w:r w:rsidRPr="00F71338">
              <w:rPr>
                <w:rFonts w:eastAsiaTheme="minorEastAsia"/>
                <w:lang w:eastAsia="en-AU"/>
              </w:rPr>
              <w:t xml:space="preserve">Revised </w:t>
            </w:r>
            <w:r w:rsidRPr="00F71338">
              <w:rPr>
                <w:rFonts w:eastAsiaTheme="minorEastAsia" w:cs="Calibri"/>
                <w:iCs/>
                <w:vertAlign w:val="superscript"/>
                <w:lang w:eastAsia="en-AU"/>
              </w:rPr>
              <w:t>(a)</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0D2948">
            <w:pPr>
              <w:pStyle w:val="Tabletextheading"/>
              <w:rPr>
                <w:rFonts w:eastAsiaTheme="minorEastAsia" w:cs="Calibri"/>
                <w:iCs/>
                <w:vertAlign w:val="superscript"/>
                <w:lang w:eastAsia="en-AU"/>
              </w:rPr>
            </w:pPr>
            <w:r w:rsidRPr="00F71338">
              <w:rPr>
                <w:rFonts w:eastAsiaTheme="minorEastAsia"/>
                <w:lang w:eastAsia="en-AU"/>
              </w:rPr>
              <w:t xml:space="preserve">Budget </w:t>
            </w:r>
            <w:r w:rsidRPr="00F71338">
              <w:rPr>
                <w:rFonts w:eastAsiaTheme="minorEastAsia" w:cs="Calibri"/>
                <w:iCs/>
                <w:vertAlign w:val="superscript"/>
                <w:lang w:eastAsia="en-AU"/>
              </w:rPr>
              <w:t>(b)</w:t>
            </w:r>
          </w:p>
        </w:tc>
      </w:tr>
      <w:tr w:rsidR="00154CA9" w:rsidRPr="00F71338" w:rsidTr="000D2948">
        <w:tc>
          <w:tcPr>
            <w:tcW w:w="3803" w:type="dxa"/>
            <w:tcBorders>
              <w:top w:val="single" w:sz="4" w:space="0" w:color="auto"/>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5 175.0</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5 011.7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5 030.2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5 383.2</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7.0</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4.3</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(c)</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751.3</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791.6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789.7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855.9</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292.8</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231.8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252.6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281.7</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cs="Calibri"/>
                <w:lang w:eastAsia="en-AU"/>
              </w:rPr>
            </w:pPr>
            <w:r w:rsidRPr="00F71338">
              <w:rPr>
                <w:rFonts w:eastAsiaTheme="minorEastAsia"/>
                <w:lang w:eastAsia="en-AU"/>
              </w:rPr>
              <w:t xml:space="preserve">Fair </w:t>
            </w:r>
            <w:r w:rsidRPr="00F71338">
              <w:rPr>
                <w:rFonts w:eastAsiaTheme="minorEastAsia" w:cs="Calibri"/>
                <w:lang w:eastAsia="en-AU"/>
              </w:rPr>
              <w:t>value of assets and services received free of charge or for nominal consideration</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56.5</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(c)</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133.9</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122.0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156.3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113.3</w:t>
            </w:r>
          </w:p>
        </w:tc>
      </w:tr>
      <w:tr w:rsidR="00154CA9" w:rsidRPr="00F71338" w:rsidTr="000D2948">
        <w:tc>
          <w:tcPr>
            <w:tcW w:w="3803" w:type="dxa"/>
            <w:tcBorders>
              <w:top w:val="single" w:sz="6" w:space="0" w:color="auto"/>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6 416.1</w:t>
            </w:r>
          </w:p>
        </w:tc>
        <w:tc>
          <w:tcPr>
            <w:tcW w:w="993" w:type="dxa"/>
            <w:gridSpan w:val="3"/>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6 160.6</w:t>
            </w:r>
          </w:p>
        </w:tc>
        <w:tc>
          <w:tcPr>
            <w:tcW w:w="993"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6 236.6</w:t>
            </w:r>
          </w:p>
        </w:tc>
        <w:tc>
          <w:tcPr>
            <w:tcW w:w="993"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6 645.3</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404.7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382.8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415.9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476.7</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Depreciation </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524.7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623.1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597.9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631.8</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32.6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78.7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75.8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126.6</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2 061.6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2 144.2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2 118.4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2 309.7</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79.7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80.3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80.3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87.6</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2 913.1</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2 652.0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2 909.1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2 942.6</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6 016.5</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5 961.2</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6 197.4</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6 575.1</w:t>
            </w:r>
          </w:p>
        </w:tc>
      </w:tr>
      <w:tr w:rsidR="00154CA9" w:rsidRPr="00F71338" w:rsidTr="000D2948">
        <w:trPr>
          <w:trHeight w:hRule="exact" w:val="120"/>
        </w:trPr>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399.6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199.4</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39.3</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70.3</w:t>
            </w:r>
          </w:p>
        </w:tc>
      </w:tr>
      <w:tr w:rsidR="00154CA9" w:rsidRPr="00F71338" w:rsidTr="000D2948">
        <w:trPr>
          <w:trHeight w:hRule="exact" w:val="120"/>
        </w:trPr>
        <w:tc>
          <w:tcPr>
            <w:tcW w:w="3803" w:type="dxa"/>
            <w:tcBorders>
              <w:top w:val="nil"/>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14.9</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0.1</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cs="Calibri"/>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( 0.1)</w:t>
            </w:r>
          </w:p>
        </w:tc>
      </w:tr>
      <w:tr w:rsidR="00154CA9" w:rsidRPr="00F71338" w:rsidTr="000D2948">
        <w:tc>
          <w:tcPr>
            <w:tcW w:w="3803" w:type="dxa"/>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( 9.8)</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( 0.2)</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5.2</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cs="Calibri"/>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( 0.3)</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404.8</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199.3</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39.4</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69.9</w:t>
            </w:r>
          </w:p>
        </w:tc>
      </w:tr>
      <w:tr w:rsidR="00154CA9" w:rsidRPr="00F71338" w:rsidTr="000D2948">
        <w:tc>
          <w:tcPr>
            <w:tcW w:w="5578" w:type="dxa"/>
            <w:gridSpan w:val="3"/>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06"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106"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2 308.2</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( 2.6)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3 071.0</w:t>
            </w:r>
          </w:p>
        </w:tc>
      </w:tr>
      <w:tr w:rsidR="00154CA9" w:rsidRPr="00F71338" w:rsidTr="000D2948">
        <w:tc>
          <w:tcPr>
            <w:tcW w:w="3803" w:type="dxa"/>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0D2948">
            <w:pPr>
              <w:pStyle w:val="TableofFigures"/>
              <w:rPr>
                <w:rFonts w:eastAsiaTheme="minorEastAsia" w:cs="Calibri"/>
                <w:lang w:eastAsia="en-AU"/>
              </w:rPr>
            </w:pPr>
            <w:r w:rsidRPr="00F71338">
              <w:rPr>
                <w:rFonts w:eastAsiaTheme="minorEastAsia"/>
                <w:lang w:eastAsia="en-AU"/>
              </w:rPr>
              <w:t>( 0.3</w:t>
            </w:r>
            <w:r w:rsidRPr="00F71338">
              <w:rPr>
                <w:rFonts w:eastAsiaTheme="minorEastAsia" w:cs="Calibri"/>
                <w:lang w:eastAsia="en-AU"/>
              </w:rPr>
              <w:t>)</w:t>
            </w:r>
          </w:p>
        </w:tc>
        <w:tc>
          <w:tcPr>
            <w:tcW w:w="993" w:type="dxa"/>
            <w:gridSpan w:val="3"/>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cs="Calibri"/>
                <w:lang w:eastAsia="en-AU"/>
              </w:rPr>
            </w:pPr>
            <w:r w:rsidRPr="00F71338">
              <w:rPr>
                <w:rFonts w:eastAsiaTheme="minorEastAsia"/>
                <w:lang w:eastAsia="en-AU"/>
              </w:rPr>
              <w:t>..</w:t>
            </w:r>
          </w:p>
        </w:tc>
      </w:tr>
      <w:tr w:rsidR="00154CA9" w:rsidRPr="00F71338" w:rsidTr="000D2948">
        <w:tc>
          <w:tcPr>
            <w:tcW w:w="3803" w:type="dxa"/>
            <w:tcBorders>
              <w:top w:val="nil"/>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nil"/>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2 307.9</w:t>
            </w:r>
          </w:p>
        </w:tc>
        <w:tc>
          <w:tcPr>
            <w:tcW w:w="993" w:type="dxa"/>
            <w:gridSpan w:val="3"/>
            <w:tcBorders>
              <w:top w:val="nil"/>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0.1</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( 2.6)</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3 071.0</w:t>
            </w:r>
          </w:p>
        </w:tc>
      </w:tr>
      <w:tr w:rsidR="00154CA9" w:rsidRPr="00F71338" w:rsidTr="000D2948">
        <w:tc>
          <w:tcPr>
            <w:tcW w:w="3803" w:type="dxa"/>
            <w:tcBorders>
              <w:top w:val="single" w:sz="6" w:space="0" w:color="auto"/>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2 712.7</w:t>
            </w:r>
          </w:p>
        </w:tc>
        <w:tc>
          <w:tcPr>
            <w:tcW w:w="993" w:type="dxa"/>
            <w:gridSpan w:val="3"/>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199.4</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36.8</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3 141.0</w:t>
            </w:r>
          </w:p>
        </w:tc>
      </w:tr>
    </w:tbl>
    <w:p w:rsidR="00154CA9" w:rsidRPr="00F71338" w:rsidRDefault="00154CA9" w:rsidP="005F1D13">
      <w:pPr>
        <w:pStyle w:val="Source"/>
      </w:pPr>
      <w:r w:rsidRPr="00F71338">
        <w:t>Sources: Departments of Transport, Planning and Local Infrastructure and Treasury and Finance</w:t>
      </w:r>
    </w:p>
    <w:p w:rsidR="00154CA9" w:rsidRPr="00F71338" w:rsidRDefault="00154CA9" w:rsidP="00FC4371">
      <w:pPr>
        <w:pStyle w:val="Notes"/>
      </w:pPr>
      <w:r w:rsidRPr="00F71338">
        <w:t>Notes:</w:t>
      </w:r>
    </w:p>
    <w:p w:rsidR="00154CA9" w:rsidRPr="00F71338" w:rsidRDefault="00154CA9" w:rsidP="00FC4371">
      <w:pPr>
        <w:pStyle w:val="Notes"/>
      </w:pPr>
      <w:r w:rsidRPr="00F71338">
        <w:t>(a)</w:t>
      </w:r>
      <w:r w:rsidRPr="00F71338">
        <w:tab/>
        <w:t>Figures for 2011-12 and 2012-13 reflect the operations of the former Department of Transport, which do not include the impact of machinery of government changes effective from 1 July 2013.</w:t>
      </w:r>
    </w:p>
    <w:p w:rsidR="00154CA9" w:rsidRPr="00F71338" w:rsidRDefault="00154CA9" w:rsidP="00154CA9">
      <w:pPr>
        <w:pStyle w:val="Notes"/>
      </w:pPr>
      <w:r w:rsidRPr="00F71338">
        <w:t>(b)</w:t>
      </w:r>
      <w:r w:rsidRPr="00F71338">
        <w:tab/>
        <w:t>The 2013-14 budget reflects the full impact of machinery of government changes effective from 1 July 2013.</w:t>
      </w:r>
    </w:p>
    <w:p w:rsidR="00154CA9" w:rsidRPr="00F71338" w:rsidRDefault="00154CA9" w:rsidP="006D4C86">
      <w:pPr>
        <w:pStyle w:val="Notes"/>
      </w:pPr>
      <w:r w:rsidRPr="00F71338">
        <w:t>(c)</w:t>
      </w:r>
      <w:r w:rsidRPr="00F71338">
        <w:tab/>
        <w:t>Regulatory fees have been reclassified from Other income to Sale of goods and services, consistent with the GAAP/GFS classification.</w:t>
      </w:r>
    </w:p>
    <w:p w:rsidR="00154CA9" w:rsidRPr="00F71338" w:rsidRDefault="00154CA9" w:rsidP="002E6F05">
      <w:r w:rsidRPr="00F71338">
        <w:br w:type="page"/>
      </w:r>
    </w:p>
    <w:p w:rsidR="00154CA9" w:rsidRPr="00F71338" w:rsidRDefault="00154CA9" w:rsidP="00EC5276">
      <w:pPr>
        <w:pStyle w:val="Tableheading"/>
      </w:pPr>
      <w:r w:rsidRPr="00F71338">
        <w:t>Table 3.10.2:</w:t>
      </w:r>
      <w:r w:rsidRPr="00F71338">
        <w:tab/>
        <w:t>Balance sheet</w:t>
      </w:r>
    </w:p>
    <w:p w:rsidR="00154CA9" w:rsidRPr="00F71338" w:rsidRDefault="00154CA9" w:rsidP="000D294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06"/>
        <w:gridCol w:w="106"/>
        <w:gridCol w:w="781"/>
        <w:gridCol w:w="993"/>
        <w:gridCol w:w="993"/>
      </w:tblGrid>
      <w:tr w:rsidR="00154CA9" w:rsidRPr="00F71338" w:rsidTr="0009078F">
        <w:tc>
          <w:tcPr>
            <w:tcW w:w="3803" w:type="dxa"/>
            <w:tcBorders>
              <w:top w:val="single" w:sz="6" w:space="0" w:color="auto"/>
              <w:left w:val="single" w:sz="6" w:space="0" w:color="auto"/>
              <w:bottom w:val="nil"/>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0D2948">
            <w:pPr>
              <w:pStyle w:val="Tabletextheadingcentred"/>
            </w:pPr>
            <w:r w:rsidRPr="00F71338">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0D2948">
            <w:pPr>
              <w:pStyle w:val="Tabletextheadingcentred"/>
            </w:pPr>
            <w:r w:rsidRPr="00F71338">
              <w:t xml:space="preserve"> </w:t>
            </w:r>
          </w:p>
        </w:tc>
        <w:tc>
          <w:tcPr>
            <w:tcW w:w="2767" w:type="dxa"/>
            <w:gridSpan w:val="3"/>
            <w:tcBorders>
              <w:top w:val="single" w:sz="6" w:space="0" w:color="auto"/>
              <w:left w:val="nil"/>
              <w:bottom w:val="nil"/>
              <w:right w:val="single" w:sz="6" w:space="0" w:color="auto"/>
            </w:tcBorders>
            <w:shd w:val="clear" w:color="auto" w:fill="000000"/>
          </w:tcPr>
          <w:p w:rsidR="00154CA9" w:rsidRPr="00F71338" w:rsidRDefault="00154CA9" w:rsidP="000D2948">
            <w:pPr>
              <w:pStyle w:val="Tabletextheadingcentred"/>
            </w:pPr>
            <w:r w:rsidRPr="00F71338">
              <w:t xml:space="preserve"> Estimated as at 30 Jun</w:t>
            </w:r>
          </w:p>
        </w:tc>
      </w:tr>
      <w:tr w:rsidR="00154CA9" w:rsidRPr="00F71338" w:rsidTr="0009078F">
        <w:tc>
          <w:tcPr>
            <w:tcW w:w="3803" w:type="dxa"/>
            <w:tcBorders>
              <w:top w:val="nil"/>
              <w:left w:val="single" w:sz="6" w:space="0" w:color="auto"/>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right w:val="nil"/>
            </w:tcBorders>
            <w:shd w:val="clear" w:color="auto" w:fill="000000"/>
          </w:tcPr>
          <w:p w:rsidR="00154CA9" w:rsidRPr="00F71338" w:rsidRDefault="00154CA9" w:rsidP="000D2948">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right w:val="single" w:sz="6" w:space="0" w:color="auto"/>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2014</w:t>
            </w:r>
          </w:p>
        </w:tc>
      </w:tr>
      <w:tr w:rsidR="00154CA9" w:rsidRPr="00F71338" w:rsidTr="0009078F">
        <w:tc>
          <w:tcPr>
            <w:tcW w:w="3803" w:type="dxa"/>
            <w:tcBorders>
              <w:left w:val="single" w:sz="6" w:space="0" w:color="auto"/>
              <w:bottom w:val="single" w:sz="6" w:space="0" w:color="auto"/>
              <w:right w:val="nil"/>
            </w:tcBorders>
            <w:shd w:val="solid" w:color="000000" w:fill="auto"/>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4" w:type="dxa"/>
            <w:tcBorders>
              <w:left w:val="nil"/>
              <w:bottom w:val="single" w:sz="6" w:space="0" w:color="auto"/>
              <w:right w:val="nil"/>
            </w:tcBorders>
            <w:shd w:val="solid" w:color="000000" w:fill="auto"/>
          </w:tcPr>
          <w:p w:rsidR="00154CA9" w:rsidRPr="00F71338" w:rsidRDefault="00154CA9" w:rsidP="000D2948">
            <w:pPr>
              <w:pStyle w:val="Tabletextheading"/>
              <w:rPr>
                <w:rFonts w:eastAsiaTheme="minorEastAsia" w:cs="Calibri"/>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w:t>
            </w:r>
            <w:r w:rsidRPr="00F71338">
              <w:rPr>
                <w:rFonts w:eastAsiaTheme="minorEastAsia" w:cs="Calibri"/>
                <w:vertAlign w:val="superscript"/>
                <w:lang w:eastAsia="en-AU"/>
              </w:rPr>
              <w:t>a)</w:t>
            </w:r>
          </w:p>
        </w:tc>
        <w:tc>
          <w:tcPr>
            <w:tcW w:w="993" w:type="dxa"/>
            <w:gridSpan w:val="3"/>
            <w:tcBorders>
              <w:left w:val="nil"/>
              <w:bottom w:val="single" w:sz="6" w:space="0" w:color="auto"/>
              <w:right w:val="nil"/>
            </w:tcBorders>
            <w:shd w:val="solid" w:color="000000" w:fill="auto"/>
          </w:tcPr>
          <w:p w:rsidR="00154CA9" w:rsidRPr="00F71338" w:rsidRDefault="00154CA9" w:rsidP="000D2948">
            <w:pPr>
              <w:pStyle w:val="Tabletextheading"/>
              <w:rPr>
                <w:rFonts w:eastAsiaTheme="minorEastAsia" w:cs="Calibri"/>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w:t>
            </w:r>
            <w:r w:rsidRPr="00F71338">
              <w:rPr>
                <w:rFonts w:eastAsiaTheme="minorEastAsia" w:cs="Calibri"/>
                <w:vertAlign w:val="superscript"/>
                <w:lang w:eastAsia="en-AU"/>
              </w:rPr>
              <w:t>a)</w:t>
            </w:r>
          </w:p>
        </w:tc>
        <w:tc>
          <w:tcPr>
            <w:tcW w:w="993" w:type="dxa"/>
            <w:tcBorders>
              <w:left w:val="nil"/>
              <w:bottom w:val="single" w:sz="6" w:space="0" w:color="auto"/>
              <w:right w:val="nil"/>
            </w:tcBorders>
            <w:shd w:val="solid" w:color="000000" w:fill="auto"/>
          </w:tcPr>
          <w:p w:rsidR="00154CA9" w:rsidRPr="00F71338" w:rsidRDefault="00154CA9" w:rsidP="000D2948">
            <w:pPr>
              <w:pStyle w:val="Tabletextheading"/>
              <w:rPr>
                <w:rFonts w:eastAsiaTheme="minorEastAsia" w:cs="Calibri"/>
                <w:vertAlign w:val="superscript"/>
                <w:lang w:eastAsia="en-AU"/>
              </w:rPr>
            </w:pPr>
            <w:r w:rsidRPr="00F71338">
              <w:rPr>
                <w:rFonts w:eastAsiaTheme="minorEastAsia"/>
                <w:lang w:eastAsia="en-AU"/>
              </w:rPr>
              <w:t xml:space="preserve">Revised </w:t>
            </w:r>
            <w:r w:rsidRPr="00F71338">
              <w:rPr>
                <w:rFonts w:eastAsiaTheme="minorEastAsia" w:cs="Calibri"/>
                <w:vertAlign w:val="superscript"/>
                <w:lang w:eastAsia="en-AU"/>
              </w:rPr>
              <w:t>(a)</w:t>
            </w:r>
          </w:p>
        </w:tc>
        <w:tc>
          <w:tcPr>
            <w:tcW w:w="993" w:type="dxa"/>
            <w:tcBorders>
              <w:left w:val="nil"/>
              <w:bottom w:val="single" w:sz="6" w:space="0" w:color="auto"/>
              <w:right w:val="single" w:sz="6" w:space="0" w:color="auto"/>
            </w:tcBorders>
            <w:shd w:val="solid" w:color="000000" w:fill="auto"/>
          </w:tcPr>
          <w:p w:rsidR="00154CA9" w:rsidRPr="00F71338" w:rsidRDefault="00154CA9" w:rsidP="000D2948">
            <w:pPr>
              <w:pStyle w:val="Tabletextheading"/>
              <w:rPr>
                <w:rFonts w:eastAsiaTheme="minorEastAsia" w:cs="Calibri"/>
                <w:vertAlign w:val="superscript"/>
                <w:lang w:eastAsia="en-AU"/>
              </w:rPr>
            </w:pPr>
            <w:r w:rsidRPr="00F71338">
              <w:rPr>
                <w:rFonts w:eastAsiaTheme="minorEastAsia"/>
                <w:lang w:eastAsia="en-AU"/>
              </w:rPr>
              <w:t xml:space="preserve">Budget </w:t>
            </w:r>
            <w:r w:rsidRPr="00F71338">
              <w:rPr>
                <w:rFonts w:eastAsiaTheme="minorEastAsia" w:cs="Calibri"/>
                <w:vertAlign w:val="superscript"/>
                <w:lang w:eastAsia="en-AU"/>
              </w:rPr>
              <w:t>(b)</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809.2</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873.6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890.9</w:t>
            </w:r>
          </w:p>
        </w:tc>
        <w:tc>
          <w:tcPr>
            <w:tcW w:w="993" w:type="dxa"/>
            <w:tcBorders>
              <w:top w:val="nil"/>
              <w:left w:val="nil"/>
              <w:bottom w:val="nil"/>
              <w:right w:val="nil"/>
            </w:tcBorders>
          </w:tcPr>
          <w:p w:rsidR="00154CA9" w:rsidRPr="00F71338" w:rsidRDefault="00154CA9" w:rsidP="000D2948">
            <w:pPr>
              <w:pStyle w:val="TableofFigures"/>
              <w:rPr>
                <w:rFonts w:eastAsiaTheme="minorEastAsia" w:cs="Calibri"/>
                <w:lang w:eastAsia="en-AU"/>
              </w:rPr>
            </w:pPr>
            <w:r w:rsidRPr="00F71338">
              <w:rPr>
                <w:rFonts w:eastAsiaTheme="minorEastAsia"/>
                <w:lang w:eastAsia="en-AU"/>
              </w:rPr>
              <w:t>1 013.2</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751.7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782.5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709.5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750.1</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50.0</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50.0</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1 610.9</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1 706.1</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1 650.4</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1 813.3</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16.6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16.6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20.7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20.8</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46 053.7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47 235.9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47 149.8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51 005.7</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32.7</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32.7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33.2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48.0</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19.4</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19.4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19.4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19.4</w:t>
            </w:r>
          </w:p>
        </w:tc>
      </w:tr>
      <w:tr w:rsidR="00154CA9" w:rsidRPr="00F71338" w:rsidTr="000D2948">
        <w:tc>
          <w:tcPr>
            <w:tcW w:w="3803" w:type="dxa"/>
            <w:tcBorders>
              <w:top w:val="single" w:sz="6" w:space="0" w:color="auto"/>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46 122.3</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47 304.5</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47 223.0</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51 093.9</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47 733.2</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49 010.6</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48 873.5</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52 907.2</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965.5</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963.0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993.1</w:t>
            </w:r>
          </w:p>
        </w:tc>
        <w:tc>
          <w:tcPr>
            <w:tcW w:w="993" w:type="dxa"/>
            <w:tcBorders>
              <w:top w:val="nil"/>
              <w:left w:val="nil"/>
              <w:bottom w:val="nil"/>
              <w:right w:val="nil"/>
            </w:tcBorders>
          </w:tcPr>
          <w:p w:rsidR="00154CA9" w:rsidRPr="00F71338" w:rsidRDefault="00154CA9" w:rsidP="000D2948">
            <w:pPr>
              <w:pStyle w:val="TableofFigures"/>
              <w:rPr>
                <w:rFonts w:eastAsiaTheme="minorEastAsia" w:cs="Calibri"/>
                <w:lang w:eastAsia="en-AU"/>
              </w:rPr>
            </w:pPr>
            <w:r w:rsidRPr="00F71338">
              <w:rPr>
                <w:rFonts w:eastAsiaTheme="minorEastAsia"/>
                <w:lang w:eastAsia="en-AU"/>
              </w:rPr>
              <w:t>1 024.2</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380.3</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1 234.3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1 246.8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1 216.7</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440.6</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461.4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484.2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521.3</w:t>
            </w:r>
          </w:p>
        </w:tc>
      </w:tr>
      <w:tr w:rsidR="00154CA9" w:rsidRPr="00F71338" w:rsidTr="000D2948">
        <w:tc>
          <w:tcPr>
            <w:tcW w:w="3803"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1 786.3</w:t>
            </w:r>
          </w:p>
        </w:tc>
        <w:tc>
          <w:tcPr>
            <w:tcW w:w="993" w:type="dxa"/>
            <w:gridSpan w:val="3"/>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2 658.7</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2 724.1</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2 762.2</w:t>
            </w:r>
          </w:p>
        </w:tc>
      </w:tr>
      <w:tr w:rsidR="00154CA9" w:rsidRPr="00F71338" w:rsidTr="000D2948">
        <w:tc>
          <w:tcPr>
            <w:tcW w:w="3803" w:type="dxa"/>
            <w:tcBorders>
              <w:top w:val="single" w:sz="6" w:space="0" w:color="auto"/>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45 946.9</w:t>
            </w:r>
          </w:p>
        </w:tc>
        <w:tc>
          <w:tcPr>
            <w:tcW w:w="993" w:type="dxa"/>
            <w:gridSpan w:val="3"/>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46 351.9</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46 149.4</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50 145.0</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16 810.1</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17 009.4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16 849.5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16 919.5</w:t>
            </w:r>
          </w:p>
        </w:tc>
      </w:tr>
      <w:tr w:rsidR="00154CA9" w:rsidRPr="00F71338" w:rsidTr="000D2948">
        <w:tc>
          <w:tcPr>
            <w:tcW w:w="3803"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13 326.8</w:t>
            </w:r>
          </w:p>
        </w:tc>
        <w:tc>
          <w:tcPr>
            <w:tcW w:w="993" w:type="dxa"/>
            <w:gridSpan w:val="3"/>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13 326.9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13 324.2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16 395.2</w:t>
            </w:r>
          </w:p>
        </w:tc>
      </w:tr>
      <w:tr w:rsidR="00154CA9" w:rsidRPr="00F71338" w:rsidTr="000D2948">
        <w:tc>
          <w:tcPr>
            <w:tcW w:w="3803" w:type="dxa"/>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15 810.0</w:t>
            </w:r>
          </w:p>
        </w:tc>
        <w:tc>
          <w:tcPr>
            <w:tcW w:w="993" w:type="dxa"/>
            <w:gridSpan w:val="3"/>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16 015.6</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15 975.7</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16 830.3</w:t>
            </w:r>
          </w:p>
        </w:tc>
      </w:tr>
      <w:tr w:rsidR="00154CA9" w:rsidRPr="00F71338" w:rsidTr="000D2948">
        <w:tc>
          <w:tcPr>
            <w:tcW w:w="3803" w:type="dxa"/>
            <w:tcBorders>
              <w:top w:val="nil"/>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45 946.9</w:t>
            </w:r>
          </w:p>
        </w:tc>
        <w:tc>
          <w:tcPr>
            <w:tcW w:w="993" w:type="dxa"/>
            <w:gridSpan w:val="3"/>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46 351.9</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46 149.4</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50 145.0</w:t>
            </w:r>
          </w:p>
        </w:tc>
      </w:tr>
    </w:tbl>
    <w:p w:rsidR="00154CA9" w:rsidRPr="00F71338" w:rsidRDefault="00154CA9" w:rsidP="0050289C">
      <w:pPr>
        <w:pStyle w:val="Source"/>
      </w:pPr>
      <w:r w:rsidRPr="00F71338">
        <w:t>Sources: Departments of Transport, Planning and Local Infrastructure and Treasury and Finance</w:t>
      </w:r>
    </w:p>
    <w:p w:rsidR="00154CA9" w:rsidRPr="00F71338" w:rsidRDefault="00154CA9" w:rsidP="00FC4371">
      <w:pPr>
        <w:pStyle w:val="Notes"/>
      </w:pPr>
      <w:r w:rsidRPr="00F71338">
        <w:t>Notes:</w:t>
      </w:r>
    </w:p>
    <w:p w:rsidR="00154CA9" w:rsidRPr="00F71338" w:rsidRDefault="00154CA9" w:rsidP="00FC4371">
      <w:pPr>
        <w:pStyle w:val="Notes"/>
      </w:pPr>
      <w:r w:rsidRPr="00F71338">
        <w:t>(a)</w:t>
      </w:r>
      <w:r w:rsidRPr="00F71338">
        <w:tab/>
        <w:t>Figures for 2012 and 2013 reflect the operations of the former Department of Transport, which do not include the impact of machinery of government changes effective from 1 July 2013.</w:t>
      </w:r>
    </w:p>
    <w:p w:rsidR="00154CA9" w:rsidRPr="00F71338" w:rsidRDefault="00154CA9" w:rsidP="00FC4371">
      <w:pPr>
        <w:pStyle w:val="Notes"/>
      </w:pPr>
      <w:r w:rsidRPr="00F71338">
        <w:t>(b)</w:t>
      </w:r>
      <w:r w:rsidRPr="00F71338">
        <w:tab/>
        <w:t xml:space="preserve">The </w:t>
      </w:r>
      <w:r w:rsidRPr="00F71338">
        <w:rPr>
          <w:i w:val="0"/>
        </w:rPr>
        <w:t>2013-14 Budget</w:t>
      </w:r>
      <w:r w:rsidRPr="00F71338">
        <w:t xml:space="preserve"> reflects the full impact of machinery of government changes effective from 1 July 2013.</w:t>
      </w:r>
    </w:p>
    <w:p w:rsidR="00154CA9" w:rsidRPr="00F71338" w:rsidRDefault="00154CA9" w:rsidP="00FC4371">
      <w:pPr>
        <w:pStyle w:val="Notes"/>
      </w:pPr>
    </w:p>
    <w:p w:rsidR="00154CA9" w:rsidRPr="00F71338" w:rsidRDefault="00154CA9" w:rsidP="00FC4371">
      <w:pPr>
        <w:pStyle w:val="Notes"/>
      </w:pPr>
      <w:r w:rsidRPr="00F71338">
        <w:t>.</w:t>
      </w:r>
      <w:r w:rsidRPr="00F71338">
        <w:br w:type="page"/>
      </w:r>
    </w:p>
    <w:p w:rsidR="00154CA9" w:rsidRPr="00F71338" w:rsidRDefault="00154CA9" w:rsidP="00EC5276">
      <w:pPr>
        <w:pStyle w:val="Tableheading"/>
      </w:pPr>
      <w:r w:rsidRPr="00F71338">
        <w:t>Table 3.10.3:</w:t>
      </w:r>
      <w:r w:rsidRPr="00F71338">
        <w:tab/>
        <w:t>Statement of cash flows</w:t>
      </w:r>
    </w:p>
    <w:p w:rsidR="00154CA9" w:rsidRPr="00F71338" w:rsidRDefault="00154CA9" w:rsidP="000D294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0D2948">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2013-14</w:t>
            </w:r>
          </w:p>
        </w:tc>
      </w:tr>
      <w:tr w:rsidR="00154CA9" w:rsidRPr="00F71338" w:rsidTr="000D2948">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0D2948">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0D2948">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0D2948">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0D2948">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0D2948">
        <w:trPr>
          <w:cantSplit/>
        </w:trPr>
        <w:tc>
          <w:tcPr>
            <w:tcW w:w="3801" w:type="dxa"/>
            <w:tcBorders>
              <w:top w:val="single" w:sz="12" w:space="0" w:color="auto"/>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12" w:space="0" w:color="auto"/>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5 176.7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5 013.7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5 033.0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5 390.2</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1 070.7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1 054.2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1 070.8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1 169.1</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5.0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4.3</w:t>
            </w:r>
          </w:p>
        </w:tc>
      </w:tr>
      <w:tr w:rsidR="00154CA9" w:rsidRPr="00F71338" w:rsidTr="000D2948">
        <w:trPr>
          <w:cantSplit/>
        </w:trPr>
        <w:tc>
          <w:tcPr>
            <w:tcW w:w="3801" w:type="dxa"/>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146.1</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91.1</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123.9</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81.5</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6 398.4</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6 160.5</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6 231.7</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6 645.1</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(2 054.7)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(2 144.2)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(2 118.4)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(2 309.7)</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(3 277.9)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(3 016.5)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(3 266.3)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(3 400.8)</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( 79.7)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( 80.3)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( 80.3)</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( 87.6)</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( 32.6)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( 78.7)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( 75.8)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( 126.8)</w:t>
            </w:r>
          </w:p>
        </w:tc>
      </w:tr>
      <w:tr w:rsidR="00154CA9" w:rsidRPr="00F71338" w:rsidTr="000D2948">
        <w:trPr>
          <w:cantSplit/>
        </w:trPr>
        <w:tc>
          <w:tcPr>
            <w:tcW w:w="3801" w:type="dxa"/>
            <w:tcBorders>
              <w:top w:val="single" w:sz="6" w:space="0" w:color="auto"/>
              <w:left w:val="nil"/>
              <w:bottom w:val="single" w:sz="6"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(5 444.9)</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(5 319.8)</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(5 540.8)</w:t>
            </w:r>
          </w:p>
        </w:tc>
        <w:tc>
          <w:tcPr>
            <w:tcW w:w="993" w:type="dxa"/>
            <w:tcBorders>
              <w:top w:val="single" w:sz="6" w:space="0" w:color="auto"/>
              <w:left w:val="nil"/>
              <w:bottom w:val="single" w:sz="6"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(5 924.9)</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953.5</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840.8</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690.9</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720.2</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( 138.6)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( 29.8)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48.5</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6.3</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(1 035.2)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( 975.4)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(1 684.8)</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(2 069.2)</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34.9</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15.0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13.1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15.0</w:t>
            </w:r>
          </w:p>
        </w:tc>
      </w:tr>
      <w:tr w:rsidR="00154CA9" w:rsidRPr="00F71338" w:rsidTr="000D2948">
        <w:trPr>
          <w:cantSplit/>
        </w:trPr>
        <w:tc>
          <w:tcPr>
            <w:tcW w:w="3801" w:type="dxa"/>
            <w:tcBorders>
              <w:top w:val="nil"/>
              <w:left w:val="nil"/>
              <w:bottom w:val="nil"/>
              <w:right w:val="nil"/>
            </w:tcBorders>
            <w:shd w:val="solid" w:color="FFFFFF" w:fill="auto"/>
          </w:tcPr>
          <w:p w:rsidR="00154CA9" w:rsidRPr="00F71338" w:rsidRDefault="00154CA9" w:rsidP="000D2948">
            <w:pPr>
              <w:pStyle w:val="Tabletext"/>
              <w:rPr>
                <w:rFonts w:eastAsiaTheme="minorEastAsia"/>
                <w:lang w:eastAsia="en-AU"/>
              </w:rPr>
            </w:pPr>
            <w:r w:rsidRPr="00F71338">
              <w:rPr>
                <w:rFonts w:eastAsiaTheme="minorEastAsia"/>
                <w:lang w:eastAsia="en-AU"/>
              </w:rPr>
              <w:t>Net loans to other parties</w:t>
            </w:r>
          </w:p>
        </w:tc>
        <w:tc>
          <w:tcPr>
            <w:tcW w:w="993" w:type="dxa"/>
            <w:tcBorders>
              <w:top w:val="nil"/>
              <w:left w:val="nil"/>
              <w:bottom w:val="nil"/>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0.6</w:t>
            </w:r>
          </w:p>
        </w:tc>
      </w:tr>
      <w:tr w:rsidR="00154CA9" w:rsidRPr="00F71338" w:rsidTr="000D2948">
        <w:trPr>
          <w:cantSplit/>
        </w:trPr>
        <w:tc>
          <w:tcPr>
            <w:tcW w:w="3801" w:type="dxa"/>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Net (purchase)/disposal of investments – policy purposes</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0.5</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(1 138.4)</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( 990.2)</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(1 623.2)</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(2 047.4)</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306.0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205.6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993.6</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1 480.1</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Repayment of finance leases </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2.1</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21.7</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( 29.9)</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14.4</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( 1.0)</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( 1.2)</w:t>
            </w:r>
          </w:p>
        </w:tc>
        <w:tc>
          <w:tcPr>
            <w:tcW w:w="993"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( 0.7)</w:t>
            </w:r>
          </w:p>
        </w:tc>
      </w:tr>
      <w:tr w:rsidR="00154CA9" w:rsidRPr="00F71338" w:rsidTr="000D2948">
        <w:trPr>
          <w:cantSplit/>
        </w:trPr>
        <w:tc>
          <w:tcPr>
            <w:tcW w:w="3801" w:type="dxa"/>
            <w:tcBorders>
              <w:top w:val="single" w:sz="6" w:space="0" w:color="auto"/>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322.4</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213.8</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1 014.1</w:t>
            </w:r>
          </w:p>
        </w:tc>
        <w:tc>
          <w:tcPr>
            <w:tcW w:w="993" w:type="dxa"/>
            <w:tcBorders>
              <w:top w:val="single" w:sz="6" w:space="0" w:color="auto"/>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1 449.5</w:t>
            </w:r>
          </w:p>
        </w:tc>
      </w:tr>
      <w:tr w:rsidR="00154CA9" w:rsidRPr="00F71338" w:rsidTr="000D2948">
        <w:trPr>
          <w:cantSplit/>
        </w:trPr>
        <w:tc>
          <w:tcPr>
            <w:tcW w:w="3801" w:type="dxa"/>
            <w:tcBorders>
              <w:top w:val="nil"/>
              <w:left w:val="nil"/>
              <w:bottom w:val="nil"/>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137.6</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64.4</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81.7</w:t>
            </w:r>
          </w:p>
        </w:tc>
        <w:tc>
          <w:tcPr>
            <w:tcW w:w="993"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122.3</w:t>
            </w:r>
          </w:p>
        </w:tc>
      </w:tr>
      <w:tr w:rsidR="00154CA9" w:rsidRPr="00F71338" w:rsidTr="000D2948">
        <w:trPr>
          <w:cantSplit/>
        </w:trPr>
        <w:tc>
          <w:tcPr>
            <w:tcW w:w="3801" w:type="dxa"/>
            <w:tcBorders>
              <w:top w:val="nil"/>
              <w:left w:val="nil"/>
              <w:bottom w:val="single" w:sz="6" w:space="0" w:color="auto"/>
              <w:right w:val="nil"/>
            </w:tcBorders>
            <w:shd w:val="solid" w:color="FFFFFF" w:fill="auto"/>
          </w:tcPr>
          <w:p w:rsidR="00154CA9" w:rsidRPr="00F71338" w:rsidRDefault="00154CA9" w:rsidP="000D2948">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671.6</w:t>
            </w:r>
          </w:p>
        </w:tc>
        <w:tc>
          <w:tcPr>
            <w:tcW w:w="993" w:type="dxa"/>
            <w:tcBorders>
              <w:top w:val="nil"/>
              <w:left w:val="nil"/>
              <w:bottom w:val="single" w:sz="6" w:space="0" w:color="auto"/>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809.2</w:t>
            </w:r>
          </w:p>
        </w:tc>
        <w:tc>
          <w:tcPr>
            <w:tcW w:w="993" w:type="dxa"/>
            <w:tcBorders>
              <w:top w:val="nil"/>
              <w:left w:val="nil"/>
              <w:bottom w:val="single" w:sz="6" w:space="0" w:color="auto"/>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809.2</w:t>
            </w:r>
          </w:p>
        </w:tc>
        <w:tc>
          <w:tcPr>
            <w:tcW w:w="993" w:type="dxa"/>
            <w:tcBorders>
              <w:top w:val="nil"/>
              <w:left w:val="nil"/>
              <w:bottom w:val="single" w:sz="6" w:space="0" w:color="auto"/>
              <w:right w:val="nil"/>
            </w:tcBorders>
            <w:shd w:val="solid" w:color="FFFFFF" w:fill="auto"/>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890.9</w:t>
            </w:r>
          </w:p>
        </w:tc>
      </w:tr>
      <w:tr w:rsidR="00154CA9" w:rsidRPr="00F71338" w:rsidTr="000D2948">
        <w:trPr>
          <w:cantSplit/>
        </w:trPr>
        <w:tc>
          <w:tcPr>
            <w:tcW w:w="3801" w:type="dxa"/>
            <w:tcBorders>
              <w:top w:val="nil"/>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809.2</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873.6</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890.9</w:t>
            </w:r>
          </w:p>
        </w:tc>
        <w:tc>
          <w:tcPr>
            <w:tcW w:w="993"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1 013.2</w:t>
            </w:r>
          </w:p>
        </w:tc>
      </w:tr>
    </w:tbl>
    <w:p w:rsidR="00154CA9" w:rsidRPr="00F71338" w:rsidRDefault="00154CA9" w:rsidP="000D2948">
      <w:pPr>
        <w:pStyle w:val="Source"/>
      </w:pPr>
      <w:r w:rsidRPr="00F71338">
        <w:t>Sources: Departments of Transport, Planning and Local Infrastructure and Treasury and Finance</w:t>
      </w:r>
    </w:p>
    <w:p w:rsidR="00154CA9" w:rsidRPr="00F71338" w:rsidRDefault="00154CA9" w:rsidP="00FC4371">
      <w:pPr>
        <w:pStyle w:val="Notes"/>
      </w:pPr>
      <w:r w:rsidRPr="00F71338">
        <w:t>Notes:</w:t>
      </w:r>
    </w:p>
    <w:p w:rsidR="00154CA9" w:rsidRPr="00F71338" w:rsidRDefault="00154CA9" w:rsidP="00FC4371">
      <w:pPr>
        <w:pStyle w:val="Notes"/>
      </w:pPr>
      <w:r w:rsidRPr="00F71338">
        <w:t>(a)</w:t>
      </w:r>
      <w:r w:rsidRPr="00F71338">
        <w:tab/>
        <w:t>Figures for 2011-12 and 2012-13 reflect the operations of the former Department of Transport, which do not include the impact of machinery of government changes effective from 1 July 2013.</w:t>
      </w:r>
    </w:p>
    <w:p w:rsidR="00154CA9" w:rsidRPr="00F71338" w:rsidRDefault="00154CA9" w:rsidP="00FC4371">
      <w:pPr>
        <w:pStyle w:val="Notes"/>
      </w:pPr>
      <w:r w:rsidRPr="00F71338">
        <w:t>(b)</w:t>
      </w:r>
      <w:r w:rsidRPr="00F71338">
        <w:tab/>
        <w:t xml:space="preserve">The </w:t>
      </w:r>
      <w:r w:rsidRPr="00F71338">
        <w:rPr>
          <w:i w:val="0"/>
        </w:rPr>
        <w:t>2013-14 Budget</w:t>
      </w:r>
      <w:r w:rsidRPr="00F71338">
        <w:t xml:space="preserve"> reflects the full impact of machinery of government changes effective from 1 July 2013.</w:t>
      </w:r>
    </w:p>
    <w:p w:rsidR="00154CA9" w:rsidRPr="00F71338" w:rsidRDefault="00154CA9" w:rsidP="004419C4">
      <w:r w:rsidRPr="00F71338">
        <w:br w:type="page"/>
      </w:r>
    </w:p>
    <w:p w:rsidR="00154CA9" w:rsidRPr="00F71338" w:rsidRDefault="00154CA9" w:rsidP="00EC5276">
      <w:pPr>
        <w:pStyle w:val="Tableheading"/>
      </w:pPr>
      <w:r w:rsidRPr="00F71338">
        <w:t>Table 3.10.4:</w:t>
      </w:r>
      <w:r w:rsidRPr="00F71338">
        <w:tab/>
        <w:t>Statement of changes in equity</w:t>
      </w:r>
    </w:p>
    <w:p w:rsidR="00154CA9" w:rsidRPr="00F71338" w:rsidRDefault="00154CA9" w:rsidP="000D294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811"/>
        <w:gridCol w:w="802"/>
        <w:gridCol w:w="1260"/>
        <w:gridCol w:w="1091"/>
        <w:gridCol w:w="981"/>
        <w:gridCol w:w="832"/>
      </w:tblGrid>
      <w:tr w:rsidR="00154CA9" w:rsidRPr="00F71338" w:rsidTr="000D2948">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0D2948">
            <w:pPr>
              <w:pStyle w:val="Tabletex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0D2948">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60" w:type="dxa"/>
            <w:tcBorders>
              <w:top w:val="single" w:sz="4" w:space="0" w:color="auto"/>
              <w:left w:val="nil"/>
              <w:bottom w:val="single" w:sz="4" w:space="0" w:color="auto"/>
              <w:right w:val="nil"/>
            </w:tcBorders>
            <w:shd w:val="clear" w:color="auto" w:fill="000000"/>
          </w:tcPr>
          <w:p w:rsidR="00154CA9" w:rsidRPr="00F71338" w:rsidRDefault="00154CA9" w:rsidP="000D2948">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1" w:type="dxa"/>
            <w:tcBorders>
              <w:top w:val="single" w:sz="4" w:space="0" w:color="auto"/>
              <w:left w:val="nil"/>
              <w:bottom w:val="single" w:sz="4" w:space="0" w:color="auto"/>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Revaluation surplus</w:t>
            </w:r>
            <w:r w:rsidRPr="00F71338">
              <w:rPr>
                <w:rFonts w:eastAsiaTheme="minorEastAsia"/>
                <w:vertAlign w:val="superscript"/>
                <w:lang w:eastAsia="en-AU"/>
              </w:rPr>
              <w:t xml:space="preserve"> (a)</w:t>
            </w:r>
          </w:p>
        </w:tc>
        <w:tc>
          <w:tcPr>
            <w:tcW w:w="981" w:type="dxa"/>
            <w:tcBorders>
              <w:top w:val="single" w:sz="4" w:space="0" w:color="auto"/>
              <w:left w:val="nil"/>
              <w:bottom w:val="single" w:sz="4" w:space="0" w:color="auto"/>
              <w:right w:val="nil"/>
            </w:tcBorders>
            <w:shd w:val="clear" w:color="auto" w:fill="000000"/>
          </w:tcPr>
          <w:p w:rsidR="00154CA9" w:rsidRPr="00F71338" w:rsidRDefault="00154CA9" w:rsidP="000D2948">
            <w:pPr>
              <w:pStyle w:val="Tabletextheading"/>
              <w:rPr>
                <w:rFonts w:eastAsiaTheme="minorEastAsia"/>
                <w:lang w:eastAsia="en-AU"/>
              </w:rPr>
            </w:pPr>
            <w:r w:rsidRPr="00F71338">
              <w:rPr>
                <w:rFonts w:eastAsiaTheme="minorEastAsia"/>
                <w:lang w:eastAsia="en-AU"/>
              </w:rPr>
              <w:t>Other Reserves</w:t>
            </w:r>
          </w:p>
        </w:tc>
        <w:tc>
          <w:tcPr>
            <w:tcW w:w="832"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0D2948">
            <w:pPr>
              <w:pStyle w:val="Tabletextheading"/>
              <w:rPr>
                <w:rFonts w:eastAsiaTheme="minorEastAsia" w:cs="Calibri"/>
                <w:iCs/>
                <w:lang w:eastAsia="en-AU"/>
              </w:rPr>
            </w:pPr>
            <w:r w:rsidRPr="00F71338">
              <w:rPr>
                <w:rFonts w:eastAsiaTheme="minorEastAsia"/>
                <w:lang w:eastAsia="en-AU"/>
              </w:rPr>
              <w:t>Total</w:t>
            </w:r>
            <w:r w:rsidRPr="00F71338">
              <w:rPr>
                <w:rFonts w:eastAsiaTheme="minorEastAsia" w:cs="Calibri"/>
                <w:iCs/>
                <w:lang w:eastAsia="en-AU"/>
              </w:rPr>
              <w:t xml:space="preserve"> equity </w:t>
            </w:r>
          </w:p>
        </w:tc>
      </w:tr>
      <w:tr w:rsidR="00154CA9" w:rsidRPr="00F71338" w:rsidTr="000D2948">
        <w:tc>
          <w:tcPr>
            <w:tcW w:w="2810" w:type="dxa"/>
            <w:gridSpan w:val="2"/>
            <w:tcBorders>
              <w:top w:val="single" w:sz="4" w:space="0" w:color="auto"/>
              <w:right w:val="nil"/>
            </w:tcBorders>
            <w:shd w:val="clear" w:color="auto" w:fill="auto"/>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Opening balance 1 July 2011</w:t>
            </w:r>
          </w:p>
        </w:tc>
        <w:tc>
          <w:tcPr>
            <w:tcW w:w="802" w:type="dxa"/>
            <w:tcBorders>
              <w:top w:val="single" w:sz="4" w:space="0" w:color="auto"/>
              <w:left w:val="nil"/>
              <w:right w:val="nil"/>
            </w:tcBorders>
            <w:shd w:val="clear" w:color="auto" w:fill="auto"/>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16 042.5</w:t>
            </w:r>
          </w:p>
        </w:tc>
        <w:tc>
          <w:tcPr>
            <w:tcW w:w="1260" w:type="dxa"/>
            <w:tcBorders>
              <w:top w:val="single" w:sz="4" w:space="0" w:color="auto"/>
              <w:left w:val="nil"/>
              <w:right w:val="nil"/>
            </w:tcBorders>
            <w:shd w:val="clear" w:color="auto" w:fill="auto"/>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15 847.6</w:t>
            </w:r>
          </w:p>
        </w:tc>
        <w:tc>
          <w:tcPr>
            <w:tcW w:w="1091" w:type="dxa"/>
            <w:tcBorders>
              <w:top w:val="single" w:sz="4" w:space="0" w:color="auto"/>
              <w:left w:val="nil"/>
              <w:right w:val="nil"/>
            </w:tcBorders>
            <w:shd w:val="clear" w:color="auto" w:fill="auto"/>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11 381.7</w:t>
            </w:r>
          </w:p>
        </w:tc>
        <w:tc>
          <w:tcPr>
            <w:tcW w:w="981" w:type="dxa"/>
            <w:tcBorders>
              <w:top w:val="single" w:sz="4" w:space="0" w:color="auto"/>
              <w:left w:val="nil"/>
              <w:right w:val="nil"/>
            </w:tcBorders>
            <w:shd w:val="clear" w:color="auto" w:fill="auto"/>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4" w:space="0" w:color="auto"/>
              <w:left w:val="nil"/>
            </w:tcBorders>
            <w:shd w:val="clear" w:color="auto" w:fill="auto"/>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43 271.9</w:t>
            </w:r>
          </w:p>
        </w:tc>
      </w:tr>
      <w:tr w:rsidR="00154CA9" w:rsidRPr="00F71338" w:rsidTr="000D2948">
        <w:tc>
          <w:tcPr>
            <w:tcW w:w="2810" w:type="dxa"/>
            <w:gridSpan w:val="2"/>
            <w:tcBorders>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Comprehensive result</w:t>
            </w:r>
          </w:p>
        </w:tc>
        <w:tc>
          <w:tcPr>
            <w:tcW w:w="802" w:type="dxa"/>
            <w:tcBorders>
              <w:left w:val="nil"/>
              <w:bottom w:val="nil"/>
              <w:right w:val="nil"/>
            </w:tcBorders>
          </w:tcPr>
          <w:p w:rsidR="00154CA9" w:rsidRPr="00F71338" w:rsidRDefault="00154CA9" w:rsidP="000D2948">
            <w:pPr>
              <w:pStyle w:val="TableofFigures"/>
              <w:rPr>
                <w:rFonts w:eastAsiaTheme="minorEastAsia"/>
                <w:bCs/>
                <w:lang w:eastAsia="en-AU"/>
              </w:rPr>
            </w:pPr>
            <w:r w:rsidRPr="00F71338">
              <w:rPr>
                <w:rFonts w:eastAsiaTheme="minorEastAsia"/>
                <w:bCs/>
                <w:lang w:eastAsia="en-AU"/>
              </w:rPr>
              <w:t xml:space="preserve"> 404.4</w:t>
            </w:r>
          </w:p>
        </w:tc>
        <w:tc>
          <w:tcPr>
            <w:tcW w:w="1260" w:type="dxa"/>
            <w:tcBorders>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091" w:type="dxa"/>
            <w:tcBorders>
              <w:left w:val="nil"/>
              <w:bottom w:val="nil"/>
              <w:right w:val="nil"/>
            </w:tcBorders>
          </w:tcPr>
          <w:p w:rsidR="00154CA9" w:rsidRPr="00F71338" w:rsidRDefault="00154CA9" w:rsidP="000D2948">
            <w:pPr>
              <w:pStyle w:val="TableofFigures"/>
              <w:rPr>
                <w:rFonts w:eastAsiaTheme="minorEastAsia"/>
                <w:bCs/>
                <w:lang w:eastAsia="en-AU"/>
              </w:rPr>
            </w:pPr>
            <w:r w:rsidRPr="00F71338">
              <w:rPr>
                <w:rFonts w:eastAsiaTheme="minorEastAsia"/>
                <w:bCs/>
                <w:lang w:eastAsia="en-AU"/>
              </w:rPr>
              <w:t>2 308.2</w:t>
            </w:r>
          </w:p>
        </w:tc>
        <w:tc>
          <w:tcPr>
            <w:tcW w:w="981" w:type="dxa"/>
            <w:tcBorders>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2 712.7</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cs="Calibri"/>
                <w:lang w:eastAsia="en-AU"/>
              </w:rPr>
            </w:pPr>
            <w:r w:rsidRPr="00F71338">
              <w:rPr>
                <w:rFonts w:eastAsiaTheme="minorEastAsia"/>
                <w:lang w:eastAsia="en-AU"/>
              </w:rPr>
              <w:t>Transfers</w:t>
            </w:r>
            <w:r w:rsidRPr="00F71338">
              <w:rPr>
                <w:rFonts w:eastAsiaTheme="minorEastAsia" w:cs="Calibri"/>
                <w:lang w:eastAsia="en-AU"/>
              </w:rPr>
              <w:t xml:space="preserve"> between reserves</w:t>
            </w:r>
          </w:p>
        </w:tc>
        <w:tc>
          <w:tcPr>
            <w:tcW w:w="802" w:type="dxa"/>
            <w:tcBorders>
              <w:top w:val="nil"/>
              <w:left w:val="nil"/>
              <w:bottom w:val="nil"/>
              <w:right w:val="nil"/>
            </w:tcBorders>
          </w:tcPr>
          <w:p w:rsidR="00154CA9" w:rsidRPr="00F71338" w:rsidRDefault="00154CA9" w:rsidP="000D2948">
            <w:pPr>
              <w:pStyle w:val="TableofFigures"/>
              <w:rPr>
                <w:rFonts w:eastAsiaTheme="minorEastAsia" w:cs="Calibri"/>
                <w:bCs/>
                <w:lang w:eastAsia="en-AU"/>
              </w:rPr>
            </w:pPr>
            <w:r w:rsidRPr="00F71338">
              <w:rPr>
                <w:rFonts w:eastAsiaTheme="minorEastAsia"/>
                <w:lang w:eastAsia="en-AU"/>
              </w:rPr>
              <w:t xml:space="preserve"> </w:t>
            </w:r>
            <w:r w:rsidRPr="00F71338">
              <w:rPr>
                <w:rFonts w:eastAsiaTheme="minorEastAsia" w:cs="Calibri"/>
                <w:bCs/>
                <w:lang w:eastAsia="en-AU"/>
              </w:rPr>
              <w:t>363.2</w:t>
            </w:r>
          </w:p>
        </w:tc>
        <w:tc>
          <w:tcPr>
            <w:tcW w:w="1260" w:type="dxa"/>
            <w:tcBorders>
              <w:top w:val="nil"/>
              <w:left w:val="nil"/>
              <w:bottom w:val="nil"/>
              <w:right w:val="nil"/>
            </w:tcBorders>
          </w:tcPr>
          <w:p w:rsidR="00154CA9" w:rsidRPr="00F71338" w:rsidRDefault="00154CA9" w:rsidP="000D2948">
            <w:pPr>
              <w:pStyle w:val="TableofFigures"/>
              <w:rPr>
                <w:rFonts w:eastAsiaTheme="minorEastAsia"/>
                <w:bCs/>
                <w:lang w:eastAsia="en-AU"/>
              </w:rPr>
            </w:pPr>
          </w:p>
        </w:tc>
        <w:tc>
          <w:tcPr>
            <w:tcW w:w="1091" w:type="dxa"/>
            <w:tcBorders>
              <w:top w:val="nil"/>
              <w:left w:val="nil"/>
              <w:bottom w:val="nil"/>
              <w:right w:val="nil"/>
            </w:tcBorders>
          </w:tcPr>
          <w:p w:rsidR="00154CA9" w:rsidRPr="00F71338" w:rsidRDefault="00154CA9" w:rsidP="000D2948">
            <w:pPr>
              <w:pStyle w:val="TableofFigures"/>
              <w:rPr>
                <w:rFonts w:eastAsiaTheme="minorEastAsia" w:cs="Calibri"/>
                <w:bCs/>
                <w:lang w:eastAsia="en-AU"/>
              </w:rPr>
            </w:pPr>
            <w:r w:rsidRPr="00F71338">
              <w:rPr>
                <w:rFonts w:eastAsiaTheme="minorEastAsia"/>
                <w:lang w:eastAsia="en-AU"/>
              </w:rPr>
              <w:t>(</w:t>
            </w:r>
            <w:r w:rsidRPr="00F71338">
              <w:rPr>
                <w:rFonts w:eastAsiaTheme="minorEastAsia" w:cs="Calibri"/>
                <w:bCs/>
                <w:lang w:eastAsia="en-AU"/>
              </w:rPr>
              <w:t xml:space="preserve"> 363.2)</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p>
        </w:tc>
        <w:tc>
          <w:tcPr>
            <w:tcW w:w="832" w:type="dxa"/>
            <w:tcBorders>
              <w:top w:val="nil"/>
              <w:left w:val="nil"/>
              <w:bottom w:val="nil"/>
              <w:right w:val="nil"/>
            </w:tcBorders>
          </w:tcPr>
          <w:p w:rsidR="00154CA9" w:rsidRPr="00F71338" w:rsidRDefault="00154CA9" w:rsidP="000D2948">
            <w:pPr>
              <w:pStyle w:val="TableofFigures"/>
              <w:rPr>
                <w:rFonts w:eastAsiaTheme="minorEastAsia" w:cs="Calibri"/>
                <w:bCs/>
                <w:lang w:eastAsia="en-AU"/>
              </w:rPr>
            </w:pPr>
            <w:r w:rsidRPr="00F71338">
              <w:rPr>
                <w:rFonts w:eastAsiaTheme="minorEastAsia"/>
                <w:bCs/>
                <w:lang w:eastAsia="en-AU"/>
              </w:rPr>
              <w:t>.</w:t>
            </w:r>
            <w:r w:rsidRPr="00F71338">
              <w:rPr>
                <w:rFonts w:eastAsiaTheme="minorEastAsia" w:cs="Calibri"/>
                <w:bCs/>
                <w:lang w:eastAsia="en-AU"/>
              </w:rPr>
              <w:t>.</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Transactions with owners in their capacity as owners</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0D2948">
            <w:pPr>
              <w:pStyle w:val="TableofFigures"/>
              <w:rPr>
                <w:rFonts w:eastAsiaTheme="minorEastAsia"/>
                <w:bCs/>
                <w:lang w:eastAsia="en-AU"/>
              </w:rPr>
            </w:pPr>
            <w:r w:rsidRPr="00F71338">
              <w:rPr>
                <w:rFonts w:eastAsiaTheme="minorEastAsia"/>
                <w:bCs/>
                <w:lang w:eastAsia="en-AU"/>
              </w:rPr>
              <w:t>( 37.6)</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( 37.6)</w:t>
            </w:r>
          </w:p>
        </w:tc>
      </w:tr>
      <w:tr w:rsidR="00154CA9" w:rsidRPr="00F71338" w:rsidTr="000D2948">
        <w:tc>
          <w:tcPr>
            <w:tcW w:w="2810" w:type="dxa"/>
            <w:gridSpan w:val="2"/>
            <w:tcBorders>
              <w:top w:val="single" w:sz="6" w:space="0" w:color="auto"/>
              <w:left w:val="nil"/>
              <w:bottom w:val="nil"/>
              <w:right w:val="nil"/>
            </w:tcBorders>
          </w:tcPr>
          <w:p w:rsidR="00154CA9" w:rsidRPr="00F71338" w:rsidRDefault="00154CA9" w:rsidP="000D2948">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2012 (actual) </w:t>
            </w:r>
            <w:r w:rsidRPr="00F71338">
              <w:rPr>
                <w:rFonts w:eastAsiaTheme="minorEastAsia" w:cs="Calibri"/>
                <w:b/>
                <w:bCs/>
                <w:vertAlign w:val="superscript"/>
                <w:lang w:eastAsia="en-AU"/>
              </w:rPr>
              <w:t>(b)</w:t>
            </w:r>
          </w:p>
        </w:tc>
        <w:tc>
          <w:tcPr>
            <w:tcW w:w="80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16 810.1</w:t>
            </w:r>
          </w:p>
        </w:tc>
        <w:tc>
          <w:tcPr>
            <w:tcW w:w="1260"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15 810.0</w:t>
            </w:r>
          </w:p>
        </w:tc>
        <w:tc>
          <w:tcPr>
            <w:tcW w:w="109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13 326.8</w:t>
            </w:r>
          </w:p>
        </w:tc>
        <w:tc>
          <w:tcPr>
            <w:tcW w:w="98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45 946.9</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Comprehensive result</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199.3</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0.1</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199.4</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Transactions with owners in their capacity as owners</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205.6</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205.6</w:t>
            </w:r>
          </w:p>
        </w:tc>
      </w:tr>
      <w:tr w:rsidR="00154CA9" w:rsidRPr="00F71338" w:rsidTr="000D2948">
        <w:tc>
          <w:tcPr>
            <w:tcW w:w="2810" w:type="dxa"/>
            <w:gridSpan w:val="2"/>
            <w:tcBorders>
              <w:top w:val="single" w:sz="6" w:space="0" w:color="auto"/>
              <w:left w:val="nil"/>
              <w:bottom w:val="nil"/>
              <w:right w:val="nil"/>
            </w:tcBorders>
          </w:tcPr>
          <w:p w:rsidR="00154CA9" w:rsidRPr="00F71338" w:rsidRDefault="00154CA9" w:rsidP="000D2948">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(budget) </w:t>
            </w:r>
            <w:r w:rsidRPr="00F71338">
              <w:rPr>
                <w:rFonts w:eastAsiaTheme="minorEastAsia" w:cs="Calibri"/>
                <w:b/>
                <w:bCs/>
                <w:vertAlign w:val="superscript"/>
                <w:lang w:eastAsia="en-AU"/>
              </w:rPr>
              <w:t>(b)</w:t>
            </w:r>
          </w:p>
        </w:tc>
        <w:tc>
          <w:tcPr>
            <w:tcW w:w="80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17 009.4</w:t>
            </w:r>
          </w:p>
        </w:tc>
        <w:tc>
          <w:tcPr>
            <w:tcW w:w="1260"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16 015.6</w:t>
            </w:r>
          </w:p>
        </w:tc>
        <w:tc>
          <w:tcPr>
            <w:tcW w:w="109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13 326.9</w:t>
            </w:r>
          </w:p>
        </w:tc>
        <w:tc>
          <w:tcPr>
            <w:tcW w:w="98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46 351.9</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Comprehensive result</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39.4</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( 2.6)</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36.8</w:t>
            </w:r>
          </w:p>
        </w:tc>
      </w:tr>
      <w:tr w:rsidR="00154CA9" w:rsidRPr="00F71338" w:rsidTr="000D2948">
        <w:tc>
          <w:tcPr>
            <w:tcW w:w="2810" w:type="dxa"/>
            <w:gridSpan w:val="2"/>
            <w:tcBorders>
              <w:top w:val="nil"/>
              <w:left w:val="nil"/>
              <w:bottom w:val="single" w:sz="6" w:space="0" w:color="auto"/>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Transactions with owners in their capacity as owners</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165.7</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165.7</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cs="Calibri"/>
                <w:b/>
                <w:bCs/>
                <w:vertAlign w:val="superscript"/>
                <w:lang w:eastAsia="en-AU"/>
              </w:rPr>
            </w:pPr>
            <w:r w:rsidRPr="00F71338">
              <w:rPr>
                <w:rFonts w:eastAsiaTheme="minorEastAsia"/>
                <w:b/>
                <w:bCs/>
                <w:lang w:eastAsia="en-AU"/>
              </w:rPr>
              <w:t xml:space="preserve">Closing balance 30 June 2013 (revised) </w:t>
            </w:r>
            <w:r w:rsidRPr="00F71338">
              <w:rPr>
                <w:rFonts w:eastAsiaTheme="minorEastAsia" w:cs="Calibri"/>
                <w:b/>
                <w:bCs/>
                <w:vertAlign w:val="superscript"/>
                <w:lang w:eastAsia="en-AU"/>
              </w:rPr>
              <w:t>(b)</w:t>
            </w:r>
          </w:p>
        </w:tc>
        <w:tc>
          <w:tcPr>
            <w:tcW w:w="80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16 849.5</w:t>
            </w:r>
          </w:p>
        </w:tc>
        <w:tc>
          <w:tcPr>
            <w:tcW w:w="1260"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15 975.7</w:t>
            </w:r>
          </w:p>
        </w:tc>
        <w:tc>
          <w:tcPr>
            <w:tcW w:w="109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13 324.2</w:t>
            </w:r>
          </w:p>
        </w:tc>
        <w:tc>
          <w:tcPr>
            <w:tcW w:w="981"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46 149.4</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lang w:eastAsia="en-AU"/>
              </w:rPr>
            </w:pPr>
            <w:r w:rsidRPr="00F71338">
              <w:rPr>
                <w:rFonts w:eastAsiaTheme="minorEastAsia"/>
                <w:lang w:eastAsia="en-AU"/>
              </w:rPr>
              <w:t>Comprehensive result</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69.9</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3 071.0</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3 141.0</w:t>
            </w:r>
          </w:p>
        </w:tc>
      </w:tr>
      <w:tr w:rsidR="00154CA9" w:rsidRPr="00F71338" w:rsidTr="000D2948">
        <w:tc>
          <w:tcPr>
            <w:tcW w:w="2810" w:type="dxa"/>
            <w:gridSpan w:val="2"/>
            <w:tcBorders>
              <w:top w:val="nil"/>
              <w:left w:val="nil"/>
              <w:bottom w:val="nil"/>
              <w:right w:val="nil"/>
            </w:tcBorders>
          </w:tcPr>
          <w:p w:rsidR="00154CA9" w:rsidRPr="00F71338" w:rsidRDefault="00154CA9" w:rsidP="000D2948">
            <w:pPr>
              <w:pStyle w:val="Tabletext"/>
              <w:rPr>
                <w:rFonts w:eastAsiaTheme="minorEastAsia" w:cs="Calibri"/>
                <w:vertAlign w:val="superscript"/>
                <w:lang w:eastAsia="en-AU"/>
              </w:rPr>
            </w:pPr>
            <w:r w:rsidRPr="00F71338">
              <w:rPr>
                <w:rFonts w:eastAsiaTheme="minorEastAsia"/>
                <w:lang w:eastAsia="en-AU"/>
              </w:rPr>
              <w:t xml:space="preserve">Transactions with owners in their capacity as owners </w:t>
            </w:r>
            <w:r w:rsidRPr="00F71338">
              <w:rPr>
                <w:rFonts w:eastAsiaTheme="minorEastAsia" w:cs="Calibri"/>
                <w:vertAlign w:val="superscript"/>
                <w:lang w:eastAsia="en-AU"/>
              </w:rPr>
              <w:t>(c)</w:t>
            </w:r>
          </w:p>
        </w:tc>
        <w:tc>
          <w:tcPr>
            <w:tcW w:w="802"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1260"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 xml:space="preserve"> 854.6</w:t>
            </w:r>
          </w:p>
        </w:tc>
        <w:tc>
          <w:tcPr>
            <w:tcW w:w="109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981" w:type="dxa"/>
            <w:tcBorders>
              <w:top w:val="nil"/>
              <w:left w:val="nil"/>
              <w:bottom w:val="nil"/>
              <w:right w:val="nil"/>
            </w:tcBorders>
          </w:tcPr>
          <w:p w:rsidR="00154CA9" w:rsidRPr="00F71338" w:rsidRDefault="00154CA9" w:rsidP="000D2948">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 xml:space="preserve"> 854.6</w:t>
            </w:r>
          </w:p>
        </w:tc>
      </w:tr>
      <w:tr w:rsidR="00154CA9" w:rsidRPr="00F71338" w:rsidTr="000D2948">
        <w:tc>
          <w:tcPr>
            <w:tcW w:w="2810" w:type="dxa"/>
            <w:gridSpan w:val="2"/>
            <w:tcBorders>
              <w:top w:val="nil"/>
              <w:left w:val="nil"/>
              <w:bottom w:val="single" w:sz="12" w:space="0" w:color="auto"/>
              <w:right w:val="nil"/>
            </w:tcBorders>
          </w:tcPr>
          <w:p w:rsidR="00154CA9" w:rsidRPr="00F71338" w:rsidRDefault="00154CA9" w:rsidP="000D2948">
            <w:pPr>
              <w:pStyle w:val="Tabletext"/>
              <w:rPr>
                <w:rFonts w:eastAsiaTheme="minorEastAsia"/>
                <w:b/>
                <w:bCs/>
                <w:lang w:eastAsia="en-AU"/>
              </w:rPr>
            </w:pPr>
            <w:r w:rsidRPr="00F71338">
              <w:rPr>
                <w:rFonts w:eastAsiaTheme="minorEastAsia"/>
                <w:b/>
                <w:bCs/>
                <w:lang w:eastAsia="en-AU"/>
              </w:rPr>
              <w:t>Closing balance 30 June 2014 (estimate)</w:t>
            </w:r>
          </w:p>
        </w:tc>
        <w:tc>
          <w:tcPr>
            <w:tcW w:w="802"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16 919.5</w:t>
            </w:r>
          </w:p>
        </w:tc>
        <w:tc>
          <w:tcPr>
            <w:tcW w:w="1260"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16 830.3</w:t>
            </w:r>
          </w:p>
        </w:tc>
        <w:tc>
          <w:tcPr>
            <w:tcW w:w="1091"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16 395.2</w:t>
            </w:r>
          </w:p>
        </w:tc>
        <w:tc>
          <w:tcPr>
            <w:tcW w:w="981"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w:t>
            </w:r>
          </w:p>
        </w:tc>
        <w:tc>
          <w:tcPr>
            <w:tcW w:w="832" w:type="dxa"/>
            <w:tcBorders>
              <w:top w:val="nil"/>
              <w:left w:val="nil"/>
              <w:bottom w:val="single" w:sz="12" w:space="0" w:color="auto"/>
              <w:right w:val="nil"/>
            </w:tcBorders>
          </w:tcPr>
          <w:p w:rsidR="00154CA9" w:rsidRPr="00F71338" w:rsidRDefault="00154CA9" w:rsidP="000D2948">
            <w:pPr>
              <w:pStyle w:val="TableofFigures"/>
              <w:rPr>
                <w:rFonts w:eastAsiaTheme="minorEastAsia"/>
                <w:b/>
                <w:bCs/>
                <w:lang w:eastAsia="en-AU"/>
              </w:rPr>
            </w:pPr>
            <w:r w:rsidRPr="00F71338">
              <w:rPr>
                <w:rFonts w:eastAsiaTheme="minorEastAsia"/>
                <w:b/>
                <w:bCs/>
                <w:lang w:eastAsia="en-AU"/>
              </w:rPr>
              <w:t>50 145.0</w:t>
            </w:r>
          </w:p>
        </w:tc>
      </w:tr>
    </w:tbl>
    <w:p w:rsidR="00154CA9" w:rsidRPr="00F71338" w:rsidRDefault="00154CA9" w:rsidP="007477C3">
      <w:pPr>
        <w:pStyle w:val="Source"/>
      </w:pPr>
      <w:r w:rsidRPr="00F71338">
        <w:t>Sources: Departments of Transport, Planning and Local Infrastructure and Treasury and Finance</w:t>
      </w:r>
    </w:p>
    <w:p w:rsidR="00154CA9" w:rsidRPr="00F71338" w:rsidRDefault="00154CA9" w:rsidP="00FC4371">
      <w:pPr>
        <w:pStyle w:val="Notes"/>
      </w:pPr>
      <w:r w:rsidRPr="00F71338">
        <w:t>Notes:</w:t>
      </w:r>
    </w:p>
    <w:p w:rsidR="00154CA9" w:rsidRPr="00F71338" w:rsidRDefault="00154CA9" w:rsidP="00FC4371">
      <w:pPr>
        <w:pStyle w:val="Notes"/>
      </w:pPr>
      <w:r w:rsidRPr="00F71338">
        <w:t>(a)</w:t>
      </w:r>
      <w:r w:rsidRPr="00F71338">
        <w:tab/>
        <w:t xml:space="preserve">Land, buildings, infrastructure plant and equipment revaluation surplus. </w:t>
      </w:r>
    </w:p>
    <w:p w:rsidR="00154CA9" w:rsidRPr="00F71338" w:rsidRDefault="00154CA9" w:rsidP="00FC4371">
      <w:pPr>
        <w:pStyle w:val="Notes"/>
      </w:pPr>
      <w:r w:rsidRPr="00F71338">
        <w:t>(b)</w:t>
      </w:r>
      <w:r w:rsidRPr="00F71338">
        <w:tab/>
        <w:t>Figures for 2011-12 and 2012-13 reflect the operations of the former Department of Transport, which do not include the impact of machinery of government changes effective from 1 July 2013.</w:t>
      </w:r>
    </w:p>
    <w:p w:rsidR="00154CA9" w:rsidRPr="00F71338" w:rsidRDefault="00154CA9" w:rsidP="00FC4371">
      <w:pPr>
        <w:pStyle w:val="Notes"/>
      </w:pPr>
      <w:r w:rsidRPr="00F71338">
        <w:t>(c)</w:t>
      </w:r>
      <w:r w:rsidRPr="00F71338">
        <w:tab/>
        <w:t>This item reflects the impact of machinery of government changes where functions have been transferred from other departments effective from 1 July 2013.</w:t>
      </w:r>
    </w:p>
    <w:p w:rsidR="00154CA9" w:rsidRPr="00F71338" w:rsidRDefault="00154CA9" w:rsidP="00FC4371">
      <w:pPr>
        <w:pStyle w:val="Notes"/>
      </w:pPr>
    </w:p>
    <w:p w:rsidR="00154CA9" w:rsidRPr="00F71338" w:rsidRDefault="00154CA9" w:rsidP="00FC4371">
      <w:pPr>
        <w:pStyle w:val="Notes"/>
      </w:pPr>
      <w:r w:rsidRPr="00F71338">
        <w:br w:type="page"/>
      </w:r>
    </w:p>
    <w:p w:rsidR="00154CA9" w:rsidRPr="00F71338" w:rsidRDefault="00154CA9" w:rsidP="00EC5276">
      <w:pPr>
        <w:pStyle w:val="Tableheading"/>
      </w:pPr>
      <w:r w:rsidRPr="00F71338">
        <w:t>Table 3.10.5:</w:t>
      </w:r>
      <w:r w:rsidRPr="00F71338">
        <w:tab/>
        <w:t>Administered items statement</w:t>
      </w:r>
    </w:p>
    <w:p w:rsidR="00154CA9" w:rsidRPr="00F71338" w:rsidRDefault="00154CA9" w:rsidP="005363D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363DA">
        <w:tc>
          <w:tcPr>
            <w:tcW w:w="3803" w:type="dxa"/>
            <w:tcBorders>
              <w:top w:val="single" w:sz="12" w:space="0" w:color="auto"/>
              <w:left w:val="single" w:sz="12" w:space="0" w:color="auto"/>
              <w:bottom w:val="nil"/>
              <w:right w:val="nil"/>
            </w:tcBorders>
            <w:shd w:val="clear" w:color="auto" w:fill="000000"/>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 </w:t>
            </w:r>
          </w:p>
        </w:tc>
        <w:tc>
          <w:tcPr>
            <w:tcW w:w="994" w:type="dxa"/>
            <w:tcBorders>
              <w:top w:val="single" w:sz="12" w:space="0" w:color="auto"/>
              <w:left w:val="nil"/>
              <w:bottom w:val="nil"/>
              <w:right w:val="nil"/>
            </w:tcBorders>
            <w:shd w:val="clear" w:color="auto" w:fill="000000"/>
          </w:tcPr>
          <w:p w:rsidR="00154CA9" w:rsidRPr="00F71338" w:rsidRDefault="00154CA9" w:rsidP="005363DA">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5363DA">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5363DA">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5363DA">
            <w:pPr>
              <w:pStyle w:val="Tabletextheading"/>
              <w:rPr>
                <w:rFonts w:eastAsiaTheme="minorEastAsia"/>
                <w:lang w:eastAsia="en-AU"/>
              </w:rPr>
            </w:pPr>
            <w:r w:rsidRPr="00F71338">
              <w:rPr>
                <w:rFonts w:eastAsiaTheme="minorEastAsia"/>
                <w:lang w:eastAsia="en-AU"/>
              </w:rPr>
              <w:t>2013-14</w:t>
            </w:r>
          </w:p>
        </w:tc>
      </w:tr>
      <w:tr w:rsidR="00154CA9" w:rsidRPr="00F71338" w:rsidTr="005363DA">
        <w:tc>
          <w:tcPr>
            <w:tcW w:w="3803" w:type="dxa"/>
            <w:tcBorders>
              <w:top w:val="nil"/>
              <w:left w:val="single" w:sz="12" w:space="0" w:color="auto"/>
              <w:bottom w:val="single" w:sz="12" w:space="0" w:color="auto"/>
              <w:right w:val="nil"/>
            </w:tcBorders>
            <w:shd w:val="clear" w:color="auto" w:fill="000000"/>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12" w:space="0" w:color="auto"/>
              <w:right w:val="nil"/>
            </w:tcBorders>
            <w:shd w:val="clear" w:color="auto" w:fill="000000"/>
          </w:tcPr>
          <w:p w:rsidR="00154CA9" w:rsidRPr="00F71338" w:rsidRDefault="00154CA9" w:rsidP="005363DA">
            <w:pPr>
              <w:pStyle w:val="Tabletextheading"/>
              <w:rPr>
                <w:rFonts w:eastAsiaTheme="minorEastAsia"/>
                <w:vertAlign w:val="superscript"/>
                <w:lang w:eastAsia="en-AU"/>
              </w:rPr>
            </w:pPr>
            <w:r w:rsidRPr="00F71338">
              <w:rPr>
                <w:rFonts w:eastAsiaTheme="minorEastAsia"/>
                <w:lang w:eastAsia="en-AU"/>
              </w:rPr>
              <w:t xml:space="preserve">Actual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5363DA">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(a)</w:t>
            </w:r>
          </w:p>
        </w:tc>
        <w:tc>
          <w:tcPr>
            <w:tcW w:w="993" w:type="dxa"/>
            <w:tcBorders>
              <w:top w:val="nil"/>
              <w:left w:val="nil"/>
              <w:bottom w:val="single" w:sz="12" w:space="0" w:color="auto"/>
              <w:right w:val="nil"/>
            </w:tcBorders>
            <w:shd w:val="clear" w:color="auto" w:fill="000000"/>
          </w:tcPr>
          <w:p w:rsidR="00154CA9" w:rsidRPr="00F71338" w:rsidRDefault="00154CA9" w:rsidP="005363DA">
            <w:pPr>
              <w:pStyle w:val="Tabletextheading"/>
              <w:rPr>
                <w:rFonts w:eastAsiaTheme="minorEastAsia"/>
                <w:vertAlign w:val="superscript"/>
                <w:lang w:eastAsia="en-AU"/>
              </w:rPr>
            </w:pPr>
            <w:r w:rsidRPr="00F71338">
              <w:rPr>
                <w:rFonts w:eastAsiaTheme="minorEastAsia"/>
                <w:lang w:eastAsia="en-AU"/>
              </w:rPr>
              <w:t xml:space="preserve">Revised </w:t>
            </w:r>
            <w:r w:rsidRPr="00F71338">
              <w:rPr>
                <w:rFonts w:eastAsiaTheme="minorEastAsia"/>
                <w:vertAlign w:val="superscript"/>
                <w:lang w:eastAsia="en-AU"/>
              </w:rPr>
              <w:t>(a)</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5363DA">
            <w:pPr>
              <w:pStyle w:val="Tabletextheading"/>
              <w:rPr>
                <w:rFonts w:eastAsiaTheme="minorEastAsia"/>
                <w:vertAlign w:val="superscript"/>
                <w:lang w:eastAsia="en-AU"/>
              </w:rPr>
            </w:pPr>
            <w:r w:rsidRPr="00F71338">
              <w:rPr>
                <w:rFonts w:eastAsiaTheme="minorEastAsia"/>
                <w:lang w:eastAsia="en-AU"/>
              </w:rPr>
              <w:t xml:space="preserve">Budget </w:t>
            </w:r>
            <w:r w:rsidRPr="00F71338">
              <w:rPr>
                <w:rFonts w:eastAsiaTheme="minorEastAsia"/>
                <w:vertAlign w:val="superscript"/>
                <w:lang w:eastAsia="en-AU"/>
              </w:rPr>
              <w:t>(b)</w:t>
            </w:r>
          </w:p>
        </w:tc>
      </w:tr>
      <w:tr w:rsidR="00154CA9" w:rsidRPr="00F71338" w:rsidTr="005363DA">
        <w:tc>
          <w:tcPr>
            <w:tcW w:w="3803" w:type="dxa"/>
            <w:tcBorders>
              <w:top w:val="single" w:sz="12" w:space="0" w:color="auto"/>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12" w:space="0" w:color="auto"/>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cs="Calibri"/>
                <w:lang w:eastAsia="en-AU"/>
              </w:rPr>
            </w:pPr>
            <w:r w:rsidRPr="00F71338">
              <w:rPr>
                <w:rFonts w:eastAsiaTheme="minorEastAsia"/>
                <w:lang w:eastAsia="en-AU"/>
              </w:rPr>
              <w:t>Appropriations</w:t>
            </w:r>
            <w:r w:rsidRPr="00F71338">
              <w:rPr>
                <w:rFonts w:eastAsiaTheme="minorEastAsia" w:cs="Calibri"/>
                <w:lang w:eastAsia="en-AU"/>
              </w:rPr>
              <w:t xml:space="preserve"> – Payments made on behalf of the State</w:t>
            </w:r>
          </w:p>
        </w:tc>
        <w:tc>
          <w:tcPr>
            <w:tcW w:w="994" w:type="dxa"/>
            <w:tcBorders>
              <w:top w:val="nil"/>
              <w:left w:val="nil"/>
              <w:bottom w:val="nil"/>
              <w:right w:val="nil"/>
            </w:tcBorders>
          </w:tcPr>
          <w:p w:rsidR="00154CA9" w:rsidRPr="00F71338" w:rsidRDefault="00154CA9" w:rsidP="005363DA">
            <w:pPr>
              <w:pStyle w:val="TableofFigures"/>
              <w:rPr>
                <w:rFonts w:eastAsiaTheme="minorEastAsia" w:cs="Calibri"/>
                <w:lang w:eastAsia="en-AU"/>
              </w:rPr>
            </w:pPr>
            <w:r w:rsidRPr="00F71338">
              <w:rPr>
                <w:rFonts w:eastAsiaTheme="minorEastAsia"/>
                <w:lang w:eastAsia="en-AU"/>
              </w:rPr>
              <w:t xml:space="preserve">                </w:t>
            </w:r>
            <w:r w:rsidR="00312C63">
              <w:rPr>
                <w:rFonts w:eastAsiaTheme="minorEastAsia"/>
                <w:lang w:eastAsia="en-AU"/>
              </w:rPr>
              <w:t xml:space="preserve"> – </w:t>
            </w:r>
            <w:r w:rsidRPr="00F71338">
              <w:rPr>
                <w:rFonts w:eastAsiaTheme="minorEastAsia" w:cs="Calibri"/>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cs="Calibri"/>
                <w:lang w:eastAsia="en-AU"/>
              </w:rPr>
            </w:pPr>
            <w:r w:rsidRPr="00F71338">
              <w:rPr>
                <w:rFonts w:eastAsiaTheme="minorEastAsia"/>
                <w:lang w:eastAsia="en-AU"/>
              </w:rPr>
              <w:t xml:space="preserve">                </w:t>
            </w:r>
            <w:r w:rsidR="00312C63">
              <w:rPr>
                <w:rFonts w:eastAsiaTheme="minorEastAsia"/>
                <w:lang w:eastAsia="en-AU"/>
              </w:rPr>
              <w:t xml:space="preserve"> – </w:t>
            </w:r>
            <w:r w:rsidRPr="00F71338">
              <w:rPr>
                <w:rFonts w:eastAsiaTheme="minorEastAsia" w:cs="Calibri"/>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cs="Calibri"/>
                <w:lang w:eastAsia="en-AU"/>
              </w:rPr>
            </w:pPr>
            <w:r w:rsidRPr="00F71338">
              <w:rPr>
                <w:rFonts w:eastAsiaTheme="minorEastAsia"/>
                <w:lang w:eastAsia="en-AU"/>
              </w:rPr>
              <w:t xml:space="preserve">                </w:t>
            </w:r>
            <w:r w:rsidR="00312C63">
              <w:rPr>
                <w:rFonts w:eastAsiaTheme="minorEastAsia"/>
                <w:lang w:eastAsia="en-AU"/>
              </w:rPr>
              <w:t xml:space="preserve"> – </w:t>
            </w:r>
            <w:r w:rsidRPr="00F71338">
              <w:rPr>
                <w:rFonts w:eastAsiaTheme="minorEastAsia" w:cs="Calibri"/>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 xml:space="preserve">0.9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(c)</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97.8</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95.2</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110.0</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443.0</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548.0</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(c)</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1 671.6</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1 955.4</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1 979.5</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2 056.1</w:t>
            </w:r>
          </w:p>
        </w:tc>
      </w:tr>
      <w:tr w:rsidR="00154CA9" w:rsidRPr="00F71338" w:rsidTr="005363DA">
        <w:tc>
          <w:tcPr>
            <w:tcW w:w="3803" w:type="dxa"/>
            <w:tcBorders>
              <w:top w:val="single" w:sz="6" w:space="0" w:color="auto"/>
              <w:left w:val="nil"/>
              <w:bottom w:val="single" w:sz="6"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1 769.3</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2 050.6</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2 089.6</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3 048.0</w:t>
            </w:r>
          </w:p>
        </w:tc>
      </w:tr>
      <w:tr w:rsidR="00154CA9" w:rsidRPr="00F71338" w:rsidTr="005363DA">
        <w:trPr>
          <w:trHeight w:hRule="exact" w:val="120"/>
        </w:trPr>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31.7</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30.9</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30.9</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32.1</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548.9</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1 719.5</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2 021.0</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2 047.1</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2 455.0</w:t>
            </w:r>
          </w:p>
        </w:tc>
      </w:tr>
      <w:tr w:rsidR="00154CA9" w:rsidRPr="00F71338" w:rsidTr="005363DA">
        <w:tc>
          <w:tcPr>
            <w:tcW w:w="3803" w:type="dxa"/>
            <w:tcBorders>
              <w:top w:val="single" w:sz="6" w:space="0" w:color="auto"/>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1 751.2</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2 051.8</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2 078.0</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3 035.9</w:t>
            </w:r>
          </w:p>
        </w:tc>
      </w:tr>
      <w:tr w:rsidR="00154CA9" w:rsidRPr="00F71338" w:rsidTr="005363DA">
        <w:tc>
          <w:tcPr>
            <w:tcW w:w="3803" w:type="dxa"/>
            <w:tcBorders>
              <w:top w:val="single" w:sz="6" w:space="0" w:color="auto"/>
              <w:left w:val="nil"/>
              <w:bottom w:val="single" w:sz="6"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18.2</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( 1.2)</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11.6</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12.1</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363DA">
        <w:tc>
          <w:tcPr>
            <w:tcW w:w="3803" w:type="dxa"/>
            <w:tcBorders>
              <w:top w:val="nil"/>
              <w:left w:val="nil"/>
              <w:bottom w:val="single" w:sz="6" w:space="0" w:color="auto"/>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single" w:sz="6" w:space="0" w:color="auto"/>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( 21.9)</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( 0.7)</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( 13.5)</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( 13.8)</w:t>
            </w:r>
          </w:p>
        </w:tc>
      </w:tr>
      <w:tr w:rsidR="00154CA9" w:rsidRPr="00F71338" w:rsidTr="005363DA">
        <w:tc>
          <w:tcPr>
            <w:tcW w:w="3803" w:type="dxa"/>
            <w:tcBorders>
              <w:top w:val="nil"/>
              <w:left w:val="nil"/>
              <w:bottom w:val="single" w:sz="6"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nil"/>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( 21.9)</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( 0.7)</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( 13.5)</w:t>
            </w:r>
          </w:p>
        </w:tc>
        <w:tc>
          <w:tcPr>
            <w:tcW w:w="993" w:type="dxa"/>
            <w:tcBorders>
              <w:top w:val="nil"/>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( 13.8)</w:t>
            </w:r>
          </w:p>
        </w:tc>
      </w:tr>
      <w:tr w:rsidR="00154CA9" w:rsidRPr="00F71338" w:rsidTr="005363DA">
        <w:tc>
          <w:tcPr>
            <w:tcW w:w="3803" w:type="dxa"/>
            <w:tcBorders>
              <w:top w:val="single" w:sz="6" w:space="0" w:color="auto"/>
              <w:left w:val="nil"/>
              <w:bottom w:val="single" w:sz="12"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( 3.8)</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( 1.9)</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( 1.9)</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( 1.8)</w:t>
            </w:r>
          </w:p>
        </w:tc>
      </w:tr>
      <w:tr w:rsidR="00154CA9" w:rsidRPr="00F71338" w:rsidTr="005363DA">
        <w:trPr>
          <w:trHeight w:hRule="exact" w:val="120"/>
        </w:trPr>
        <w:tc>
          <w:tcPr>
            <w:tcW w:w="3803" w:type="dxa"/>
            <w:tcBorders>
              <w:top w:val="nil"/>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11.1</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9.0</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9.0</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11.7</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22.7</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24.8</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24.8</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24.5</w:t>
            </w:r>
          </w:p>
        </w:tc>
      </w:tr>
      <w:tr w:rsidR="00154CA9" w:rsidRPr="00F71338" w:rsidTr="005363DA">
        <w:tc>
          <w:tcPr>
            <w:tcW w:w="3803" w:type="dxa"/>
            <w:tcBorders>
              <w:top w:val="single" w:sz="6" w:space="0" w:color="auto"/>
              <w:left w:val="nil"/>
              <w:bottom w:val="single" w:sz="6"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33.8</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33.8</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33.8</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36.1</w:t>
            </w:r>
          </w:p>
        </w:tc>
      </w:tr>
      <w:tr w:rsidR="00154CA9" w:rsidRPr="00F71338" w:rsidTr="005363DA">
        <w:trPr>
          <w:trHeight w:hRule="exact" w:val="120"/>
        </w:trPr>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w:t>
            </w:r>
          </w:p>
        </w:tc>
      </w:tr>
      <w:tr w:rsidR="00154CA9" w:rsidRPr="00F71338" w:rsidTr="005363DA">
        <w:tc>
          <w:tcPr>
            <w:tcW w:w="3803" w:type="dxa"/>
            <w:tcBorders>
              <w:top w:val="nil"/>
              <w:left w:val="nil"/>
              <w:bottom w:val="nil"/>
              <w:right w:val="nil"/>
            </w:tcBorders>
          </w:tcPr>
          <w:p w:rsidR="00154CA9" w:rsidRPr="00F71338" w:rsidRDefault="00154CA9" w:rsidP="005363DA">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348.0</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349.9</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349.9</w:t>
            </w:r>
          </w:p>
        </w:tc>
        <w:tc>
          <w:tcPr>
            <w:tcW w:w="993" w:type="dxa"/>
            <w:tcBorders>
              <w:top w:val="nil"/>
              <w:left w:val="nil"/>
              <w:bottom w:val="nil"/>
              <w:right w:val="nil"/>
            </w:tcBorders>
          </w:tcPr>
          <w:p w:rsidR="00154CA9" w:rsidRPr="00F71338" w:rsidRDefault="00154CA9" w:rsidP="005363DA">
            <w:pPr>
              <w:pStyle w:val="TableofFigures"/>
              <w:rPr>
                <w:rFonts w:eastAsiaTheme="minorEastAsia"/>
                <w:lang w:eastAsia="en-AU"/>
              </w:rPr>
            </w:pPr>
            <w:r w:rsidRPr="00F71338">
              <w:rPr>
                <w:rFonts w:eastAsiaTheme="minorEastAsia"/>
                <w:lang w:eastAsia="en-AU"/>
              </w:rPr>
              <w:t xml:space="preserve"> 351.8</w:t>
            </w:r>
          </w:p>
        </w:tc>
      </w:tr>
      <w:tr w:rsidR="00154CA9" w:rsidRPr="00F71338" w:rsidTr="005363DA">
        <w:tc>
          <w:tcPr>
            <w:tcW w:w="3803" w:type="dxa"/>
            <w:tcBorders>
              <w:top w:val="single" w:sz="6" w:space="0" w:color="auto"/>
              <w:left w:val="nil"/>
              <w:bottom w:val="single" w:sz="6"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348.0</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349.9</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349.9</w:t>
            </w:r>
          </w:p>
        </w:tc>
        <w:tc>
          <w:tcPr>
            <w:tcW w:w="993" w:type="dxa"/>
            <w:tcBorders>
              <w:top w:val="single" w:sz="6" w:space="0" w:color="auto"/>
              <w:left w:val="nil"/>
              <w:bottom w:val="single" w:sz="6"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xml:space="preserve"> 351.8</w:t>
            </w:r>
          </w:p>
        </w:tc>
      </w:tr>
      <w:tr w:rsidR="00154CA9" w:rsidRPr="00F71338" w:rsidTr="005363DA">
        <w:tc>
          <w:tcPr>
            <w:tcW w:w="3803" w:type="dxa"/>
            <w:tcBorders>
              <w:top w:val="nil"/>
              <w:left w:val="nil"/>
              <w:bottom w:val="single" w:sz="12" w:space="0" w:color="auto"/>
              <w:right w:val="nil"/>
            </w:tcBorders>
          </w:tcPr>
          <w:p w:rsidR="00154CA9" w:rsidRPr="00F71338" w:rsidRDefault="00154CA9" w:rsidP="005363DA">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( 314.2)</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( 316.1)</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( 316.1)</w:t>
            </w:r>
          </w:p>
        </w:tc>
        <w:tc>
          <w:tcPr>
            <w:tcW w:w="993" w:type="dxa"/>
            <w:tcBorders>
              <w:top w:val="single" w:sz="6" w:space="0" w:color="auto"/>
              <w:left w:val="nil"/>
              <w:bottom w:val="single" w:sz="12" w:space="0" w:color="auto"/>
              <w:right w:val="nil"/>
            </w:tcBorders>
          </w:tcPr>
          <w:p w:rsidR="00154CA9" w:rsidRPr="00F71338" w:rsidRDefault="00154CA9" w:rsidP="005363DA">
            <w:pPr>
              <w:pStyle w:val="TableofFigures"/>
              <w:rPr>
                <w:rFonts w:eastAsiaTheme="minorEastAsia"/>
                <w:b/>
                <w:bCs/>
                <w:lang w:eastAsia="en-AU"/>
              </w:rPr>
            </w:pPr>
            <w:r w:rsidRPr="00F71338">
              <w:rPr>
                <w:rFonts w:eastAsiaTheme="minorEastAsia"/>
                <w:b/>
                <w:bCs/>
                <w:lang w:eastAsia="en-AU"/>
              </w:rPr>
              <w:t>( 315.7)</w:t>
            </w:r>
          </w:p>
        </w:tc>
      </w:tr>
    </w:tbl>
    <w:p w:rsidR="00154CA9" w:rsidRPr="00F71338" w:rsidRDefault="00154CA9" w:rsidP="0050289C">
      <w:pPr>
        <w:pStyle w:val="Source"/>
      </w:pPr>
      <w:r w:rsidRPr="00F71338">
        <w:t>Sources: Departments of Transport, Planning and Local Infrastructure and Treasury and Finance</w:t>
      </w:r>
    </w:p>
    <w:p w:rsidR="00154CA9" w:rsidRPr="00F71338" w:rsidRDefault="00154CA9" w:rsidP="00FC4371">
      <w:pPr>
        <w:pStyle w:val="Notes"/>
      </w:pPr>
      <w:r w:rsidRPr="00F71338">
        <w:t>Notes:</w:t>
      </w:r>
    </w:p>
    <w:p w:rsidR="00154CA9" w:rsidRPr="00F71338" w:rsidRDefault="00154CA9" w:rsidP="00FC4371">
      <w:pPr>
        <w:pStyle w:val="Notes"/>
      </w:pPr>
      <w:r w:rsidRPr="00F71338">
        <w:t>(a)</w:t>
      </w:r>
      <w:r w:rsidRPr="00F71338">
        <w:tab/>
        <w:t>Figures for 2011-12 and 2012-13 reflect the operations of the former Department of Transport, which do not include the impact of machinery of government changes effective from 1 July 2013.</w:t>
      </w:r>
    </w:p>
    <w:p w:rsidR="00154CA9" w:rsidRPr="00F71338" w:rsidRDefault="00154CA9" w:rsidP="00C6326A">
      <w:pPr>
        <w:pStyle w:val="Notes"/>
      </w:pPr>
      <w:r w:rsidRPr="00F71338">
        <w:t>(b)</w:t>
      </w:r>
      <w:r w:rsidRPr="00F71338">
        <w:tab/>
        <w:t xml:space="preserve">The </w:t>
      </w:r>
      <w:r w:rsidRPr="00F71338">
        <w:rPr>
          <w:i w:val="0"/>
        </w:rPr>
        <w:t>2013-14 Budget</w:t>
      </w:r>
      <w:r w:rsidRPr="00F71338">
        <w:t xml:space="preserve"> reflects the full impact of  machinery of government changes effective from 1 July 2013.</w:t>
      </w:r>
    </w:p>
    <w:p w:rsidR="00154CA9" w:rsidRPr="00F71338" w:rsidRDefault="00154CA9" w:rsidP="00C6326A">
      <w:pPr>
        <w:pStyle w:val="Notes"/>
      </w:pPr>
      <w:r w:rsidRPr="00F71338">
        <w:t>(c)</w:t>
      </w:r>
      <w:r w:rsidRPr="00F71338">
        <w:tab/>
        <w:t>Regulatory fees have been reclassified from Other income to Sale of goods and services, consistent with the GAAP/GFS classification.</w:t>
      </w:r>
    </w:p>
    <w:p w:rsidR="00154CA9" w:rsidRPr="00F71338" w:rsidRDefault="00154CA9">
      <w:pPr>
        <w:spacing w:after="0"/>
      </w:pPr>
    </w:p>
    <w:p w:rsidR="00154CA9" w:rsidRPr="00F71338" w:rsidRDefault="00154CA9">
      <w:pPr>
        <w:spacing w:after="0"/>
        <w:rPr>
          <w:rFonts w:ascii="Calibri" w:hAnsi="Calibri"/>
          <w:b/>
        </w:rPr>
      </w:pPr>
      <w:r w:rsidRPr="00F71338">
        <w:br w:type="page"/>
      </w:r>
    </w:p>
    <w:p w:rsidR="00154CA9" w:rsidRPr="00F71338" w:rsidRDefault="00154CA9" w:rsidP="005363DA">
      <w:pPr>
        <w:pStyle w:val="Tableheading"/>
      </w:pPr>
      <w:r w:rsidRPr="00F71338">
        <w:t>Table 3.</w:t>
      </w:r>
      <w:r w:rsidR="0037336D" w:rsidRPr="00F71338">
        <w:t>10</w:t>
      </w:r>
      <w:r w:rsidRPr="00F71338">
        <w:t>.6:</w:t>
      </w:r>
      <w:r w:rsidRPr="00F71338">
        <w:tab/>
        <w:t>Payments made on behalf of the State</w:t>
      </w:r>
    </w:p>
    <w:p w:rsidR="00154CA9" w:rsidRPr="00F71338" w:rsidRDefault="00154CA9" w:rsidP="006D1DF8">
      <w:pPr>
        <w:pStyle w:val="million"/>
        <w:rPr>
          <w:rFonts w:ascii="Times New Roman" w:hAnsi="Times New Roman"/>
          <w:i w:val="0"/>
          <w:sz w:val="20"/>
          <w:lang w:eastAsia="en-AU"/>
        </w:rPr>
      </w:pPr>
      <w:r w:rsidRPr="00F71338">
        <w:t>($ million)</w:t>
      </w:r>
      <w:bookmarkStart w:id="54" w:name="RANGE!B6:E9"/>
    </w:p>
    <w:tbl>
      <w:tblPr>
        <w:tblW w:w="7776" w:type="dxa"/>
        <w:tblInd w:w="29" w:type="dxa"/>
        <w:tblLayout w:type="fixed"/>
        <w:tblCellMar>
          <w:left w:w="43" w:type="dxa"/>
          <w:right w:w="43" w:type="dxa"/>
        </w:tblCellMar>
        <w:tblLook w:val="04A0" w:firstRow="1" w:lastRow="0" w:firstColumn="1" w:lastColumn="0" w:noHBand="0" w:noVBand="1"/>
      </w:tblPr>
      <w:tblGrid>
        <w:gridCol w:w="4668"/>
        <w:gridCol w:w="1036"/>
        <w:gridCol w:w="1036"/>
        <w:gridCol w:w="1036"/>
      </w:tblGrid>
      <w:tr w:rsidR="00154CA9" w:rsidRPr="00F71338" w:rsidTr="005363DA">
        <w:trPr>
          <w:cantSplit/>
        </w:trPr>
        <w:tc>
          <w:tcPr>
            <w:tcW w:w="4665" w:type="dxa"/>
            <w:tcBorders>
              <w:top w:val="single" w:sz="4" w:space="0" w:color="auto"/>
              <w:left w:val="single" w:sz="4" w:space="0" w:color="auto"/>
              <w:bottom w:val="nil"/>
              <w:right w:val="nil"/>
            </w:tcBorders>
            <w:shd w:val="clear" w:color="auto" w:fill="000000"/>
            <w:noWrap/>
            <w:vAlign w:val="bottom"/>
            <w:hideMark/>
          </w:tcPr>
          <w:p w:rsidR="00154CA9" w:rsidRPr="00F71338" w:rsidRDefault="00154CA9" w:rsidP="005363DA">
            <w:pPr>
              <w:pStyle w:val="Tabletext"/>
              <w:rPr>
                <w:lang w:eastAsia="en-AU"/>
              </w:rPr>
            </w:pPr>
            <w:r w:rsidRPr="00F71338">
              <w:rPr>
                <w:lang w:eastAsia="en-AU"/>
              </w:rPr>
              <w:t xml:space="preserve"> </w:t>
            </w:r>
            <w:bookmarkEnd w:id="54"/>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2012-13</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2012-13</w:t>
            </w:r>
          </w:p>
        </w:tc>
        <w:tc>
          <w:tcPr>
            <w:tcW w:w="1036" w:type="dxa"/>
            <w:tcBorders>
              <w:top w:val="single" w:sz="4" w:space="0" w:color="auto"/>
              <w:left w:val="nil"/>
              <w:bottom w:val="nil"/>
              <w:right w:val="single" w:sz="4" w:space="0" w:color="auto"/>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2013-14</w:t>
            </w:r>
          </w:p>
        </w:tc>
      </w:tr>
      <w:tr w:rsidR="00154CA9" w:rsidRPr="00F71338" w:rsidTr="005363DA">
        <w:trPr>
          <w:cantSplit/>
        </w:trPr>
        <w:tc>
          <w:tcPr>
            <w:tcW w:w="4665" w:type="dxa"/>
            <w:tcBorders>
              <w:top w:val="nil"/>
              <w:left w:val="single" w:sz="4" w:space="0" w:color="auto"/>
              <w:bottom w:val="single" w:sz="4" w:space="0" w:color="auto"/>
              <w:right w:val="nil"/>
            </w:tcBorders>
            <w:shd w:val="clear" w:color="auto" w:fill="000000"/>
            <w:noWrap/>
            <w:vAlign w:val="bottom"/>
            <w:hideMark/>
          </w:tcPr>
          <w:p w:rsidR="00154CA9" w:rsidRPr="00F71338" w:rsidRDefault="00154CA9" w:rsidP="005363DA">
            <w:pPr>
              <w:pStyle w:val="Tabletext"/>
              <w:rPr>
                <w:lang w:eastAsia="en-AU"/>
              </w:rPr>
            </w:pPr>
            <w:r w:rsidRPr="00F71338">
              <w:rPr>
                <w:lang w:eastAsia="en-AU"/>
              </w:rPr>
              <w:t xml:space="preserve"> </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 xml:space="preserve">Budget </w:t>
            </w:r>
            <w:r w:rsidRPr="00F71338">
              <w:rPr>
                <w:vertAlign w:val="superscript"/>
                <w:lang w:eastAsia="en-AU"/>
              </w:rPr>
              <w:t>(a)</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Revised</w:t>
            </w:r>
            <w:r w:rsidRPr="00F71338">
              <w:rPr>
                <w:vertAlign w:val="superscript"/>
                <w:lang w:eastAsia="en-AU"/>
              </w:rPr>
              <w:t xml:space="preserve"> (a)</w:t>
            </w:r>
          </w:p>
        </w:tc>
        <w:tc>
          <w:tcPr>
            <w:tcW w:w="1036" w:type="dxa"/>
            <w:tcBorders>
              <w:top w:val="nil"/>
              <w:left w:val="nil"/>
              <w:bottom w:val="single" w:sz="4" w:space="0" w:color="auto"/>
              <w:right w:val="single" w:sz="4" w:space="0" w:color="auto"/>
            </w:tcBorders>
            <w:shd w:val="clear" w:color="auto" w:fill="000000"/>
            <w:noWrap/>
            <w:vAlign w:val="bottom"/>
            <w:hideMark/>
          </w:tcPr>
          <w:p w:rsidR="00154CA9" w:rsidRPr="00F71338" w:rsidRDefault="00154CA9" w:rsidP="005363DA">
            <w:pPr>
              <w:pStyle w:val="Tabletextheading"/>
              <w:rPr>
                <w:lang w:eastAsia="en-AU"/>
              </w:rPr>
            </w:pPr>
            <w:r w:rsidRPr="00F71338">
              <w:rPr>
                <w:lang w:eastAsia="en-AU"/>
              </w:rPr>
              <w:t xml:space="preserve">Budget </w:t>
            </w:r>
            <w:r w:rsidRPr="00F71338">
              <w:rPr>
                <w:vertAlign w:val="superscript"/>
                <w:lang w:eastAsia="en-AU"/>
              </w:rPr>
              <w:t>(b)</w:t>
            </w:r>
          </w:p>
        </w:tc>
      </w:tr>
      <w:tr w:rsidR="00154CA9" w:rsidRPr="00F71338" w:rsidTr="005363DA">
        <w:trPr>
          <w:cantSplit/>
        </w:trPr>
        <w:tc>
          <w:tcPr>
            <w:tcW w:w="4665" w:type="dxa"/>
            <w:tcBorders>
              <w:top w:val="nil"/>
              <w:left w:val="nil"/>
              <w:bottom w:val="single" w:sz="4" w:space="0" w:color="auto"/>
              <w:right w:val="nil"/>
            </w:tcBorders>
            <w:shd w:val="clear" w:color="auto" w:fill="auto"/>
            <w:noWrap/>
            <w:vAlign w:val="bottom"/>
            <w:hideMark/>
          </w:tcPr>
          <w:p w:rsidR="00154CA9" w:rsidRPr="00F71338" w:rsidRDefault="00154CA9" w:rsidP="005363DA">
            <w:pPr>
              <w:pStyle w:val="Tabletext"/>
              <w:rPr>
                <w:lang w:eastAsia="en-AU"/>
              </w:rPr>
            </w:pPr>
            <w:r w:rsidRPr="00F71338">
              <w:rPr>
                <w:lang w:eastAsia="en-AU"/>
              </w:rPr>
              <w:t>Anzac Day administered trust</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5363DA">
            <w:pPr>
              <w:pStyle w:val="TableofFigures"/>
              <w:rPr>
                <w:lang w:eastAsia="en-AU"/>
              </w:rPr>
            </w:pPr>
            <w:r w:rsidRPr="00F71338">
              <w:rPr>
                <w:lang w:eastAsia="en-AU"/>
              </w:rPr>
              <w:t>..</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5363DA">
            <w:pPr>
              <w:pStyle w:val="TableofFigures"/>
              <w:rPr>
                <w:lang w:eastAsia="en-AU"/>
              </w:rPr>
            </w:pPr>
            <w:r w:rsidRPr="00F71338">
              <w:rPr>
                <w:lang w:eastAsia="en-AU"/>
              </w:rPr>
              <w:t>..</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5363DA">
            <w:pPr>
              <w:pStyle w:val="TableofFigures"/>
              <w:rPr>
                <w:lang w:eastAsia="en-AU"/>
              </w:rPr>
            </w:pPr>
            <w:r w:rsidRPr="00F71338">
              <w:rPr>
                <w:lang w:eastAsia="en-AU"/>
              </w:rPr>
              <w:t xml:space="preserve"> 0.9</w:t>
            </w:r>
          </w:p>
        </w:tc>
      </w:tr>
      <w:tr w:rsidR="00154CA9" w:rsidRPr="00F71338" w:rsidTr="005363DA">
        <w:trPr>
          <w:cantSplit/>
        </w:trPr>
        <w:tc>
          <w:tcPr>
            <w:tcW w:w="4665" w:type="dxa"/>
            <w:tcBorders>
              <w:top w:val="nil"/>
              <w:left w:val="nil"/>
              <w:bottom w:val="single" w:sz="8" w:space="0" w:color="auto"/>
              <w:right w:val="nil"/>
            </w:tcBorders>
            <w:shd w:val="clear" w:color="auto" w:fill="auto"/>
            <w:noWrap/>
            <w:vAlign w:val="bottom"/>
            <w:hideMark/>
          </w:tcPr>
          <w:p w:rsidR="00154CA9" w:rsidRPr="00F71338" w:rsidRDefault="00154CA9" w:rsidP="005363DA">
            <w:pPr>
              <w:pStyle w:val="Tabletext"/>
              <w:rPr>
                <w:b/>
                <w:bCs/>
                <w:lang w:eastAsia="en-AU"/>
              </w:rPr>
            </w:pPr>
            <w:r w:rsidRPr="00F71338">
              <w:rPr>
                <w:b/>
                <w:bCs/>
                <w:lang w:eastAsia="en-AU"/>
              </w:rPr>
              <w:t>Total</w:t>
            </w:r>
          </w:p>
        </w:tc>
        <w:tc>
          <w:tcPr>
            <w:tcW w:w="1036" w:type="dxa"/>
            <w:tcBorders>
              <w:top w:val="nil"/>
              <w:left w:val="nil"/>
              <w:bottom w:val="single" w:sz="8" w:space="0" w:color="auto"/>
              <w:right w:val="nil"/>
            </w:tcBorders>
            <w:shd w:val="clear" w:color="auto" w:fill="auto"/>
            <w:noWrap/>
            <w:vAlign w:val="bottom"/>
            <w:hideMark/>
          </w:tcPr>
          <w:p w:rsidR="00154CA9" w:rsidRPr="00F71338" w:rsidRDefault="00154CA9" w:rsidP="005363DA">
            <w:pPr>
              <w:pStyle w:val="TableofFigures"/>
              <w:rPr>
                <w:b/>
                <w:bCs/>
                <w:lang w:eastAsia="en-AU"/>
              </w:rPr>
            </w:pPr>
            <w:r w:rsidRPr="00F71338">
              <w:rPr>
                <w:b/>
                <w:bCs/>
                <w:lang w:eastAsia="en-AU"/>
              </w:rPr>
              <w:t>..</w:t>
            </w:r>
          </w:p>
        </w:tc>
        <w:tc>
          <w:tcPr>
            <w:tcW w:w="1036" w:type="dxa"/>
            <w:tcBorders>
              <w:top w:val="nil"/>
              <w:left w:val="nil"/>
              <w:bottom w:val="single" w:sz="8" w:space="0" w:color="auto"/>
              <w:right w:val="nil"/>
            </w:tcBorders>
            <w:shd w:val="clear" w:color="auto" w:fill="auto"/>
            <w:noWrap/>
            <w:vAlign w:val="bottom"/>
            <w:hideMark/>
          </w:tcPr>
          <w:p w:rsidR="00154CA9" w:rsidRPr="00F71338" w:rsidRDefault="00154CA9" w:rsidP="005363DA">
            <w:pPr>
              <w:pStyle w:val="TableofFigures"/>
              <w:rPr>
                <w:b/>
                <w:bCs/>
                <w:lang w:eastAsia="en-AU"/>
              </w:rPr>
            </w:pPr>
            <w:r w:rsidRPr="00F71338">
              <w:rPr>
                <w:b/>
                <w:bCs/>
                <w:lang w:eastAsia="en-AU"/>
              </w:rPr>
              <w:t>..</w:t>
            </w:r>
          </w:p>
        </w:tc>
        <w:tc>
          <w:tcPr>
            <w:tcW w:w="1036" w:type="dxa"/>
            <w:tcBorders>
              <w:top w:val="nil"/>
              <w:left w:val="nil"/>
              <w:bottom w:val="single" w:sz="8" w:space="0" w:color="auto"/>
              <w:right w:val="nil"/>
            </w:tcBorders>
            <w:shd w:val="clear" w:color="auto" w:fill="auto"/>
            <w:noWrap/>
            <w:vAlign w:val="bottom"/>
            <w:hideMark/>
          </w:tcPr>
          <w:p w:rsidR="00154CA9" w:rsidRPr="00F71338" w:rsidRDefault="00154CA9" w:rsidP="005363DA">
            <w:pPr>
              <w:pStyle w:val="TableofFigures"/>
              <w:rPr>
                <w:b/>
                <w:bCs/>
                <w:lang w:eastAsia="en-AU"/>
              </w:rPr>
            </w:pPr>
            <w:r w:rsidRPr="00F71338">
              <w:rPr>
                <w:b/>
                <w:bCs/>
                <w:lang w:eastAsia="en-AU"/>
              </w:rPr>
              <w:t xml:space="preserve"> 0.9</w:t>
            </w:r>
          </w:p>
        </w:tc>
      </w:tr>
    </w:tbl>
    <w:p w:rsidR="00154CA9" w:rsidRPr="00F71338" w:rsidRDefault="00154CA9" w:rsidP="005363DA">
      <w:pPr>
        <w:pStyle w:val="Source"/>
      </w:pPr>
      <w:r w:rsidRPr="00F71338">
        <w:t>Sources: Departments of Transport, Planning and Local Infrastructure and Treasury and Finance</w:t>
      </w:r>
    </w:p>
    <w:p w:rsidR="00154CA9" w:rsidRPr="00F71338" w:rsidRDefault="00154CA9" w:rsidP="005363DA">
      <w:pPr>
        <w:pStyle w:val="Notes"/>
      </w:pPr>
      <w:r w:rsidRPr="00F71338">
        <w:t>Notes:</w:t>
      </w:r>
    </w:p>
    <w:p w:rsidR="00154CA9" w:rsidRPr="00F71338" w:rsidRDefault="00154CA9" w:rsidP="005363DA">
      <w:pPr>
        <w:pStyle w:val="Notes"/>
      </w:pPr>
      <w:r w:rsidRPr="00F71338">
        <w:t>(a)</w:t>
      </w:r>
      <w:r w:rsidRPr="00F71338">
        <w:tab/>
        <w:t>Figures for 2012-13 do not include the impact of machinery of government changes effective from 1 July 2013.</w:t>
      </w:r>
    </w:p>
    <w:p w:rsidR="00154CA9" w:rsidRPr="00F71338" w:rsidRDefault="00154CA9" w:rsidP="005363DA">
      <w:pPr>
        <w:pStyle w:val="Notes"/>
      </w:pPr>
      <w:r w:rsidRPr="00F71338">
        <w:t>(b)</w:t>
      </w:r>
      <w:r w:rsidRPr="00F71338">
        <w:tab/>
        <w:t xml:space="preserve">The </w:t>
      </w:r>
      <w:r w:rsidRPr="00F71338">
        <w:rPr>
          <w:i w:val="0"/>
        </w:rPr>
        <w:t>2013-14 Budget</w:t>
      </w:r>
      <w:r w:rsidRPr="00F71338">
        <w:t xml:space="preserve"> reflects the full impact of machinery of government changes effective from 1 July 2013.</w:t>
      </w:r>
    </w:p>
    <w:p w:rsidR="00154CA9" w:rsidRPr="00F71338" w:rsidRDefault="00154CA9" w:rsidP="0018289B"/>
    <w:p w:rsidR="00154CA9" w:rsidRPr="00F71338" w:rsidRDefault="00154CA9" w:rsidP="0018289B"/>
    <w:p w:rsidR="00154CA9" w:rsidRPr="00F71338" w:rsidRDefault="00154CA9" w:rsidP="00115D70"/>
    <w:p w:rsidR="00154CA9" w:rsidRPr="00F71338" w:rsidRDefault="00154CA9" w:rsidP="00115D70">
      <w:pPr>
        <w:sectPr w:rsidR="00154CA9" w:rsidRPr="00F71338" w:rsidSect="008E7189">
          <w:footerReference w:type="even" r:id="rId41"/>
          <w:footerReference w:type="default" r:id="rId42"/>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55" w:name="_Toc355269519"/>
      <w:r w:rsidRPr="00F71338">
        <w:t>Department of Treasury and Finance</w:t>
      </w:r>
      <w:bookmarkEnd w:id="55"/>
    </w:p>
    <w:p w:rsidR="00154CA9" w:rsidRPr="00F71338" w:rsidRDefault="00154CA9" w:rsidP="00630E93">
      <w:pPr>
        <w:pStyle w:val="Heading2"/>
      </w:pPr>
      <w:r w:rsidRPr="00F71338">
        <w:t>Operating performance</w:t>
      </w:r>
    </w:p>
    <w:p w:rsidR="00154CA9" w:rsidRPr="00F71338" w:rsidRDefault="00154CA9" w:rsidP="00855F8F">
      <w:r w:rsidRPr="00F71338">
        <w:t>The Department of Treasury and Finance (DTF) is expected to have a surplus net result from transactions of $7.8 million in 2013</w:t>
      </w:r>
      <w:r w:rsidRPr="00F71338">
        <w:noBreakHyphen/>
        <w:t>14.</w:t>
      </w:r>
    </w:p>
    <w:p w:rsidR="00154CA9" w:rsidRPr="00F71338" w:rsidRDefault="00154CA9" w:rsidP="00855F8F">
      <w:r w:rsidRPr="00F71338">
        <w:t>The Department’s revenue for output delivery and corresponding budgeted expenses remain steady between 2012-13 and 2013-14.</w:t>
      </w:r>
    </w:p>
    <w:p w:rsidR="00154CA9" w:rsidRPr="00F71338" w:rsidRDefault="00154CA9" w:rsidP="00855F8F">
      <w:r w:rsidRPr="00F71338">
        <w:t>There is additional funding for new and existing outputs, which will:</w:t>
      </w:r>
    </w:p>
    <w:p w:rsidR="00154CA9" w:rsidRPr="00F71338" w:rsidRDefault="00154CA9" w:rsidP="00630E93">
      <w:pPr>
        <w:pStyle w:val="BulletText"/>
      </w:pPr>
      <w:r w:rsidRPr="00F71338">
        <w:t>implement the administration of the Fire Services Property Levy;</w:t>
      </w:r>
    </w:p>
    <w:p w:rsidR="00154CA9" w:rsidRPr="00F71338" w:rsidRDefault="00154CA9" w:rsidP="00630E93">
      <w:pPr>
        <w:pStyle w:val="BulletText"/>
      </w:pPr>
      <w:r w:rsidRPr="00F71338">
        <w:t>enable increased land tax compliance activities by the State Revenue Office from 1 July 2013; and</w:t>
      </w:r>
    </w:p>
    <w:p w:rsidR="00154CA9" w:rsidRPr="00F71338" w:rsidRDefault="00154CA9" w:rsidP="00630E93">
      <w:pPr>
        <w:pStyle w:val="BulletText"/>
      </w:pPr>
      <w:r w:rsidRPr="00F71338">
        <w:t>facilitate the Essential Services Commission role in conducting non</w:t>
      </w:r>
      <w:r w:rsidRPr="00F71338">
        <w:noBreakHyphen/>
        <w:t>economic regulation of energy distribution businesses and harmonising codes and guidelines of the National Energy Customer Framework to enable future transition to the Australian Energy Regulator.</w:t>
      </w:r>
    </w:p>
    <w:p w:rsidR="00154CA9" w:rsidRPr="00F71338" w:rsidRDefault="00154CA9" w:rsidP="00855F8F">
      <w:r w:rsidRPr="00F71338">
        <w:t>Funding in 2013-14 includes the net transfer of output funding ($3.9 million) between the Department and the Department of State Development, Business and Innovation, resulting from machinery of government changes for industrial relations and Information Communication and Technology activities.</w:t>
      </w:r>
    </w:p>
    <w:p w:rsidR="00154CA9" w:rsidRPr="00F71338" w:rsidRDefault="00154CA9" w:rsidP="00855F8F">
      <w:r w:rsidRPr="00F71338">
        <w:t>Revenue from the sales of goods and services (and corresponding underlying expenditure) is expected to increase, principally representing the services provided by the centralised information technology provider.</w:t>
      </w:r>
    </w:p>
    <w:p w:rsidR="00154CA9" w:rsidRPr="00F71338" w:rsidRDefault="00154CA9" w:rsidP="00630E93">
      <w:pPr>
        <w:pStyle w:val="Heading2"/>
      </w:pPr>
      <w:r w:rsidRPr="00F71338">
        <w:t>Balance sheet performance</w:t>
      </w:r>
    </w:p>
    <w:p w:rsidR="00154CA9" w:rsidRPr="00F71338" w:rsidRDefault="00154CA9" w:rsidP="00855F8F">
      <w:r w:rsidRPr="00F71338">
        <w:t>Controlled net assets are budgeted to increase by $6 million between 2012</w:t>
      </w:r>
      <w:r w:rsidRPr="00F71338">
        <w:noBreakHyphen/>
        <w:t>13 revised budget and the 2013</w:t>
      </w:r>
      <w:r w:rsidRPr="00F71338">
        <w:noBreakHyphen/>
        <w:t>14 budget. Non-financial assets will decrease by $28 million, largely resulting from the amortisation of municipal land valuations and depreciation of property, plant and equipment. The increase in liabilities of $8 million relates to the government motor vehicle lease facility.</w:t>
      </w:r>
    </w:p>
    <w:p w:rsidR="00154CA9" w:rsidRPr="00F71338" w:rsidRDefault="00154CA9" w:rsidP="00630E93">
      <w:pPr>
        <w:pStyle w:val="Heading2"/>
      </w:pPr>
      <w:r w:rsidRPr="00F71338">
        <w:t>Investing and financing</w:t>
      </w:r>
    </w:p>
    <w:p w:rsidR="00154CA9" w:rsidRPr="00F71338" w:rsidRDefault="00154CA9" w:rsidP="00855F8F">
      <w:r w:rsidRPr="00F71338">
        <w:t>The 2013</w:t>
      </w:r>
      <w:r w:rsidRPr="00F71338">
        <w:noBreakHyphen/>
        <w:t>14 budgeted net cash flow from operating activities is $49 million higher than the 2012</w:t>
      </w:r>
      <w:r w:rsidRPr="00F71338">
        <w:noBreakHyphen/>
        <w:t>13 revised budget resulting from lower operating costs and higher payable balance for the provision of supplies and services.</w:t>
      </w:r>
    </w:p>
    <w:p w:rsidR="00154CA9" w:rsidRPr="00F71338" w:rsidRDefault="00154CA9" w:rsidP="00855F8F">
      <w:r w:rsidRPr="00F71338">
        <w:t>Cash flows used in investing activities is expected to be $21 million higher than the 2012</w:t>
      </w:r>
      <w:r w:rsidRPr="00F71338">
        <w:noBreakHyphen/>
        <w:t>13 revised budget predominantly due to decreased drawdowns on the annual appropriation received associated with depreciation and other non-cash expenses.</w:t>
      </w:r>
    </w:p>
    <w:p w:rsidR="00154CA9" w:rsidRPr="00F71338" w:rsidRDefault="00154CA9" w:rsidP="00855F8F">
      <w:r w:rsidRPr="00F71338">
        <w:t>Net cash flow from financing activities is expected to decrease by $26 million as agencies repay advances to the Public Account.</w:t>
      </w:r>
    </w:p>
    <w:p w:rsidR="00154CA9" w:rsidRPr="00F71338" w:rsidRDefault="00154CA9" w:rsidP="00630E93">
      <w:pPr>
        <w:pStyle w:val="Heading2"/>
      </w:pPr>
      <w:r w:rsidRPr="00F71338">
        <w:t>Administered items statement</w:t>
      </w:r>
    </w:p>
    <w:p w:rsidR="00154CA9" w:rsidRPr="00F71338" w:rsidRDefault="00154CA9" w:rsidP="00855F8F">
      <w:r w:rsidRPr="00F71338">
        <w:t>The Department administers a large amount of transactions on behalf of the State. While these transactions flow through the Department, it does not exercise direct control over these funds which have been earmarked to specific items. These administered items include grants provided by the Commonwealth Government (for example, as a result of National Agreements), the collection of State taxation income, and administration of the State’s superannuation expenses.</w:t>
      </w:r>
    </w:p>
    <w:p w:rsidR="00154CA9" w:rsidRPr="00F71338" w:rsidRDefault="00154CA9" w:rsidP="00855F8F">
      <w:r w:rsidRPr="00F71338">
        <w:t>Total administered income is expected to increase by $1.2 billion between 2012</w:t>
      </w:r>
      <w:r w:rsidRPr="00F71338">
        <w:noBreakHyphen/>
        <w:t>13 revised budget and the 2013</w:t>
      </w:r>
      <w:r w:rsidRPr="00F71338">
        <w:noBreakHyphen/>
        <w:t>14 budget. Total grant revenue is estimated to increase by $296 million, primarily associated with the Commonwealth Government aggregated payments, covering most Specific Purpose and National Partnership payments for Victoria.</w:t>
      </w:r>
    </w:p>
    <w:p w:rsidR="00154CA9" w:rsidRPr="00F71338" w:rsidRDefault="00154CA9" w:rsidP="00855F8F">
      <w:r w:rsidRPr="00F71338">
        <w:t>The increase in other income of $1 billion mainly relates to the Fire Services Property Levy ($739 million), replacing the insurance based funding model as recommended by the Victorian Bushfires Royal Commission.</w:t>
      </w:r>
    </w:p>
    <w:p w:rsidR="00154CA9" w:rsidRPr="00F71338" w:rsidRDefault="00154CA9" w:rsidP="00855F8F">
      <w:r w:rsidRPr="00F71338">
        <w:t xml:space="preserve">Total administered expenses are estimated to increase by $1.5 billion. This includes higher superannuation expenses due to the impact of changed accounting for superannuation expenses required by the revised accounting standard </w:t>
      </w:r>
      <w:r w:rsidR="00AE4C2A">
        <w:t>AASB </w:t>
      </w:r>
      <w:r w:rsidRPr="00F71338">
        <w:t xml:space="preserve">119 </w:t>
      </w:r>
      <w:r w:rsidRPr="00F71338">
        <w:rPr>
          <w:i/>
        </w:rPr>
        <w:t>Employee Benefits</w:t>
      </w:r>
      <w:r w:rsidRPr="00F71338">
        <w:t xml:space="preserve">, and an increase in transfer payments to the Consolidated Fund, reflecting an increase in administered revenue. </w:t>
      </w:r>
    </w:p>
    <w:p w:rsidR="00154CA9" w:rsidRPr="00F71338" w:rsidRDefault="00154CA9" w:rsidP="00855F8F">
      <w:r w:rsidRPr="00F71338">
        <w:t>Other economic flows, for the 2012</w:t>
      </w:r>
      <w:r w:rsidRPr="00F71338">
        <w:noBreakHyphen/>
        <w:t>13 revised budget, are estimated to contribute $3.7 billion to the overall net result because of a higher return in the index-linked bond yield used to measure Victoria’s superannuation liability.</w:t>
      </w:r>
    </w:p>
    <w:p w:rsidR="00154CA9" w:rsidRPr="00F71338" w:rsidRDefault="00154CA9" w:rsidP="008C6A08"/>
    <w:p w:rsidR="00154CA9" w:rsidRPr="00F71338" w:rsidRDefault="00154CA9">
      <w:pPr>
        <w:spacing w:after="0"/>
        <w:rPr>
          <w:rFonts w:ascii="Calibri" w:hAnsi="Calibri"/>
          <w:b/>
        </w:rPr>
      </w:pPr>
      <w:r w:rsidRPr="00F71338">
        <w:br w:type="page"/>
      </w:r>
    </w:p>
    <w:p w:rsidR="00154CA9" w:rsidRPr="00F71338" w:rsidRDefault="00154CA9" w:rsidP="004200A2">
      <w:pPr>
        <w:pStyle w:val="Tableheading"/>
      </w:pPr>
      <w:r w:rsidRPr="00F71338">
        <w:t>Table 3.11.1:</w:t>
      </w:r>
      <w:r w:rsidRPr="00F71338">
        <w:tab/>
        <w:t>Comprehensive operating statement</w:t>
      </w:r>
    </w:p>
    <w:p w:rsidR="00154CA9" w:rsidRPr="00F71338" w:rsidRDefault="00154CA9" w:rsidP="002631E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797"/>
        <w:gridCol w:w="196"/>
        <w:gridCol w:w="201"/>
        <w:gridCol w:w="396"/>
        <w:gridCol w:w="396"/>
        <w:gridCol w:w="993"/>
      </w:tblGrid>
      <w:tr w:rsidR="00154CA9" w:rsidRPr="00F71338" w:rsidTr="002631E0">
        <w:tc>
          <w:tcPr>
            <w:tcW w:w="3803" w:type="dxa"/>
            <w:tcBorders>
              <w:top w:val="single" w:sz="4" w:space="0" w:color="auto"/>
              <w:left w:val="single" w:sz="4" w:space="0" w:color="auto"/>
              <w:bottom w:val="nil"/>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2011-12</w:t>
            </w:r>
          </w:p>
        </w:tc>
        <w:tc>
          <w:tcPr>
            <w:tcW w:w="993" w:type="dxa"/>
            <w:gridSpan w:val="2"/>
            <w:tcBorders>
              <w:top w:val="single" w:sz="4"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2012-13</w:t>
            </w:r>
          </w:p>
        </w:tc>
        <w:tc>
          <w:tcPr>
            <w:tcW w:w="993" w:type="dxa"/>
            <w:gridSpan w:val="3"/>
            <w:tcBorders>
              <w:top w:val="single" w:sz="4"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2013-14</w:t>
            </w:r>
          </w:p>
        </w:tc>
      </w:tr>
      <w:tr w:rsidR="00154CA9" w:rsidRPr="00F71338" w:rsidTr="002631E0">
        <w:tc>
          <w:tcPr>
            <w:tcW w:w="3803" w:type="dxa"/>
            <w:tcBorders>
              <w:top w:val="nil"/>
              <w:left w:val="single" w:sz="4" w:space="0" w:color="auto"/>
              <w:bottom w:val="single" w:sz="4" w:space="0" w:color="auto"/>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Actual</w:t>
            </w:r>
          </w:p>
        </w:tc>
        <w:tc>
          <w:tcPr>
            <w:tcW w:w="993" w:type="dxa"/>
            <w:gridSpan w:val="2"/>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Budget</w:t>
            </w:r>
          </w:p>
        </w:tc>
        <w:tc>
          <w:tcPr>
            <w:tcW w:w="993" w:type="dxa"/>
            <w:gridSpan w:val="3"/>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Budget</w:t>
            </w:r>
          </w:p>
        </w:tc>
      </w:tr>
      <w:tr w:rsidR="00154CA9" w:rsidRPr="00F71338" w:rsidTr="002631E0">
        <w:tc>
          <w:tcPr>
            <w:tcW w:w="3803" w:type="dxa"/>
            <w:tcBorders>
              <w:top w:val="single" w:sz="4"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238.7</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238.0</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249.0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247.8</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11.9</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12.2</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12.2</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176.5</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135.9</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176.4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181.2</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0.4</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26.7</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26.6</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26.6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26.6</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454.2</w:t>
            </w:r>
          </w:p>
        </w:tc>
        <w:tc>
          <w:tcPr>
            <w:tcW w:w="993" w:type="dxa"/>
            <w:gridSpan w:val="2"/>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412.7</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466.3</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467.8</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193.2</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153.8</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196.3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197.8</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Depreciation</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48.9</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42.5</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52.8</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66.3</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11.7</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13.4</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13.4</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2.6</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0.2</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7.2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7.2</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16.5</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21.2</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21.2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21.2</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206.2</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175.0</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175.6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154.0</w:t>
            </w:r>
          </w:p>
        </w:tc>
      </w:tr>
      <w:tr w:rsidR="00154CA9" w:rsidRPr="00F71338" w:rsidTr="00312C63">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479.1</w:t>
            </w:r>
          </w:p>
        </w:tc>
        <w:tc>
          <w:tcPr>
            <w:tcW w:w="993" w:type="dxa"/>
            <w:gridSpan w:val="2"/>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406.1</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466.5</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460.0</w:t>
            </w:r>
          </w:p>
        </w:tc>
      </w:tr>
      <w:tr w:rsidR="00312C63" w:rsidRPr="00F71338" w:rsidTr="00312C63">
        <w:trPr>
          <w:trHeight w:hRule="exact" w:val="120"/>
        </w:trPr>
        <w:tc>
          <w:tcPr>
            <w:tcW w:w="3803" w:type="dxa"/>
            <w:tcBorders>
              <w:top w:val="single" w:sz="6" w:space="0" w:color="auto"/>
              <w:left w:val="nil"/>
              <w:right w:val="nil"/>
            </w:tcBorders>
          </w:tcPr>
          <w:p w:rsidR="00312C63" w:rsidRPr="00F71338" w:rsidRDefault="00312C63" w:rsidP="00962369">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single" w:sz="6" w:space="0" w:color="auto"/>
              <w:left w:val="nil"/>
              <w:right w:val="nil"/>
            </w:tcBorders>
          </w:tcPr>
          <w:p w:rsidR="00312C63" w:rsidRPr="00F71338" w:rsidRDefault="00312C63" w:rsidP="0096236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single" w:sz="6" w:space="0" w:color="auto"/>
              <w:left w:val="nil"/>
              <w:right w:val="nil"/>
            </w:tcBorders>
          </w:tcPr>
          <w:p w:rsidR="00312C63" w:rsidRPr="00F71338" w:rsidRDefault="00312C63" w:rsidP="00962369">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single" w:sz="6" w:space="0" w:color="auto"/>
              <w:left w:val="nil"/>
              <w:right w:val="nil"/>
            </w:tcBorders>
          </w:tcPr>
          <w:p w:rsidR="00312C63" w:rsidRPr="00F71338" w:rsidRDefault="00312C63" w:rsidP="00962369">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6" w:space="0" w:color="auto"/>
              <w:left w:val="nil"/>
              <w:right w:val="nil"/>
            </w:tcBorders>
          </w:tcPr>
          <w:p w:rsidR="00312C63" w:rsidRPr="00F71338" w:rsidRDefault="00312C63" w:rsidP="00962369">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312C63">
        <w:tc>
          <w:tcPr>
            <w:tcW w:w="3803" w:type="dxa"/>
            <w:tcBorders>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( 24.9)</w:t>
            </w:r>
          </w:p>
        </w:tc>
        <w:tc>
          <w:tcPr>
            <w:tcW w:w="993" w:type="dxa"/>
            <w:gridSpan w:val="2"/>
            <w:tcBorders>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6.6</w:t>
            </w:r>
          </w:p>
        </w:tc>
        <w:tc>
          <w:tcPr>
            <w:tcW w:w="993" w:type="dxa"/>
            <w:gridSpan w:val="3"/>
            <w:tcBorders>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( 0.2)</w:t>
            </w:r>
          </w:p>
        </w:tc>
        <w:tc>
          <w:tcPr>
            <w:tcW w:w="993" w:type="dxa"/>
            <w:tcBorders>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7.8</w:t>
            </w:r>
          </w:p>
        </w:tc>
      </w:tr>
      <w:tr w:rsidR="00154CA9" w:rsidRPr="00F71338" w:rsidTr="002631E0">
        <w:trPr>
          <w:trHeight w:hRule="exact" w:val="120"/>
        </w:trPr>
        <w:tc>
          <w:tcPr>
            <w:tcW w:w="3803" w:type="dxa"/>
            <w:tcBorders>
              <w:top w:val="nil"/>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0.4</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( 0.7)</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( 0.3)</w:t>
            </w:r>
          </w:p>
        </w:tc>
        <w:tc>
          <w:tcPr>
            <w:tcW w:w="993" w:type="dxa"/>
            <w:gridSpan w:val="2"/>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( 25.2)</w:t>
            </w:r>
          </w:p>
        </w:tc>
        <w:tc>
          <w:tcPr>
            <w:tcW w:w="993" w:type="dxa"/>
            <w:gridSpan w:val="2"/>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6.6</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( 0.2)</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7.8</w:t>
            </w:r>
          </w:p>
        </w:tc>
      </w:tr>
      <w:tr w:rsidR="00154CA9" w:rsidRPr="00F71338" w:rsidTr="00312C63">
        <w:tc>
          <w:tcPr>
            <w:tcW w:w="5594" w:type="dxa"/>
            <w:gridSpan w:val="3"/>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397" w:type="dxa"/>
            <w:gridSpan w:val="2"/>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396"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396"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156.8</w:t>
            </w:r>
          </w:p>
        </w:tc>
        <w:tc>
          <w:tcPr>
            <w:tcW w:w="993" w:type="dxa"/>
            <w:gridSpan w:val="2"/>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3.1</w:t>
            </w:r>
          </w:p>
        </w:tc>
        <w:tc>
          <w:tcPr>
            <w:tcW w:w="993" w:type="dxa"/>
            <w:gridSpan w:val="2"/>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c>
          <w:tcPr>
            <w:tcW w:w="3803" w:type="dxa"/>
            <w:tcBorders>
              <w:top w:val="nil"/>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159.9</w:t>
            </w:r>
          </w:p>
        </w:tc>
        <w:tc>
          <w:tcPr>
            <w:tcW w:w="993" w:type="dxa"/>
            <w:gridSpan w:val="2"/>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r>
      <w:tr w:rsidR="00154CA9" w:rsidRPr="00F71338" w:rsidTr="002631E0">
        <w:tc>
          <w:tcPr>
            <w:tcW w:w="3803" w:type="dxa"/>
            <w:tcBorders>
              <w:top w:val="single" w:sz="6" w:space="0" w:color="auto"/>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134.7</w:t>
            </w:r>
          </w:p>
        </w:tc>
        <w:tc>
          <w:tcPr>
            <w:tcW w:w="993" w:type="dxa"/>
            <w:gridSpan w:val="2"/>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6.6</w:t>
            </w:r>
          </w:p>
        </w:tc>
        <w:tc>
          <w:tcPr>
            <w:tcW w:w="993" w:type="dxa"/>
            <w:gridSpan w:val="3"/>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( 0.2)</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7.8</w:t>
            </w:r>
          </w:p>
        </w:tc>
      </w:tr>
    </w:tbl>
    <w:p w:rsidR="00154CA9" w:rsidRPr="00F71338" w:rsidRDefault="00154CA9" w:rsidP="00C679ED">
      <w:pPr>
        <w:pStyle w:val="Source"/>
        <w:rPr>
          <w:rFonts w:ascii="Times New Roman" w:hAnsi="Times New Roman"/>
          <w:sz w:val="20"/>
          <w:lang w:eastAsia="en-AU"/>
        </w:rPr>
      </w:pPr>
      <w:r w:rsidRPr="00F71338">
        <w:t>Source: Department of Treasury and Finance</w:t>
      </w:r>
    </w:p>
    <w:p w:rsidR="00154CA9" w:rsidRPr="00F71338" w:rsidRDefault="00154CA9" w:rsidP="009D2475"/>
    <w:p w:rsidR="00154CA9" w:rsidRPr="00F71338" w:rsidRDefault="00154CA9" w:rsidP="00F75965">
      <w:r w:rsidRPr="00F71338">
        <w:br w:type="page"/>
      </w:r>
    </w:p>
    <w:p w:rsidR="00154CA9" w:rsidRPr="00F71338" w:rsidRDefault="00154CA9" w:rsidP="004200A2">
      <w:pPr>
        <w:pStyle w:val="Tableheading"/>
      </w:pPr>
      <w:r w:rsidRPr="00F71338">
        <w:t>Table 3.11.2:</w:t>
      </w:r>
      <w:r w:rsidRPr="00F71338">
        <w:tab/>
        <w:t>Balance sheet</w:t>
      </w:r>
    </w:p>
    <w:p w:rsidR="00154CA9" w:rsidRPr="00F71338" w:rsidRDefault="00154CA9" w:rsidP="002631E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179"/>
        <w:gridCol w:w="141"/>
        <w:gridCol w:w="673"/>
        <w:gridCol w:w="993"/>
        <w:gridCol w:w="993"/>
      </w:tblGrid>
      <w:tr w:rsidR="00154CA9" w:rsidRPr="00F71338" w:rsidTr="002631E0">
        <w:tc>
          <w:tcPr>
            <w:tcW w:w="3803" w:type="dxa"/>
            <w:tcBorders>
              <w:top w:val="single" w:sz="4" w:space="0" w:color="auto"/>
              <w:left w:val="single" w:sz="4" w:space="0" w:color="auto"/>
              <w:bottom w:val="nil"/>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 xml:space="preserve"> </w:t>
            </w:r>
          </w:p>
        </w:tc>
        <w:tc>
          <w:tcPr>
            <w:tcW w:w="179" w:type="dxa"/>
            <w:tcBorders>
              <w:top w:val="single" w:sz="4" w:space="0" w:color="auto"/>
              <w:left w:val="nil"/>
              <w:bottom w:val="nil"/>
              <w:right w:val="nil"/>
            </w:tcBorders>
            <w:shd w:val="clear" w:color="auto" w:fill="000000"/>
          </w:tcPr>
          <w:p w:rsidR="00154CA9" w:rsidRPr="00F71338" w:rsidRDefault="00154CA9" w:rsidP="002631E0">
            <w:pPr>
              <w:pStyle w:val="Tabletextheadingcentred"/>
              <w:rPr>
                <w:rFonts w:eastAsiaTheme="minorEastAsia"/>
                <w:lang w:eastAsia="en-AU"/>
              </w:rPr>
            </w:pPr>
            <w:r w:rsidRPr="00F71338">
              <w:rPr>
                <w:rFonts w:eastAsiaTheme="minorEastAsia"/>
                <w:lang w:eastAsia="en-AU"/>
              </w:rPr>
              <w:t xml:space="preserve"> </w:t>
            </w:r>
          </w:p>
        </w:tc>
        <w:tc>
          <w:tcPr>
            <w:tcW w:w="141" w:type="dxa"/>
            <w:tcBorders>
              <w:top w:val="single" w:sz="4" w:space="0" w:color="auto"/>
              <w:left w:val="nil"/>
              <w:bottom w:val="nil"/>
              <w:right w:val="nil"/>
            </w:tcBorders>
            <w:shd w:val="clear" w:color="auto" w:fill="000000"/>
          </w:tcPr>
          <w:p w:rsidR="00154CA9" w:rsidRPr="00F71338" w:rsidRDefault="00154CA9" w:rsidP="002631E0">
            <w:pPr>
              <w:pStyle w:val="Tabletextheadingcentred"/>
              <w:rPr>
                <w:rFonts w:eastAsiaTheme="minorEastAsia"/>
                <w:lang w:eastAsia="en-AU"/>
              </w:rPr>
            </w:pPr>
            <w:r w:rsidRPr="00F71338">
              <w:rPr>
                <w:rFonts w:eastAsiaTheme="minorEastAsia"/>
                <w:lang w:eastAsia="en-AU"/>
              </w:rPr>
              <w:t xml:space="preserve"> </w:t>
            </w:r>
          </w:p>
        </w:tc>
        <w:tc>
          <w:tcPr>
            <w:tcW w:w="2659" w:type="dxa"/>
            <w:gridSpan w:val="3"/>
            <w:tcBorders>
              <w:top w:val="single" w:sz="4" w:space="0" w:color="auto"/>
              <w:left w:val="nil"/>
              <w:bottom w:val="nil"/>
              <w:right w:val="single" w:sz="4" w:space="0" w:color="auto"/>
            </w:tcBorders>
            <w:shd w:val="clear" w:color="auto" w:fill="000000"/>
          </w:tcPr>
          <w:p w:rsidR="00154CA9" w:rsidRPr="00F71338" w:rsidRDefault="00154CA9" w:rsidP="002631E0">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2631E0">
        <w:tc>
          <w:tcPr>
            <w:tcW w:w="3803" w:type="dxa"/>
            <w:tcBorders>
              <w:top w:val="nil"/>
              <w:left w:val="single" w:sz="4" w:space="0" w:color="auto"/>
              <w:bottom w:val="single" w:sz="4" w:space="0" w:color="auto"/>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iCs/>
                <w:lang w:eastAsia="en-AU"/>
              </w:rPr>
            </w:pPr>
            <w:r w:rsidRPr="00F71338">
              <w:rPr>
                <w:rFonts w:eastAsiaTheme="minorEastAsia"/>
                <w:iCs/>
                <w:lang w:eastAsia="en-AU"/>
              </w:rPr>
              <w:t>2012</w:t>
            </w:r>
          </w:p>
        </w:tc>
        <w:tc>
          <w:tcPr>
            <w:tcW w:w="993" w:type="dxa"/>
            <w:gridSpan w:val="3"/>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2013</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2014</w:t>
            </w:r>
          </w:p>
        </w:tc>
      </w:tr>
      <w:tr w:rsidR="00154CA9" w:rsidRPr="00F71338" w:rsidTr="002631E0">
        <w:tc>
          <w:tcPr>
            <w:tcW w:w="3803" w:type="dxa"/>
            <w:tcBorders>
              <w:top w:val="single" w:sz="4" w:space="0" w:color="auto"/>
              <w:left w:val="single" w:sz="4" w:space="0" w:color="auto"/>
              <w:bottom w:val="single" w:sz="4" w:space="0" w:color="auto"/>
              <w:right w:val="nil"/>
            </w:tcBorders>
            <w:shd w:val="solid" w:color="000000" w:fill="auto"/>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single" w:sz="4" w:space="0" w:color="auto"/>
              <w:right w:val="nil"/>
            </w:tcBorders>
            <w:shd w:val="solid" w:color="000000" w:fill="auto"/>
          </w:tcPr>
          <w:p w:rsidR="00154CA9" w:rsidRPr="00F71338" w:rsidRDefault="00154CA9" w:rsidP="002631E0">
            <w:pPr>
              <w:pStyle w:val="Tabletextheading"/>
              <w:rPr>
                <w:rFonts w:eastAsiaTheme="minorEastAsia"/>
                <w:lang w:eastAsia="en-AU"/>
              </w:rPr>
            </w:pPr>
            <w:r w:rsidRPr="00F71338">
              <w:rPr>
                <w:rFonts w:eastAsiaTheme="minorEastAsia"/>
                <w:lang w:eastAsia="en-AU"/>
              </w:rPr>
              <w:t xml:space="preserve">Actual </w:t>
            </w:r>
          </w:p>
        </w:tc>
        <w:tc>
          <w:tcPr>
            <w:tcW w:w="993" w:type="dxa"/>
            <w:gridSpan w:val="3"/>
            <w:tcBorders>
              <w:top w:val="single" w:sz="4" w:space="0" w:color="auto"/>
              <w:left w:val="nil"/>
              <w:bottom w:val="single" w:sz="4" w:space="0" w:color="auto"/>
              <w:right w:val="nil"/>
            </w:tcBorders>
            <w:shd w:val="solid" w:color="000000" w:fill="auto"/>
          </w:tcPr>
          <w:p w:rsidR="00154CA9" w:rsidRPr="00F71338" w:rsidRDefault="00154CA9" w:rsidP="002631E0">
            <w:pPr>
              <w:pStyle w:val="Tabletextheading"/>
              <w:rPr>
                <w:rFonts w:eastAsiaTheme="minorEastAsia"/>
                <w:lang w:eastAsia="en-AU"/>
              </w:rPr>
            </w:pPr>
            <w:r w:rsidRPr="00F71338">
              <w:rPr>
                <w:rFonts w:eastAsiaTheme="minorEastAsia"/>
                <w:lang w:eastAsia="en-AU"/>
              </w:rPr>
              <w:t xml:space="preserve">Budget </w:t>
            </w:r>
          </w:p>
        </w:tc>
        <w:tc>
          <w:tcPr>
            <w:tcW w:w="993" w:type="dxa"/>
            <w:tcBorders>
              <w:top w:val="single" w:sz="4" w:space="0" w:color="auto"/>
              <w:left w:val="nil"/>
              <w:bottom w:val="single" w:sz="4" w:space="0" w:color="auto"/>
              <w:right w:val="nil"/>
            </w:tcBorders>
            <w:shd w:val="solid" w:color="000000" w:fill="auto"/>
          </w:tcPr>
          <w:p w:rsidR="00154CA9" w:rsidRPr="00F71338" w:rsidRDefault="00154CA9" w:rsidP="002631E0">
            <w:pPr>
              <w:pStyle w:val="Tabletextheading"/>
              <w:rPr>
                <w:rFonts w:eastAsiaTheme="minorEastAsia"/>
                <w:lang w:eastAsia="en-AU"/>
              </w:rPr>
            </w:pPr>
            <w:r w:rsidRPr="00F71338">
              <w:rPr>
                <w:rFonts w:eastAsiaTheme="minorEastAsia"/>
                <w:lang w:eastAsia="en-AU"/>
              </w:rPr>
              <w:t>Revised</w:t>
            </w:r>
          </w:p>
        </w:tc>
        <w:tc>
          <w:tcPr>
            <w:tcW w:w="993" w:type="dxa"/>
            <w:tcBorders>
              <w:top w:val="single" w:sz="4" w:space="0" w:color="auto"/>
              <w:left w:val="nil"/>
              <w:bottom w:val="single" w:sz="4" w:space="0" w:color="auto"/>
              <w:right w:val="single" w:sz="4" w:space="0" w:color="auto"/>
            </w:tcBorders>
            <w:shd w:val="solid" w:color="000000" w:fill="auto"/>
          </w:tcPr>
          <w:p w:rsidR="00154CA9" w:rsidRPr="00F71338" w:rsidRDefault="00154CA9" w:rsidP="002631E0">
            <w:pPr>
              <w:pStyle w:val="Tabletextheading"/>
              <w:rPr>
                <w:rFonts w:eastAsiaTheme="minorEastAsia"/>
                <w:lang w:eastAsia="en-AU"/>
              </w:rPr>
            </w:pPr>
            <w:r w:rsidRPr="00F71338">
              <w:rPr>
                <w:rFonts w:eastAsiaTheme="minorEastAsia"/>
                <w:lang w:eastAsia="en-AU"/>
              </w:rPr>
              <w:t>Budget</w:t>
            </w:r>
          </w:p>
        </w:tc>
      </w:tr>
      <w:tr w:rsidR="00154CA9" w:rsidRPr="00F71338" w:rsidTr="002631E0">
        <w:tc>
          <w:tcPr>
            <w:tcW w:w="3803" w:type="dxa"/>
            <w:tcBorders>
              <w:top w:val="single" w:sz="4"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Assets</w:t>
            </w:r>
          </w:p>
        </w:tc>
        <w:tc>
          <w:tcPr>
            <w:tcW w:w="994" w:type="dxa"/>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Financial assets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87.9</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89.5</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90.0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94.1</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340.9</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347.3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350.8</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388.3</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financial assets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428.8</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436.8</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440.7</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482.4</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Non-financial assets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Inventories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16.3</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16.3</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614.1</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614.2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608.9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596.6</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Intangible assets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37.5</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53.3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48.6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33.1</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20.8</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20.8</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24.6</w:t>
            </w:r>
          </w:p>
        </w:tc>
      </w:tr>
      <w:tr w:rsidR="00154CA9" w:rsidRPr="00F71338" w:rsidTr="002631E0">
        <w:tc>
          <w:tcPr>
            <w:tcW w:w="3803" w:type="dxa"/>
            <w:tcBorders>
              <w:top w:val="single" w:sz="6"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non-financial assets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688.7</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704.5</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698.4</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670.6</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assets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1 117.5</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1 141.3</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1 139.2</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1 153.0</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Liabilities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123.9</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124.6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130.0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130.8</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233.6</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243.6</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48.4</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50.7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50.7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53.1</w:t>
            </w:r>
          </w:p>
        </w:tc>
      </w:tr>
      <w:tr w:rsidR="00154CA9" w:rsidRPr="00F71338" w:rsidTr="002631E0">
        <w:tc>
          <w:tcPr>
            <w:tcW w:w="3803"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liabilities</w:t>
            </w:r>
          </w:p>
        </w:tc>
        <w:tc>
          <w:tcPr>
            <w:tcW w:w="994"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405.9</w:t>
            </w:r>
          </w:p>
        </w:tc>
        <w:tc>
          <w:tcPr>
            <w:tcW w:w="993" w:type="dxa"/>
            <w:gridSpan w:val="3"/>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413.9</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419.4</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427.6</w:t>
            </w:r>
          </w:p>
        </w:tc>
      </w:tr>
      <w:tr w:rsidR="00154CA9" w:rsidRPr="00F71338" w:rsidTr="002631E0">
        <w:tc>
          <w:tcPr>
            <w:tcW w:w="3803" w:type="dxa"/>
            <w:tcBorders>
              <w:top w:val="single" w:sz="6" w:space="0" w:color="auto"/>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711.6</w:t>
            </w:r>
          </w:p>
        </w:tc>
        <w:tc>
          <w:tcPr>
            <w:tcW w:w="993" w:type="dxa"/>
            <w:gridSpan w:val="3"/>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727.4</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719.8</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725.4</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Equity</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Accumulated surplus/(deficit)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102.3</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108.9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102.1</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109.9</w:t>
            </w:r>
          </w:p>
        </w:tc>
      </w:tr>
      <w:tr w:rsidR="00154CA9" w:rsidRPr="00F71338" w:rsidTr="002631E0">
        <w:tc>
          <w:tcPr>
            <w:tcW w:w="3803"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Reserves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237.1</w:t>
            </w:r>
          </w:p>
        </w:tc>
        <w:tc>
          <w:tcPr>
            <w:tcW w:w="993" w:type="dxa"/>
            <w:gridSpan w:val="3"/>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237.1</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237.1</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237.1</w:t>
            </w:r>
          </w:p>
        </w:tc>
      </w:tr>
      <w:tr w:rsidR="00154CA9" w:rsidRPr="00F71338" w:rsidTr="002631E0">
        <w:tc>
          <w:tcPr>
            <w:tcW w:w="3803"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Contributed capital</w:t>
            </w:r>
          </w:p>
        </w:tc>
        <w:tc>
          <w:tcPr>
            <w:tcW w:w="994" w:type="dxa"/>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372.1</w:t>
            </w:r>
          </w:p>
        </w:tc>
        <w:tc>
          <w:tcPr>
            <w:tcW w:w="993" w:type="dxa"/>
            <w:gridSpan w:val="3"/>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381.4</w:t>
            </w:r>
          </w:p>
        </w:tc>
        <w:tc>
          <w:tcPr>
            <w:tcW w:w="993" w:type="dxa"/>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380.6</w:t>
            </w:r>
          </w:p>
        </w:tc>
        <w:tc>
          <w:tcPr>
            <w:tcW w:w="993" w:type="dxa"/>
            <w:tcBorders>
              <w:top w:val="nil"/>
              <w:left w:val="nil"/>
              <w:bottom w:val="single" w:sz="6" w:space="0" w:color="auto"/>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378.4</w:t>
            </w:r>
          </w:p>
        </w:tc>
      </w:tr>
      <w:tr w:rsidR="00154CA9" w:rsidRPr="00F71338" w:rsidTr="002631E0">
        <w:tc>
          <w:tcPr>
            <w:tcW w:w="3803" w:type="dxa"/>
            <w:tcBorders>
              <w:top w:val="nil"/>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equity</w:t>
            </w:r>
          </w:p>
        </w:tc>
        <w:tc>
          <w:tcPr>
            <w:tcW w:w="994"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711.6</w:t>
            </w:r>
          </w:p>
        </w:tc>
        <w:tc>
          <w:tcPr>
            <w:tcW w:w="993" w:type="dxa"/>
            <w:gridSpan w:val="3"/>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727.4</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719.8</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725.4</w:t>
            </w:r>
          </w:p>
        </w:tc>
      </w:tr>
    </w:tbl>
    <w:p w:rsidR="00154CA9" w:rsidRPr="00F71338" w:rsidRDefault="00154CA9" w:rsidP="00C679ED">
      <w:pPr>
        <w:pStyle w:val="Source"/>
        <w:rPr>
          <w:rFonts w:ascii="Times New Roman" w:hAnsi="Times New Roman"/>
          <w:sz w:val="20"/>
          <w:lang w:eastAsia="en-AU"/>
        </w:rPr>
      </w:pPr>
      <w:r w:rsidRPr="00F71338">
        <w:t>Source: Department of Treasury and Finance</w:t>
      </w:r>
    </w:p>
    <w:p w:rsidR="00154CA9" w:rsidRPr="00F71338" w:rsidRDefault="00154CA9" w:rsidP="009D2475"/>
    <w:p w:rsidR="00154CA9" w:rsidRPr="00F71338" w:rsidRDefault="00154CA9">
      <w:pPr>
        <w:spacing w:after="0"/>
      </w:pPr>
      <w:r w:rsidRPr="00F71338">
        <w:br w:type="page"/>
      </w:r>
    </w:p>
    <w:p w:rsidR="00154CA9" w:rsidRPr="00F71338" w:rsidRDefault="00154CA9" w:rsidP="004200A2">
      <w:pPr>
        <w:pStyle w:val="Tableheading"/>
      </w:pPr>
      <w:r w:rsidRPr="00F71338">
        <w:t>Table 3.11.3:</w:t>
      </w:r>
      <w:r w:rsidRPr="00F71338">
        <w:tab/>
        <w:t>Statement of cash flows</w:t>
      </w:r>
    </w:p>
    <w:p w:rsidR="00154CA9" w:rsidRPr="00F71338" w:rsidRDefault="00154CA9" w:rsidP="002631E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2631E0">
        <w:trPr>
          <w:cantSplit/>
        </w:trPr>
        <w:tc>
          <w:tcPr>
            <w:tcW w:w="3801" w:type="dxa"/>
            <w:tcBorders>
              <w:top w:val="single" w:sz="12" w:space="0" w:color="auto"/>
              <w:left w:val="single" w:sz="12" w:space="0" w:color="auto"/>
              <w:bottom w:val="nil"/>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2011-12</w:t>
            </w:r>
          </w:p>
        </w:tc>
        <w:tc>
          <w:tcPr>
            <w:tcW w:w="993" w:type="dxa"/>
            <w:tcBorders>
              <w:top w:val="single" w:sz="12"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2012-13</w:t>
            </w:r>
          </w:p>
        </w:tc>
        <w:tc>
          <w:tcPr>
            <w:tcW w:w="993" w:type="dxa"/>
            <w:tcBorders>
              <w:top w:val="single" w:sz="12" w:space="0" w:color="auto"/>
              <w:left w:val="nil"/>
              <w:bottom w:val="nil"/>
              <w:right w:val="single" w:sz="12" w:space="0" w:color="auto"/>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2013-14</w:t>
            </w:r>
          </w:p>
        </w:tc>
      </w:tr>
      <w:tr w:rsidR="00154CA9" w:rsidRPr="00F71338" w:rsidTr="002631E0">
        <w:trPr>
          <w:cantSplit/>
        </w:trPr>
        <w:tc>
          <w:tcPr>
            <w:tcW w:w="3801" w:type="dxa"/>
            <w:tcBorders>
              <w:top w:val="nil"/>
              <w:left w:val="single" w:sz="12" w:space="0" w:color="auto"/>
              <w:bottom w:val="single" w:sz="12" w:space="0" w:color="auto"/>
              <w:right w:val="nil"/>
            </w:tcBorders>
            <w:shd w:val="clear" w:color="auto" w:fill="000000"/>
          </w:tcPr>
          <w:p w:rsidR="00154CA9" w:rsidRPr="00F71338" w:rsidRDefault="00154CA9" w:rsidP="002631E0">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12"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12"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12"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12" w:space="0" w:color="auto"/>
              <w:right w:val="single" w:sz="12" w:space="0" w:color="auto"/>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Budget</w:t>
            </w:r>
          </w:p>
        </w:tc>
      </w:tr>
      <w:tr w:rsidR="00154CA9" w:rsidRPr="00F71338" w:rsidTr="002631E0">
        <w:trPr>
          <w:cantSplit/>
        </w:trPr>
        <w:tc>
          <w:tcPr>
            <w:tcW w:w="3801" w:type="dxa"/>
            <w:tcBorders>
              <w:top w:val="single" w:sz="12"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single" w:sz="12"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12" w:space="0" w:color="auto"/>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238.0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250.7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247.8</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42.4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( 2.0)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Interest received</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11.9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12.2</w:t>
            </w:r>
          </w:p>
        </w:tc>
      </w:tr>
      <w:tr w:rsidR="00154CA9" w:rsidRPr="00F71338" w:rsidTr="002631E0">
        <w:trPr>
          <w:cantSplit/>
        </w:trPr>
        <w:tc>
          <w:tcPr>
            <w:tcW w:w="3801"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207.3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162.9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199.1</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208.2</w:t>
            </w:r>
          </w:p>
        </w:tc>
      </w:tr>
      <w:tr w:rsidR="00154CA9" w:rsidRPr="00F71338" w:rsidTr="002631E0">
        <w:trPr>
          <w:cantSplit/>
        </w:trPr>
        <w:tc>
          <w:tcPr>
            <w:tcW w:w="3801"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500.3</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413.1</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460.5</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468.2</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Payments of grants and other transfers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( 7.6)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( 5.6)</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( 12.7)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( 12.6)</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( 432.0)</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( 326.4)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( 374.4)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( 333.3)</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( 16.5)</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( 21.2)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( 21.2)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( 21.2)</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( 11.7)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( 13.4)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( 13.4)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( 13.4)</w:t>
            </w:r>
          </w:p>
        </w:tc>
      </w:tr>
      <w:tr w:rsidR="00154CA9" w:rsidRPr="00F71338" w:rsidTr="002631E0">
        <w:trPr>
          <w:cantSplit/>
        </w:trPr>
        <w:tc>
          <w:tcPr>
            <w:tcW w:w="3801"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( 467.9)</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( 366.7)</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( 421.7)</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( 380.6)</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32.4</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46.4</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38.8</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87.6</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( 13.3)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( 1.4)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( 32.6)</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( 53.3)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( 58.4)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( 58.8)</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( 45.9)</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r>
      <w:tr w:rsidR="00154CA9" w:rsidRPr="00F71338" w:rsidTr="002631E0">
        <w:trPr>
          <w:cantSplit/>
        </w:trPr>
        <w:tc>
          <w:tcPr>
            <w:tcW w:w="3801"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Net loans to other parties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( 3.9)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( 0.7)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( 0.7)</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( 0.7)</w:t>
            </w:r>
          </w:p>
        </w:tc>
      </w:tr>
      <w:tr w:rsidR="00154CA9" w:rsidRPr="00F71338" w:rsidTr="002631E0">
        <w:trPr>
          <w:cantSplit/>
        </w:trPr>
        <w:tc>
          <w:tcPr>
            <w:tcW w:w="3801" w:type="dxa"/>
            <w:tcBorders>
              <w:top w:val="single" w:sz="6" w:space="0" w:color="auto"/>
              <w:left w:val="nil"/>
              <w:bottom w:val="single" w:sz="6"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( 68.1)</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( 60.4)</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( 58.1)</w:t>
            </w:r>
          </w:p>
        </w:tc>
        <w:tc>
          <w:tcPr>
            <w:tcW w:w="993" w:type="dxa"/>
            <w:tcBorders>
              <w:top w:val="single" w:sz="6" w:space="0" w:color="auto"/>
              <w:left w:val="nil"/>
              <w:bottom w:val="single" w:sz="6"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( 79.2)</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Owner contributions by State Government</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4.3</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9.2</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8.5</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5.3</w:t>
            </w:r>
          </w:p>
        </w:tc>
      </w:tr>
      <w:tr w:rsidR="00154CA9" w:rsidRPr="00F71338" w:rsidTr="002631E0">
        <w:trPr>
          <w:cantSplit/>
        </w:trPr>
        <w:tc>
          <w:tcPr>
            <w:tcW w:w="3801" w:type="dxa"/>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23.5</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6.4</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12.9</w:t>
            </w:r>
          </w:p>
        </w:tc>
        <w:tc>
          <w:tcPr>
            <w:tcW w:w="993"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( 9.6)</w:t>
            </w:r>
          </w:p>
        </w:tc>
      </w:tr>
      <w:tr w:rsidR="00154CA9" w:rsidRPr="00F71338" w:rsidTr="002631E0">
        <w:trPr>
          <w:cantSplit/>
        </w:trPr>
        <w:tc>
          <w:tcPr>
            <w:tcW w:w="3801" w:type="dxa"/>
            <w:tcBorders>
              <w:top w:val="single" w:sz="6" w:space="0" w:color="auto"/>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27.8</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15.6</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21.3</w:t>
            </w:r>
          </w:p>
        </w:tc>
        <w:tc>
          <w:tcPr>
            <w:tcW w:w="993" w:type="dxa"/>
            <w:tcBorders>
              <w:top w:val="single" w:sz="6" w:space="0" w:color="auto"/>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( 4.3)</w:t>
            </w:r>
          </w:p>
        </w:tc>
      </w:tr>
      <w:tr w:rsidR="00154CA9" w:rsidRPr="00F71338" w:rsidTr="002631E0">
        <w:trPr>
          <w:cantSplit/>
        </w:trPr>
        <w:tc>
          <w:tcPr>
            <w:tcW w:w="3801" w:type="dxa"/>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( 7.9)</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1.6</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2.0</w:t>
            </w:r>
          </w:p>
        </w:tc>
        <w:tc>
          <w:tcPr>
            <w:tcW w:w="993"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4.1</w:t>
            </w:r>
          </w:p>
        </w:tc>
      </w:tr>
      <w:tr w:rsidR="00154CA9" w:rsidRPr="00F71338" w:rsidTr="002631E0">
        <w:trPr>
          <w:cantSplit/>
        </w:trPr>
        <w:tc>
          <w:tcPr>
            <w:tcW w:w="3801" w:type="dxa"/>
            <w:tcBorders>
              <w:top w:val="nil"/>
              <w:left w:val="nil"/>
              <w:bottom w:val="single" w:sz="6" w:space="0" w:color="auto"/>
              <w:right w:val="nil"/>
            </w:tcBorders>
            <w:shd w:val="solid" w:color="FFFFFF" w:fill="auto"/>
          </w:tcPr>
          <w:p w:rsidR="00154CA9" w:rsidRPr="00F71338" w:rsidRDefault="00154CA9" w:rsidP="002631E0">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95.8</w:t>
            </w:r>
          </w:p>
        </w:tc>
        <w:tc>
          <w:tcPr>
            <w:tcW w:w="993" w:type="dxa"/>
            <w:tcBorders>
              <w:top w:val="nil"/>
              <w:left w:val="nil"/>
              <w:bottom w:val="single" w:sz="6" w:space="0" w:color="auto"/>
              <w:right w:val="nil"/>
            </w:tcBorders>
            <w:shd w:val="solid" w:color="FFFFFF" w:fill="auto"/>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87.9</w:t>
            </w:r>
          </w:p>
        </w:tc>
        <w:tc>
          <w:tcPr>
            <w:tcW w:w="993" w:type="dxa"/>
            <w:tcBorders>
              <w:top w:val="nil"/>
              <w:left w:val="nil"/>
              <w:bottom w:val="single" w:sz="6" w:space="0" w:color="auto"/>
              <w:right w:val="nil"/>
            </w:tcBorders>
            <w:shd w:val="solid" w:color="FFFFFF" w:fill="auto"/>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87.9</w:t>
            </w:r>
          </w:p>
        </w:tc>
        <w:tc>
          <w:tcPr>
            <w:tcW w:w="993" w:type="dxa"/>
            <w:tcBorders>
              <w:top w:val="nil"/>
              <w:left w:val="nil"/>
              <w:bottom w:val="single" w:sz="6" w:space="0" w:color="auto"/>
              <w:right w:val="nil"/>
            </w:tcBorders>
            <w:shd w:val="solid" w:color="FFFFFF" w:fill="auto"/>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90.0</w:t>
            </w:r>
          </w:p>
        </w:tc>
      </w:tr>
      <w:tr w:rsidR="00154CA9" w:rsidRPr="00F71338" w:rsidTr="002631E0">
        <w:trPr>
          <w:cantSplit/>
        </w:trPr>
        <w:tc>
          <w:tcPr>
            <w:tcW w:w="3801" w:type="dxa"/>
            <w:tcBorders>
              <w:top w:val="single" w:sz="6" w:space="0" w:color="auto"/>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87.9</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89.5</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90.0</w:t>
            </w:r>
          </w:p>
        </w:tc>
        <w:tc>
          <w:tcPr>
            <w:tcW w:w="993"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94.1</w:t>
            </w:r>
          </w:p>
        </w:tc>
      </w:tr>
    </w:tbl>
    <w:p w:rsidR="00154CA9" w:rsidRPr="00F71338" w:rsidRDefault="00154CA9" w:rsidP="002631E0">
      <w:pPr>
        <w:pStyle w:val="Source"/>
        <w:rPr>
          <w:sz w:val="18"/>
        </w:rPr>
      </w:pPr>
      <w:r w:rsidRPr="00F71338">
        <w:t>Source: Department of Treasury and Finance</w:t>
      </w:r>
    </w:p>
    <w:p w:rsidR="00154CA9" w:rsidRPr="00F71338" w:rsidRDefault="00154CA9" w:rsidP="009D2475"/>
    <w:p w:rsidR="00154CA9" w:rsidRPr="00F71338" w:rsidRDefault="00154CA9">
      <w:pPr>
        <w:spacing w:after="0"/>
      </w:pPr>
      <w:r w:rsidRPr="00F71338">
        <w:br w:type="page"/>
      </w:r>
    </w:p>
    <w:p w:rsidR="00154CA9" w:rsidRPr="00F71338" w:rsidRDefault="00154CA9" w:rsidP="004200A2">
      <w:pPr>
        <w:pStyle w:val="Tableheading"/>
      </w:pPr>
      <w:r w:rsidRPr="00F71338">
        <w:t>Table 3.11.4:</w:t>
      </w:r>
      <w:r w:rsidRPr="00F71338">
        <w:tab/>
        <w:t>Statement of changes in equity</w:t>
      </w:r>
    </w:p>
    <w:p w:rsidR="00154CA9" w:rsidRPr="00F71338" w:rsidRDefault="00154CA9" w:rsidP="002631E0">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633"/>
        <w:gridCol w:w="994"/>
        <w:gridCol w:w="1246"/>
        <w:gridCol w:w="1096"/>
        <w:gridCol w:w="850"/>
        <w:gridCol w:w="958"/>
      </w:tblGrid>
      <w:tr w:rsidR="00154CA9" w:rsidRPr="00F71338" w:rsidTr="002631E0">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2631E0">
            <w:pPr>
              <w:pStyle w:val="Tabletext"/>
              <w:jc w:val="right"/>
              <w:rPr>
                <w:rFonts w:eastAsiaTheme="minorEastAsia"/>
                <w:lang w:eastAsia="en-AU"/>
              </w:rPr>
            </w:pPr>
            <w:r w:rsidRPr="00F71338">
              <w:rPr>
                <w:rFonts w:eastAsiaTheme="minorEastAsia"/>
                <w:lang w:eastAsia="en-AU"/>
              </w:rPr>
              <w:t xml:space="preserve"> </w:t>
            </w:r>
          </w:p>
        </w:tc>
        <w:tc>
          <w:tcPr>
            <w:tcW w:w="1627" w:type="dxa"/>
            <w:gridSpan w:val="2"/>
            <w:tcBorders>
              <w:top w:val="single" w:sz="4" w:space="0" w:color="auto"/>
              <w:left w:val="nil"/>
              <w:bottom w:val="single" w:sz="4" w:space="0" w:color="auto"/>
              <w:right w:val="nil"/>
            </w:tcBorders>
            <w:shd w:val="clear" w:color="auto" w:fill="000000"/>
          </w:tcPr>
          <w:p w:rsidR="00154CA9" w:rsidRPr="00F71338" w:rsidRDefault="00154CA9" w:rsidP="002631E0">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46" w:type="dxa"/>
            <w:tcBorders>
              <w:top w:val="single" w:sz="4" w:space="0" w:color="auto"/>
              <w:left w:val="nil"/>
              <w:bottom w:val="single" w:sz="4" w:space="0" w:color="auto"/>
              <w:right w:val="nil"/>
            </w:tcBorders>
            <w:shd w:val="clear" w:color="auto" w:fill="000000"/>
          </w:tcPr>
          <w:p w:rsidR="00154CA9" w:rsidRPr="00F71338" w:rsidRDefault="00154CA9" w:rsidP="002631E0">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096" w:type="dxa"/>
            <w:tcBorders>
              <w:top w:val="single" w:sz="4" w:space="0" w:color="auto"/>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 xml:space="preserve">Revaluation surplus </w:t>
            </w:r>
            <w:r w:rsidRPr="00F71338">
              <w:rPr>
                <w:rFonts w:eastAsiaTheme="minorEastAsia"/>
                <w:vertAlign w:val="superscript"/>
                <w:lang w:eastAsia="en-AU"/>
              </w:rPr>
              <w:t>(a)</w:t>
            </w:r>
          </w:p>
        </w:tc>
        <w:tc>
          <w:tcPr>
            <w:tcW w:w="850" w:type="dxa"/>
            <w:tcBorders>
              <w:top w:val="single" w:sz="4" w:space="0" w:color="auto"/>
              <w:left w:val="nil"/>
              <w:bottom w:val="single" w:sz="4" w:space="0" w:color="auto"/>
              <w:right w:val="nil"/>
            </w:tcBorders>
            <w:shd w:val="clear" w:color="auto" w:fill="000000"/>
          </w:tcPr>
          <w:p w:rsidR="00154CA9" w:rsidRPr="00F71338" w:rsidRDefault="00154CA9" w:rsidP="002631E0">
            <w:pPr>
              <w:pStyle w:val="Tabletextheading"/>
              <w:rPr>
                <w:rFonts w:eastAsiaTheme="minorEastAsia"/>
                <w:lang w:eastAsia="en-AU"/>
              </w:rPr>
            </w:pPr>
            <w:r w:rsidRPr="00F71338">
              <w:rPr>
                <w:rFonts w:eastAsiaTheme="minorEastAsia"/>
                <w:lang w:eastAsia="en-AU"/>
              </w:rPr>
              <w:t>Other Reserves</w:t>
            </w:r>
          </w:p>
        </w:tc>
        <w:tc>
          <w:tcPr>
            <w:tcW w:w="958"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2631E0">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2631E0">
        <w:tc>
          <w:tcPr>
            <w:tcW w:w="2632" w:type="dxa"/>
            <w:gridSpan w:val="2"/>
            <w:tcBorders>
              <w:top w:val="single" w:sz="4"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Opening balance 1 July 2011</w:t>
            </w:r>
          </w:p>
        </w:tc>
        <w:tc>
          <w:tcPr>
            <w:tcW w:w="994" w:type="dxa"/>
            <w:tcBorders>
              <w:top w:val="single" w:sz="4"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124.5</w:t>
            </w:r>
          </w:p>
        </w:tc>
        <w:tc>
          <w:tcPr>
            <w:tcW w:w="1246" w:type="dxa"/>
            <w:tcBorders>
              <w:top w:val="single" w:sz="4"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371.2</w:t>
            </w:r>
          </w:p>
        </w:tc>
        <w:tc>
          <w:tcPr>
            <w:tcW w:w="1096" w:type="dxa"/>
            <w:tcBorders>
              <w:top w:val="single" w:sz="4"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80.3</w:t>
            </w:r>
          </w:p>
        </w:tc>
        <w:tc>
          <w:tcPr>
            <w:tcW w:w="850" w:type="dxa"/>
            <w:tcBorders>
              <w:top w:val="single" w:sz="4"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single" w:sz="4" w:space="0" w:color="auto"/>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576.0</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Comprehensive result</w:t>
            </w:r>
          </w:p>
        </w:tc>
        <w:tc>
          <w:tcPr>
            <w:tcW w:w="994"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( 22.2)</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156.8</w:t>
            </w:r>
          </w:p>
        </w:tc>
        <w:tc>
          <w:tcPr>
            <w:tcW w:w="850"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134.7</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Transactions with owners in their capacity as owners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0.9</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0.9</w:t>
            </w:r>
          </w:p>
        </w:tc>
      </w:tr>
      <w:tr w:rsidR="00154CA9" w:rsidRPr="00F71338" w:rsidTr="002631E0">
        <w:tc>
          <w:tcPr>
            <w:tcW w:w="2632" w:type="dxa"/>
            <w:gridSpan w:val="2"/>
            <w:tcBorders>
              <w:top w:val="single" w:sz="6"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Closing balance 30 June 2012 (actual)</w:t>
            </w:r>
          </w:p>
        </w:tc>
        <w:tc>
          <w:tcPr>
            <w:tcW w:w="994"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102.3</w:t>
            </w:r>
          </w:p>
        </w:tc>
        <w:tc>
          <w:tcPr>
            <w:tcW w:w="124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372.1</w:t>
            </w:r>
          </w:p>
        </w:tc>
        <w:tc>
          <w:tcPr>
            <w:tcW w:w="109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237.1</w:t>
            </w:r>
          </w:p>
        </w:tc>
        <w:tc>
          <w:tcPr>
            <w:tcW w:w="850"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single" w:sz="6" w:space="0" w:color="auto"/>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711.6</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Comprehensive result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6.6</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6.6</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Transactions with owners in their capacity as owners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9.2</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9.2</w:t>
            </w:r>
          </w:p>
        </w:tc>
      </w:tr>
      <w:tr w:rsidR="00154CA9" w:rsidRPr="00F71338" w:rsidTr="002631E0">
        <w:tc>
          <w:tcPr>
            <w:tcW w:w="2632" w:type="dxa"/>
            <w:gridSpan w:val="2"/>
            <w:tcBorders>
              <w:top w:val="single" w:sz="6" w:space="0" w:color="auto"/>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Closing balance 30 June 2013 (budget)</w:t>
            </w:r>
          </w:p>
        </w:tc>
        <w:tc>
          <w:tcPr>
            <w:tcW w:w="994"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108.9</w:t>
            </w:r>
          </w:p>
        </w:tc>
        <w:tc>
          <w:tcPr>
            <w:tcW w:w="124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381.4</w:t>
            </w:r>
          </w:p>
        </w:tc>
        <w:tc>
          <w:tcPr>
            <w:tcW w:w="109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237.1</w:t>
            </w:r>
          </w:p>
        </w:tc>
        <w:tc>
          <w:tcPr>
            <w:tcW w:w="850"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single" w:sz="6" w:space="0" w:color="auto"/>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727.4</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Comprehensive result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( 0.2)</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( 0.2)</w:t>
            </w:r>
          </w:p>
        </w:tc>
      </w:tr>
      <w:tr w:rsidR="00154CA9" w:rsidRPr="00F71338" w:rsidTr="002631E0">
        <w:tc>
          <w:tcPr>
            <w:tcW w:w="2632" w:type="dxa"/>
            <w:gridSpan w:val="2"/>
            <w:tcBorders>
              <w:top w:val="nil"/>
              <w:left w:val="nil"/>
              <w:bottom w:val="single" w:sz="6" w:space="0" w:color="auto"/>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Transactions with owners in their capacity as owners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8.4</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8.4</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Closing balance 30 June 2013 (revised)</w:t>
            </w:r>
          </w:p>
        </w:tc>
        <w:tc>
          <w:tcPr>
            <w:tcW w:w="994"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102.1</w:t>
            </w:r>
          </w:p>
        </w:tc>
        <w:tc>
          <w:tcPr>
            <w:tcW w:w="124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380.6</w:t>
            </w:r>
          </w:p>
        </w:tc>
        <w:tc>
          <w:tcPr>
            <w:tcW w:w="1096"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237.1</w:t>
            </w:r>
          </w:p>
        </w:tc>
        <w:tc>
          <w:tcPr>
            <w:tcW w:w="850" w:type="dxa"/>
            <w:tcBorders>
              <w:top w:val="single" w:sz="6" w:space="0" w:color="auto"/>
              <w:left w:val="nil"/>
              <w:bottom w:val="nil"/>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single" w:sz="6" w:space="0" w:color="auto"/>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719.8</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Comprehensive result</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xml:space="preserve"> 7.8</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7.8</w:t>
            </w:r>
          </w:p>
        </w:tc>
      </w:tr>
      <w:tr w:rsidR="00154CA9" w:rsidRPr="00F71338" w:rsidTr="002631E0">
        <w:tc>
          <w:tcPr>
            <w:tcW w:w="2632" w:type="dxa"/>
            <w:gridSpan w:val="2"/>
            <w:tcBorders>
              <w:top w:val="nil"/>
              <w:left w:val="nil"/>
              <w:bottom w:val="nil"/>
              <w:right w:val="nil"/>
            </w:tcBorders>
          </w:tcPr>
          <w:p w:rsidR="00154CA9" w:rsidRPr="00F71338" w:rsidRDefault="00154CA9" w:rsidP="002631E0">
            <w:pPr>
              <w:pStyle w:val="Tabletext"/>
              <w:rPr>
                <w:rFonts w:eastAsiaTheme="minorEastAsia"/>
                <w:lang w:eastAsia="en-AU"/>
              </w:rPr>
            </w:pPr>
            <w:r w:rsidRPr="00F71338">
              <w:rPr>
                <w:rFonts w:eastAsiaTheme="minorEastAsia"/>
                <w:lang w:eastAsia="en-AU"/>
              </w:rPr>
              <w:t>Transactions with owners in their capacity as owners</w:t>
            </w:r>
          </w:p>
        </w:tc>
        <w:tc>
          <w:tcPr>
            <w:tcW w:w="994"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( 2.2)</w:t>
            </w:r>
          </w:p>
        </w:tc>
        <w:tc>
          <w:tcPr>
            <w:tcW w:w="1096"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850" w:type="dxa"/>
            <w:tcBorders>
              <w:top w:val="nil"/>
              <w:left w:val="nil"/>
              <w:bottom w:val="nil"/>
              <w:right w:val="nil"/>
            </w:tcBorders>
          </w:tcPr>
          <w:p w:rsidR="00154CA9" w:rsidRPr="00F71338" w:rsidRDefault="00154CA9" w:rsidP="002631E0">
            <w:pPr>
              <w:pStyle w:val="TableofFigures"/>
              <w:rPr>
                <w:rFonts w:eastAsiaTheme="minorEastAsia"/>
                <w:lang w:eastAsia="en-AU"/>
              </w:rPr>
            </w:pPr>
            <w:r w:rsidRPr="00F71338">
              <w:rPr>
                <w:rFonts w:eastAsiaTheme="minorEastAsia"/>
                <w:lang w:eastAsia="en-AU"/>
              </w:rPr>
              <w:t>..</w:t>
            </w:r>
          </w:p>
        </w:tc>
        <w:tc>
          <w:tcPr>
            <w:tcW w:w="958" w:type="dxa"/>
            <w:tcBorders>
              <w:top w:val="nil"/>
              <w:left w:val="nil"/>
              <w:bottom w:val="nil"/>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( 2.2)</w:t>
            </w:r>
          </w:p>
        </w:tc>
      </w:tr>
      <w:tr w:rsidR="00154CA9" w:rsidRPr="00F71338" w:rsidTr="002631E0">
        <w:tc>
          <w:tcPr>
            <w:tcW w:w="2632" w:type="dxa"/>
            <w:gridSpan w:val="2"/>
            <w:tcBorders>
              <w:top w:val="nil"/>
              <w:left w:val="nil"/>
              <w:bottom w:val="single" w:sz="12" w:space="0" w:color="auto"/>
              <w:right w:val="nil"/>
            </w:tcBorders>
          </w:tcPr>
          <w:p w:rsidR="00154CA9" w:rsidRPr="00F71338" w:rsidRDefault="00154CA9" w:rsidP="002631E0">
            <w:pPr>
              <w:pStyle w:val="Tabletext"/>
              <w:rPr>
                <w:rFonts w:eastAsiaTheme="minorEastAsia"/>
                <w:b/>
                <w:bCs/>
                <w:lang w:eastAsia="en-AU"/>
              </w:rPr>
            </w:pPr>
            <w:r w:rsidRPr="00F71338">
              <w:rPr>
                <w:rFonts w:eastAsiaTheme="minorEastAsia"/>
                <w:b/>
                <w:bCs/>
                <w:lang w:eastAsia="en-AU"/>
              </w:rPr>
              <w:t>Closing balance 30 June 2014 (estimate)</w:t>
            </w:r>
          </w:p>
        </w:tc>
        <w:tc>
          <w:tcPr>
            <w:tcW w:w="994"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109.9</w:t>
            </w:r>
          </w:p>
        </w:tc>
        <w:tc>
          <w:tcPr>
            <w:tcW w:w="1246"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378.4</w:t>
            </w:r>
          </w:p>
        </w:tc>
        <w:tc>
          <w:tcPr>
            <w:tcW w:w="1096"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 xml:space="preserve"> 237.1</w:t>
            </w:r>
          </w:p>
        </w:tc>
        <w:tc>
          <w:tcPr>
            <w:tcW w:w="850" w:type="dxa"/>
            <w:tcBorders>
              <w:top w:val="nil"/>
              <w:left w:val="nil"/>
              <w:bottom w:val="single" w:sz="12" w:space="0" w:color="auto"/>
              <w:right w:val="nil"/>
            </w:tcBorders>
          </w:tcPr>
          <w:p w:rsidR="00154CA9" w:rsidRPr="00F71338" w:rsidRDefault="00154CA9" w:rsidP="002631E0">
            <w:pPr>
              <w:pStyle w:val="TableofFigures"/>
              <w:rPr>
                <w:rFonts w:eastAsiaTheme="minorEastAsia"/>
                <w:b/>
                <w:bCs/>
                <w:lang w:eastAsia="en-AU"/>
              </w:rPr>
            </w:pPr>
            <w:r w:rsidRPr="00F71338">
              <w:rPr>
                <w:rFonts w:eastAsiaTheme="minorEastAsia"/>
                <w:b/>
                <w:bCs/>
                <w:lang w:eastAsia="en-AU"/>
              </w:rPr>
              <w:t>..</w:t>
            </w:r>
          </w:p>
        </w:tc>
        <w:tc>
          <w:tcPr>
            <w:tcW w:w="958" w:type="dxa"/>
            <w:tcBorders>
              <w:top w:val="nil"/>
              <w:left w:val="nil"/>
              <w:bottom w:val="single" w:sz="12" w:space="0" w:color="auto"/>
              <w:right w:val="nil"/>
            </w:tcBorders>
          </w:tcPr>
          <w:p w:rsidR="00154CA9" w:rsidRPr="00F71338" w:rsidRDefault="00154CA9" w:rsidP="002631E0">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725.4</w:t>
            </w:r>
          </w:p>
        </w:tc>
      </w:tr>
    </w:tbl>
    <w:p w:rsidR="00154CA9" w:rsidRPr="00F71338" w:rsidRDefault="00154CA9" w:rsidP="00C679ED">
      <w:pPr>
        <w:pStyle w:val="Source"/>
        <w:rPr>
          <w:rFonts w:ascii="Times New Roman" w:hAnsi="Times New Roman"/>
          <w:sz w:val="20"/>
          <w:lang w:eastAsia="en-AU"/>
        </w:rPr>
      </w:pPr>
      <w:r w:rsidRPr="00F71338">
        <w:t>Source: Department of Treasury and Finance</w:t>
      </w:r>
    </w:p>
    <w:p w:rsidR="00154CA9" w:rsidRPr="00F71338" w:rsidRDefault="00154CA9" w:rsidP="00FB1AC5">
      <w:pPr>
        <w:pStyle w:val="Notes"/>
      </w:pPr>
      <w:r w:rsidRPr="00F71338">
        <w:t>Note:</w:t>
      </w:r>
    </w:p>
    <w:p w:rsidR="00154CA9" w:rsidRPr="00F71338" w:rsidRDefault="00154CA9" w:rsidP="00FB1AC5">
      <w:pPr>
        <w:pStyle w:val="Notes"/>
      </w:pPr>
      <w:r w:rsidRPr="00F71338">
        <w:t>(a)</w:t>
      </w:r>
      <w:r w:rsidRPr="00F71338">
        <w:tab/>
        <w:t>Land, buildings, infrastructure plant and equipment revaluation surplus.</w:t>
      </w:r>
    </w:p>
    <w:p w:rsidR="00154CA9" w:rsidRPr="00F71338" w:rsidRDefault="00154CA9" w:rsidP="009D2475"/>
    <w:p w:rsidR="00154CA9" w:rsidRPr="00F71338" w:rsidRDefault="00154CA9" w:rsidP="00F75965">
      <w:r w:rsidRPr="00F71338">
        <w:br w:type="page"/>
      </w:r>
    </w:p>
    <w:p w:rsidR="00154CA9" w:rsidRPr="00F71338" w:rsidRDefault="00154CA9" w:rsidP="004200A2">
      <w:pPr>
        <w:pStyle w:val="Tableheading"/>
      </w:pPr>
      <w:r w:rsidRPr="00F71338">
        <w:t>Table 3.11.5:</w:t>
      </w:r>
      <w:r w:rsidRPr="00F71338">
        <w:tab/>
        <w:t>Administered items statement</w:t>
      </w:r>
    </w:p>
    <w:p w:rsidR="00154CA9" w:rsidRPr="00F71338" w:rsidRDefault="00154CA9" w:rsidP="00283B24">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3334C7">
        <w:trPr>
          <w:tblHeader/>
        </w:trPr>
        <w:tc>
          <w:tcPr>
            <w:tcW w:w="3803" w:type="dxa"/>
            <w:tcBorders>
              <w:top w:val="single" w:sz="4" w:space="0" w:color="auto"/>
              <w:left w:val="single" w:sz="4" w:space="0" w:color="auto"/>
              <w:bottom w:val="nil"/>
              <w:right w:val="nil"/>
            </w:tcBorders>
            <w:shd w:val="clear" w:color="auto" w:fill="000000"/>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2013-14</w:t>
            </w:r>
          </w:p>
        </w:tc>
      </w:tr>
      <w:tr w:rsidR="00154CA9" w:rsidRPr="00F71338" w:rsidTr="003334C7">
        <w:trPr>
          <w:tblHeader/>
        </w:trPr>
        <w:tc>
          <w:tcPr>
            <w:tcW w:w="3803" w:type="dxa"/>
            <w:tcBorders>
              <w:top w:val="nil"/>
              <w:left w:val="single" w:sz="4" w:space="0" w:color="auto"/>
              <w:bottom w:val="single" w:sz="4" w:space="0" w:color="auto"/>
              <w:right w:val="nil"/>
            </w:tcBorders>
            <w:shd w:val="clear" w:color="auto" w:fill="000000"/>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283B24">
            <w:pPr>
              <w:pStyle w:val="Tabletextheading"/>
              <w:rPr>
                <w:rFonts w:eastAsiaTheme="minorEastAsia"/>
                <w:lang w:eastAsia="en-AU"/>
              </w:rPr>
            </w:pPr>
            <w:r w:rsidRPr="00F71338">
              <w:rPr>
                <w:rFonts w:eastAsiaTheme="minorEastAsia"/>
                <w:lang w:eastAsia="en-AU"/>
              </w:rPr>
              <w:t>Budget</w:t>
            </w:r>
          </w:p>
        </w:tc>
      </w:tr>
      <w:tr w:rsidR="00154CA9" w:rsidRPr="00F71338" w:rsidTr="00283B24">
        <w:tc>
          <w:tcPr>
            <w:tcW w:w="3803" w:type="dxa"/>
            <w:tcBorders>
              <w:top w:val="single" w:sz="4" w:space="0" w:color="auto"/>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4" w:space="0" w:color="auto"/>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Appropriations – Payments made on behalf of the State</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2 029.7</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2 748.1</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2 352.7</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2 170.2</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830.5</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2 203.8</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2 206.6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2 300.6</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Sale of goods and services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14.6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37.3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38.6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39.2</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Grants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21 021.3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17 514.4</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18 121.9</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18 418.2</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Interest</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13.5</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22.1</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45.7</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44.1</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Other income </w:t>
            </w:r>
            <w:r w:rsidRPr="00F71338">
              <w:rPr>
                <w:rFonts w:eastAsiaTheme="minorEastAsia"/>
                <w:vertAlign w:val="superscript"/>
                <w:lang w:eastAsia="en-AU"/>
              </w:rPr>
              <w:t>(a)</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16 398.3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16 744.8</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16 743.5</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17 776.7</w:t>
            </w:r>
          </w:p>
        </w:tc>
      </w:tr>
      <w:tr w:rsidR="00154CA9" w:rsidRPr="00F71338" w:rsidTr="00283B24">
        <w:tc>
          <w:tcPr>
            <w:tcW w:w="3803" w:type="dxa"/>
            <w:tcBorders>
              <w:top w:val="single" w:sz="6" w:space="0" w:color="auto"/>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40 308.0</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39 270.6</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39 509.1</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40 749.1</w:t>
            </w:r>
          </w:p>
        </w:tc>
      </w:tr>
      <w:tr w:rsidR="00154CA9" w:rsidRPr="00F71338" w:rsidTr="00283B24">
        <w:trPr>
          <w:trHeight w:hRule="exact" w:val="120"/>
        </w:trPr>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Expenses on behalf of the State</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2 324.4</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2 705.3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2 357.1</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3 159.3</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Grants and other transfers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3 166.6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2 998.2</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3 035.8</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2 837.0</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39 403.3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33 181.6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33 849.4</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34 728.9</w:t>
            </w:r>
          </w:p>
        </w:tc>
      </w:tr>
      <w:tr w:rsidR="00154CA9" w:rsidRPr="00F71338" w:rsidTr="00283B24">
        <w:tc>
          <w:tcPr>
            <w:tcW w:w="3803" w:type="dxa"/>
            <w:tcBorders>
              <w:top w:val="single" w:sz="6" w:space="0" w:color="auto"/>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44 894.3</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38 885.2</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39 242.4</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40 725.2</w:t>
            </w:r>
          </w:p>
        </w:tc>
      </w:tr>
      <w:tr w:rsidR="00154CA9" w:rsidRPr="00F71338" w:rsidTr="00283B24">
        <w:tc>
          <w:tcPr>
            <w:tcW w:w="3803" w:type="dxa"/>
            <w:tcBorders>
              <w:top w:val="single" w:sz="6" w:space="0" w:color="auto"/>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(4 586.4)</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385.4</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266.7</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23.9</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2.3</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175.7</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176.0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42.5</w:t>
            </w:r>
          </w:p>
        </w:tc>
      </w:tr>
      <w:tr w:rsidR="00154CA9" w:rsidRPr="00F71338" w:rsidTr="00283B24">
        <w:tc>
          <w:tcPr>
            <w:tcW w:w="3803" w:type="dxa"/>
            <w:tcBorders>
              <w:top w:val="nil"/>
              <w:left w:val="nil"/>
              <w:bottom w:val="nil"/>
              <w:right w:val="nil"/>
            </w:tcBorders>
          </w:tcPr>
          <w:p w:rsidR="00154CA9" w:rsidRPr="00F71338" w:rsidRDefault="00154CA9" w:rsidP="00AC26F7">
            <w:pPr>
              <w:pStyle w:val="Tabletext"/>
              <w:rPr>
                <w:rFonts w:eastAsiaTheme="minorEastAsia"/>
                <w:lang w:eastAsia="en-AU"/>
              </w:rPr>
            </w:pPr>
            <w:r w:rsidRPr="00F71338">
              <w:rPr>
                <w:rFonts w:eastAsiaTheme="minorEastAsia"/>
                <w:lang w:eastAsia="en-AU"/>
              </w:rPr>
              <w:t xml:space="preserve">Remeasurement of superannuation defined benefit plans </w:t>
            </w:r>
            <w:r w:rsidRPr="00F71338">
              <w:rPr>
                <w:rFonts w:eastAsiaTheme="minorEastAsia"/>
                <w:vertAlign w:val="superscript"/>
                <w:lang w:eastAsia="en-AU"/>
              </w:rPr>
              <w:t>(b)</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(9 327.0)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3 591.9</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w:t>
            </w:r>
          </w:p>
        </w:tc>
      </w:tr>
      <w:tr w:rsidR="00154CA9" w:rsidRPr="00F71338" w:rsidTr="00283B24">
        <w:tc>
          <w:tcPr>
            <w:tcW w:w="3803" w:type="dxa"/>
            <w:tcBorders>
              <w:top w:val="nil"/>
              <w:left w:val="nil"/>
              <w:bottom w:val="single" w:sz="6" w:space="0" w:color="auto"/>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( 281.7)</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( 4.0)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( 101.6)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19.5</w:t>
            </w:r>
          </w:p>
        </w:tc>
      </w:tr>
      <w:tr w:rsidR="00154CA9" w:rsidRPr="00F71338" w:rsidTr="00283B24">
        <w:tc>
          <w:tcPr>
            <w:tcW w:w="3803" w:type="dxa"/>
            <w:tcBorders>
              <w:top w:val="nil"/>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(9 606.5)</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171.7</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3 666.3</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62.0</w:t>
            </w:r>
          </w:p>
        </w:tc>
      </w:tr>
      <w:tr w:rsidR="00154CA9" w:rsidRPr="00F71338" w:rsidTr="00283B24">
        <w:tc>
          <w:tcPr>
            <w:tcW w:w="3803" w:type="dxa"/>
            <w:tcBorders>
              <w:top w:val="single" w:sz="6" w:space="0" w:color="auto"/>
              <w:left w:val="nil"/>
              <w:bottom w:val="single" w:sz="12"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(14 192.8)</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557.1</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3 933.1</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85.9</w:t>
            </w:r>
          </w:p>
        </w:tc>
      </w:tr>
      <w:tr w:rsidR="00154CA9" w:rsidRPr="00F71338" w:rsidTr="00283B24">
        <w:trPr>
          <w:trHeight w:hRule="exact" w:val="120"/>
        </w:trPr>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994"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83B24">
        <w:tc>
          <w:tcPr>
            <w:tcW w:w="3803" w:type="dxa"/>
            <w:tcBorders>
              <w:top w:val="nil"/>
              <w:left w:val="nil"/>
              <w:right w:val="nil"/>
            </w:tcBorders>
          </w:tcPr>
          <w:p w:rsidR="00154CA9" w:rsidRPr="00F71338" w:rsidRDefault="00154CA9" w:rsidP="001114DF">
            <w:pPr>
              <w:pStyle w:val="Tabletext"/>
              <w:rPr>
                <w:rFonts w:eastAsiaTheme="minorEastAsia" w:cs="Calibri"/>
                <w:vertAlign w:val="superscript"/>
                <w:lang w:eastAsia="en-AU"/>
              </w:rPr>
            </w:pPr>
            <w:r w:rsidRPr="00F71338">
              <w:rPr>
                <w:rFonts w:eastAsiaTheme="minorEastAsia"/>
                <w:lang w:eastAsia="en-AU"/>
              </w:rPr>
              <w:t>Remeasurement</w:t>
            </w:r>
            <w:r w:rsidRPr="00F71338">
              <w:rPr>
                <w:rFonts w:eastAsiaTheme="minorEastAsia" w:cs="Calibri"/>
                <w:lang w:eastAsia="en-AU"/>
              </w:rPr>
              <w:t xml:space="preserve"> of superannuation defined benefit plans </w:t>
            </w:r>
            <w:r w:rsidRPr="00F71338">
              <w:rPr>
                <w:rFonts w:eastAsiaTheme="minorEastAsia" w:cs="Calibri"/>
                <w:vertAlign w:val="superscript"/>
                <w:lang w:eastAsia="en-AU"/>
              </w:rPr>
              <w:t>(b)</w:t>
            </w:r>
          </w:p>
        </w:tc>
        <w:tc>
          <w:tcPr>
            <w:tcW w:w="994" w:type="dxa"/>
            <w:tcBorders>
              <w:top w:val="nil"/>
              <w:left w:val="nil"/>
              <w:right w:val="nil"/>
            </w:tcBorders>
          </w:tcPr>
          <w:p w:rsidR="00154CA9" w:rsidRPr="00F71338" w:rsidRDefault="00154CA9" w:rsidP="00283B24">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right w:val="nil"/>
            </w:tcBorders>
          </w:tcPr>
          <w:p w:rsidR="00154CA9" w:rsidRPr="00F71338" w:rsidRDefault="00154CA9" w:rsidP="00283B24">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right w:val="nil"/>
            </w:tcBorders>
          </w:tcPr>
          <w:p w:rsidR="00154CA9" w:rsidRPr="00F71338" w:rsidRDefault="00154CA9" w:rsidP="00283B24">
            <w:pPr>
              <w:pStyle w:val="TableofFigures"/>
              <w:rPr>
                <w:rFonts w:eastAsiaTheme="minorEastAsia" w:cs="Calibri"/>
                <w:lang w:eastAsia="en-AU"/>
              </w:rPr>
            </w:pPr>
            <w:r w:rsidRPr="00F71338">
              <w:rPr>
                <w:rFonts w:eastAsiaTheme="minorEastAsia"/>
                <w:lang w:eastAsia="en-AU"/>
              </w:rPr>
              <w:t>.</w:t>
            </w:r>
            <w:r w:rsidRPr="00F71338">
              <w:rPr>
                <w:rFonts w:eastAsiaTheme="minorEastAsia" w:cs="Calibri"/>
                <w:lang w:eastAsia="en-AU"/>
              </w:rPr>
              <w:t>.</w:t>
            </w:r>
          </w:p>
        </w:tc>
        <w:tc>
          <w:tcPr>
            <w:tcW w:w="993" w:type="dxa"/>
            <w:tcBorders>
              <w:top w:val="nil"/>
              <w:left w:val="nil"/>
              <w:right w:val="nil"/>
            </w:tcBorders>
          </w:tcPr>
          <w:p w:rsidR="00154CA9" w:rsidRPr="00F71338" w:rsidRDefault="00154CA9" w:rsidP="00283B24">
            <w:pPr>
              <w:pStyle w:val="TableofFigures"/>
              <w:rPr>
                <w:rFonts w:eastAsiaTheme="minorEastAsia" w:cs="Calibri"/>
                <w:lang w:eastAsia="en-AU"/>
              </w:rPr>
            </w:pPr>
            <w:r w:rsidRPr="00F71338">
              <w:rPr>
                <w:rFonts w:eastAsiaTheme="minorEastAsia"/>
                <w:lang w:eastAsia="en-AU"/>
              </w:rPr>
              <w:t xml:space="preserve"> </w:t>
            </w:r>
            <w:r w:rsidRPr="00F71338">
              <w:rPr>
                <w:rFonts w:eastAsiaTheme="minorEastAsia" w:cs="Calibri"/>
                <w:lang w:eastAsia="en-AU"/>
              </w:rPr>
              <w:t>593.2</w:t>
            </w:r>
          </w:p>
        </w:tc>
      </w:tr>
      <w:tr w:rsidR="00154CA9" w:rsidRPr="00F71338" w:rsidTr="00283B24">
        <w:tc>
          <w:tcPr>
            <w:tcW w:w="3803" w:type="dxa"/>
            <w:tcBorders>
              <w:top w:val="nil"/>
              <w:left w:val="nil"/>
              <w:bottom w:val="single" w:sz="6" w:space="0" w:color="auto"/>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7.1</w:t>
            </w:r>
          </w:p>
        </w:tc>
        <w:tc>
          <w:tcPr>
            <w:tcW w:w="993" w:type="dxa"/>
            <w:tcBorders>
              <w:top w:val="nil"/>
              <w:left w:val="nil"/>
              <w:bottom w:val="single" w:sz="6" w:space="0" w:color="auto"/>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283B24">
            <w:pPr>
              <w:pStyle w:val="TableofFigures"/>
              <w:rPr>
                <w:rFonts w:eastAsiaTheme="minorEastAsia" w:cs="Calibri"/>
                <w:lang w:eastAsia="en-AU"/>
              </w:rPr>
            </w:pPr>
            <w:r w:rsidRPr="00F71338">
              <w:rPr>
                <w:rFonts w:eastAsiaTheme="minorEastAsia"/>
                <w:lang w:eastAsia="en-AU"/>
              </w:rPr>
              <w:t>..</w:t>
            </w:r>
          </w:p>
        </w:tc>
      </w:tr>
      <w:tr w:rsidR="00154CA9" w:rsidRPr="00F71338" w:rsidTr="00283B24">
        <w:tc>
          <w:tcPr>
            <w:tcW w:w="3803" w:type="dxa"/>
            <w:tcBorders>
              <w:top w:val="single" w:sz="6" w:space="0" w:color="auto"/>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7.1</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cs="Calibri"/>
                <w:b/>
                <w:bCs/>
                <w:lang w:eastAsia="en-AU"/>
              </w:rPr>
            </w:pPr>
            <w:r w:rsidRPr="00F71338">
              <w:rPr>
                <w:rFonts w:eastAsiaTheme="minorEastAsia"/>
                <w:b/>
                <w:bCs/>
                <w:lang w:eastAsia="en-AU"/>
              </w:rPr>
              <w:t xml:space="preserve"> 593.2</w:t>
            </w:r>
          </w:p>
        </w:tc>
      </w:tr>
      <w:tr w:rsidR="00154CA9" w:rsidRPr="00F71338" w:rsidTr="00283B24">
        <w:tc>
          <w:tcPr>
            <w:tcW w:w="3803" w:type="dxa"/>
            <w:tcBorders>
              <w:top w:val="nil"/>
              <w:left w:val="nil"/>
              <w:bottom w:val="single" w:sz="12"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(14 185.7)</w:t>
            </w:r>
          </w:p>
        </w:tc>
        <w:tc>
          <w:tcPr>
            <w:tcW w:w="993" w:type="dxa"/>
            <w:tcBorders>
              <w:top w:val="nil"/>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557.1</w:t>
            </w:r>
          </w:p>
        </w:tc>
        <w:tc>
          <w:tcPr>
            <w:tcW w:w="993" w:type="dxa"/>
            <w:tcBorders>
              <w:top w:val="nil"/>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3 933.1</w:t>
            </w:r>
          </w:p>
        </w:tc>
        <w:tc>
          <w:tcPr>
            <w:tcW w:w="993" w:type="dxa"/>
            <w:tcBorders>
              <w:top w:val="nil"/>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679.1</w:t>
            </w:r>
          </w:p>
        </w:tc>
      </w:tr>
      <w:tr w:rsidR="00154CA9" w:rsidRPr="00F71338" w:rsidTr="00283B24">
        <w:trPr>
          <w:trHeight w:hRule="exact" w:val="120"/>
        </w:trPr>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Cash and deposits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2 401.1</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4 750.2</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4 425.8</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6 995.6</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( 568.4)</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1 623.2</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1 134.6</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2 375.5</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Other financial assets</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300.0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300.0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300.0</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300.0</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Property, plant and equipment</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173.5</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91.9</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248.1</w:t>
            </w:r>
          </w:p>
        </w:tc>
      </w:tr>
      <w:tr w:rsidR="00154CA9" w:rsidRPr="00F71338" w:rsidTr="00283B24">
        <w:tc>
          <w:tcPr>
            <w:tcW w:w="3803" w:type="dxa"/>
            <w:tcBorders>
              <w:top w:val="single" w:sz="6" w:space="0" w:color="auto"/>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2 132.7</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6 846.9</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5 952.3</w:t>
            </w:r>
          </w:p>
        </w:tc>
        <w:tc>
          <w:tcPr>
            <w:tcW w:w="993" w:type="dxa"/>
            <w:tcBorders>
              <w:top w:val="single" w:sz="6" w:space="0" w:color="auto"/>
              <w:left w:val="nil"/>
              <w:bottom w:val="single" w:sz="6"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9 919.3</w:t>
            </w:r>
          </w:p>
        </w:tc>
      </w:tr>
      <w:tr w:rsidR="00154CA9" w:rsidRPr="00F71338" w:rsidTr="00283B24">
        <w:trPr>
          <w:trHeight w:hRule="exact" w:val="120"/>
        </w:trPr>
        <w:tc>
          <w:tcPr>
            <w:tcW w:w="3803" w:type="dxa"/>
            <w:tcBorders>
              <w:top w:val="nil"/>
              <w:left w:val="nil"/>
              <w:bottom w:val="nil"/>
              <w:right w:val="nil"/>
            </w:tcBorders>
          </w:tcPr>
          <w:p w:rsidR="00154CA9" w:rsidRPr="00F71338" w:rsidRDefault="00154CA9" w:rsidP="00283B24">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keepN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keepNext/>
              <w:rPr>
                <w:rFonts w:eastAsiaTheme="minorEastAsia"/>
                <w:lang w:eastAsia="en-AU"/>
              </w:rPr>
            </w:pPr>
            <w:r w:rsidRPr="00F71338">
              <w:rPr>
                <w:rFonts w:eastAsiaTheme="minorEastAsia"/>
                <w:lang w:eastAsia="en-AU"/>
              </w:rPr>
              <w:t>Payables</w:t>
            </w:r>
          </w:p>
        </w:tc>
        <w:tc>
          <w:tcPr>
            <w:tcW w:w="994"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668.0</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561.5</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568.6</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419.5</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keepNext/>
              <w:rPr>
                <w:rFonts w:eastAsiaTheme="minorEastAsia"/>
                <w:lang w:eastAsia="en-AU"/>
              </w:rPr>
            </w:pPr>
            <w:r w:rsidRPr="00F71338">
              <w:rPr>
                <w:rFonts w:eastAsiaTheme="minorEastAsia"/>
                <w:lang w:eastAsia="en-AU"/>
              </w:rPr>
              <w:t>Borrowings</w:t>
            </w:r>
          </w:p>
        </w:tc>
        <w:tc>
          <w:tcPr>
            <w:tcW w:w="994"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19 268.7</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23 492.3</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23 070.2</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26 708.2</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keepNext/>
              <w:rPr>
                <w:rFonts w:eastAsiaTheme="minorEastAsia"/>
                <w:lang w:eastAsia="en-AU"/>
              </w:rPr>
            </w:pPr>
            <w:r w:rsidRPr="00F71338">
              <w:rPr>
                <w:rFonts w:eastAsiaTheme="minorEastAsia"/>
                <w:lang w:eastAsia="en-AU"/>
              </w:rPr>
              <w:t>Provisions</w:t>
            </w:r>
          </w:p>
        </w:tc>
        <w:tc>
          <w:tcPr>
            <w:tcW w:w="994"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93.2</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93.2</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6.2</w:t>
            </w:r>
          </w:p>
        </w:tc>
        <w:tc>
          <w:tcPr>
            <w:tcW w:w="993" w:type="dxa"/>
            <w:tcBorders>
              <w:top w:val="nil"/>
              <w:left w:val="nil"/>
              <w:bottom w:val="nil"/>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 xml:space="preserve"> 6.2</w:t>
            </w:r>
          </w:p>
        </w:tc>
      </w:tr>
      <w:tr w:rsidR="00154CA9" w:rsidRPr="00F71338" w:rsidTr="00283B24">
        <w:tc>
          <w:tcPr>
            <w:tcW w:w="3803" w:type="dxa"/>
            <w:tcBorders>
              <w:top w:val="nil"/>
              <w:left w:val="nil"/>
              <w:bottom w:val="nil"/>
              <w:right w:val="nil"/>
            </w:tcBorders>
          </w:tcPr>
          <w:p w:rsidR="00154CA9" w:rsidRPr="00F71338" w:rsidRDefault="00154CA9" w:rsidP="00283B24">
            <w:pPr>
              <w:pStyle w:val="Tabletext"/>
              <w:keepNext/>
              <w:rPr>
                <w:rFonts w:eastAsiaTheme="minorEastAsia"/>
                <w:lang w:eastAsia="en-AU"/>
              </w:rPr>
            </w:pPr>
            <w:r w:rsidRPr="00F71338">
              <w:rPr>
                <w:rFonts w:eastAsiaTheme="minorEastAsia"/>
                <w:lang w:eastAsia="en-AU"/>
              </w:rPr>
              <w:t>Other</w:t>
            </w:r>
          </w:p>
        </w:tc>
        <w:tc>
          <w:tcPr>
            <w:tcW w:w="994" w:type="dxa"/>
            <w:tcBorders>
              <w:top w:val="nil"/>
              <w:left w:val="nil"/>
              <w:bottom w:val="single" w:sz="6" w:space="0" w:color="auto"/>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32 591.3</w:t>
            </w:r>
          </w:p>
        </w:tc>
        <w:tc>
          <w:tcPr>
            <w:tcW w:w="993" w:type="dxa"/>
            <w:tcBorders>
              <w:top w:val="nil"/>
              <w:left w:val="nil"/>
              <w:bottom w:val="single" w:sz="6" w:space="0" w:color="auto"/>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32 630.9</w:t>
            </w:r>
          </w:p>
        </w:tc>
        <w:tc>
          <w:tcPr>
            <w:tcW w:w="993" w:type="dxa"/>
            <w:tcBorders>
              <w:top w:val="nil"/>
              <w:left w:val="nil"/>
              <w:bottom w:val="single" w:sz="6" w:space="0" w:color="auto"/>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28 862.4</w:t>
            </w:r>
          </w:p>
        </w:tc>
        <w:tc>
          <w:tcPr>
            <w:tcW w:w="993" w:type="dxa"/>
            <w:tcBorders>
              <w:top w:val="nil"/>
              <w:left w:val="nil"/>
              <w:bottom w:val="single" w:sz="6" w:space="0" w:color="auto"/>
              <w:right w:val="nil"/>
            </w:tcBorders>
          </w:tcPr>
          <w:p w:rsidR="00154CA9" w:rsidRPr="00F71338" w:rsidRDefault="00154CA9" w:rsidP="00283B24">
            <w:pPr>
              <w:pStyle w:val="TableofFigures"/>
              <w:keepNext/>
              <w:rPr>
                <w:rFonts w:eastAsiaTheme="minorEastAsia"/>
                <w:lang w:eastAsia="en-AU"/>
              </w:rPr>
            </w:pPr>
            <w:r w:rsidRPr="00F71338">
              <w:rPr>
                <w:rFonts w:eastAsiaTheme="minorEastAsia"/>
                <w:lang w:eastAsia="en-AU"/>
              </w:rPr>
              <w:t>28 653.7</w:t>
            </w:r>
          </w:p>
        </w:tc>
      </w:tr>
      <w:tr w:rsidR="00154CA9" w:rsidRPr="00F71338" w:rsidTr="00283B24">
        <w:tc>
          <w:tcPr>
            <w:tcW w:w="3803" w:type="dxa"/>
            <w:tcBorders>
              <w:top w:val="single" w:sz="6" w:space="0" w:color="auto"/>
              <w:left w:val="nil"/>
              <w:bottom w:val="single" w:sz="6"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52 621.1</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56 777.9</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52 507.4</w:t>
            </w:r>
          </w:p>
        </w:tc>
        <w:tc>
          <w:tcPr>
            <w:tcW w:w="993" w:type="dxa"/>
            <w:tcBorders>
              <w:top w:val="nil"/>
              <w:left w:val="nil"/>
              <w:bottom w:val="nil"/>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55 787.5</w:t>
            </w:r>
          </w:p>
        </w:tc>
      </w:tr>
      <w:tr w:rsidR="00154CA9" w:rsidRPr="00F71338" w:rsidTr="00283B24">
        <w:tc>
          <w:tcPr>
            <w:tcW w:w="3803" w:type="dxa"/>
            <w:tcBorders>
              <w:top w:val="nil"/>
              <w:left w:val="nil"/>
              <w:bottom w:val="single" w:sz="12" w:space="0" w:color="auto"/>
              <w:right w:val="nil"/>
            </w:tcBorders>
          </w:tcPr>
          <w:p w:rsidR="00154CA9" w:rsidRPr="00F71338" w:rsidRDefault="00154CA9" w:rsidP="00283B24">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(50 488.4)</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(49 931.0)</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(46 555.1)</w:t>
            </w:r>
          </w:p>
        </w:tc>
        <w:tc>
          <w:tcPr>
            <w:tcW w:w="993" w:type="dxa"/>
            <w:tcBorders>
              <w:top w:val="single" w:sz="6" w:space="0" w:color="auto"/>
              <w:left w:val="nil"/>
              <w:bottom w:val="single" w:sz="12" w:space="0" w:color="auto"/>
              <w:right w:val="nil"/>
            </w:tcBorders>
          </w:tcPr>
          <w:p w:rsidR="00154CA9" w:rsidRPr="00F71338" w:rsidRDefault="00154CA9" w:rsidP="00283B24">
            <w:pPr>
              <w:pStyle w:val="TableofFigures"/>
              <w:rPr>
                <w:rFonts w:eastAsiaTheme="minorEastAsia"/>
                <w:b/>
                <w:bCs/>
                <w:lang w:eastAsia="en-AU"/>
              </w:rPr>
            </w:pPr>
            <w:r w:rsidRPr="00F71338">
              <w:rPr>
                <w:rFonts w:eastAsiaTheme="minorEastAsia"/>
                <w:b/>
                <w:bCs/>
                <w:lang w:eastAsia="en-AU"/>
              </w:rPr>
              <w:t>(45 868.2)</w:t>
            </w:r>
          </w:p>
        </w:tc>
      </w:tr>
    </w:tbl>
    <w:p w:rsidR="00154CA9" w:rsidRPr="00F71338" w:rsidRDefault="00154CA9" w:rsidP="00C679ED">
      <w:pPr>
        <w:pStyle w:val="Source"/>
        <w:rPr>
          <w:rFonts w:ascii="Times New Roman" w:hAnsi="Times New Roman"/>
          <w:sz w:val="20"/>
          <w:lang w:eastAsia="en-AU"/>
        </w:rPr>
      </w:pPr>
      <w:r w:rsidRPr="00F71338">
        <w:t>Source: Department of Treasury and Finance</w:t>
      </w:r>
    </w:p>
    <w:p w:rsidR="00154CA9" w:rsidRPr="00F71338" w:rsidRDefault="00154CA9" w:rsidP="00283B24">
      <w:pPr>
        <w:pStyle w:val="Notes"/>
      </w:pPr>
      <w:r w:rsidRPr="00F71338">
        <w:t>Note</w:t>
      </w:r>
      <w:r w:rsidR="00312C63">
        <w:t>s</w:t>
      </w:r>
      <w:r w:rsidRPr="00F71338">
        <w:t>:</w:t>
      </w:r>
    </w:p>
    <w:p w:rsidR="00154CA9" w:rsidRPr="00F71338" w:rsidRDefault="00154CA9" w:rsidP="001114DF">
      <w:pPr>
        <w:pStyle w:val="Notes"/>
      </w:pPr>
      <w:r w:rsidRPr="00F71338">
        <w:t>(a)</w:t>
      </w:r>
      <w:r w:rsidRPr="00F71338">
        <w:tab/>
        <w:t>Regulatory fees have been reclassified from Other income to Sale of goods and services, consistent with the GAAP/GFS classification.</w:t>
      </w:r>
    </w:p>
    <w:p w:rsidR="00154CA9" w:rsidRPr="00F71338" w:rsidRDefault="00154CA9" w:rsidP="001114DF">
      <w:pPr>
        <w:pStyle w:val="Notes"/>
      </w:pPr>
      <w:r w:rsidRPr="00F71338">
        <w:t>(b)</w:t>
      </w:r>
      <w:r w:rsidRPr="00F71338">
        <w:tab/>
        <w:t xml:space="preserve">This item reclassified due to changes in reporting requirements arising from changed accounting standard </w:t>
      </w:r>
      <w:r w:rsidR="00AE4C2A">
        <w:rPr>
          <w:i w:val="0"/>
        </w:rPr>
        <w:t>AASB </w:t>
      </w:r>
      <w:r w:rsidRPr="00F71338">
        <w:rPr>
          <w:i w:val="0"/>
        </w:rPr>
        <w:t>119 Employee Benefits</w:t>
      </w:r>
      <w:r w:rsidRPr="00F71338">
        <w:t xml:space="preserve"> effective from 2013</w:t>
      </w:r>
      <w:r w:rsidRPr="00F71338">
        <w:noBreakHyphen/>
        <w:t>14.</w:t>
      </w:r>
    </w:p>
    <w:p w:rsidR="00154CA9" w:rsidRDefault="00154CA9" w:rsidP="009D2475"/>
    <w:p w:rsidR="00312C63" w:rsidRPr="00F71338" w:rsidRDefault="00312C63" w:rsidP="009D2475"/>
    <w:p w:rsidR="00154CA9" w:rsidRPr="00F71338" w:rsidRDefault="00154CA9" w:rsidP="004200A2">
      <w:pPr>
        <w:pStyle w:val="Tableheading"/>
      </w:pPr>
      <w:r w:rsidRPr="00F71338">
        <w:t>Table 3.11.6:</w:t>
      </w:r>
      <w:r w:rsidRPr="00F71338">
        <w:tab/>
        <w:t>Payments made on behalf of the State</w:t>
      </w:r>
    </w:p>
    <w:p w:rsidR="00154CA9" w:rsidRPr="00F71338" w:rsidRDefault="00154CA9" w:rsidP="009C6C2D">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9C6C2D">
        <w:tc>
          <w:tcPr>
            <w:tcW w:w="4665" w:type="dxa"/>
            <w:tcBorders>
              <w:top w:val="single" w:sz="4" w:space="0" w:color="auto"/>
              <w:left w:val="single" w:sz="4" w:space="0" w:color="auto"/>
              <w:bottom w:val="nil"/>
              <w:right w:val="nil"/>
            </w:tcBorders>
            <w:shd w:val="clear" w:color="auto" w:fill="000000"/>
          </w:tcPr>
          <w:p w:rsidR="00154CA9" w:rsidRPr="00F71338" w:rsidRDefault="00154CA9" w:rsidP="009C6C2D">
            <w:pPr>
              <w:pStyle w:val="Tabletext"/>
              <w:rPr>
                <w:rFonts w:eastAsiaTheme="minorEastAsia"/>
                <w:lang w:eastAsia="en-AU"/>
              </w:rPr>
            </w:pPr>
          </w:p>
        </w:tc>
        <w:tc>
          <w:tcPr>
            <w:tcW w:w="1036" w:type="dxa"/>
            <w:tcBorders>
              <w:top w:val="single" w:sz="4" w:space="0" w:color="auto"/>
              <w:left w:val="nil"/>
              <w:bottom w:val="nil"/>
              <w:right w:val="nil"/>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2013-14</w:t>
            </w:r>
          </w:p>
        </w:tc>
      </w:tr>
      <w:tr w:rsidR="00154CA9" w:rsidRPr="00F71338" w:rsidTr="009C6C2D">
        <w:tc>
          <w:tcPr>
            <w:tcW w:w="4665" w:type="dxa"/>
            <w:tcBorders>
              <w:top w:val="nil"/>
              <w:left w:val="single" w:sz="4" w:space="0" w:color="auto"/>
              <w:bottom w:val="single" w:sz="4" w:space="0" w:color="auto"/>
              <w:right w:val="nil"/>
            </w:tcBorders>
            <w:shd w:val="clear" w:color="auto" w:fill="000000"/>
          </w:tcPr>
          <w:p w:rsidR="00154CA9" w:rsidRPr="00F71338" w:rsidRDefault="00154CA9" w:rsidP="009C6C2D">
            <w:pPr>
              <w:pStyle w:val="Tabletextheadingleft"/>
              <w:rPr>
                <w:rFonts w:eastAsiaTheme="minorEastAsia"/>
                <w:lang w:eastAsia="en-AU"/>
              </w:rPr>
            </w:pPr>
            <w:r w:rsidRPr="00F71338">
              <w:rPr>
                <w:rFonts w:eastAsiaTheme="minorEastAsia"/>
                <w:lang w:eastAsia="en-AU"/>
              </w:rPr>
              <w:t>Accounts</w:t>
            </w:r>
          </w:p>
        </w:tc>
        <w:tc>
          <w:tcPr>
            <w:tcW w:w="1036" w:type="dxa"/>
            <w:tcBorders>
              <w:top w:val="nil"/>
              <w:left w:val="nil"/>
              <w:bottom w:val="single" w:sz="4" w:space="0" w:color="auto"/>
              <w:right w:val="nil"/>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9C6C2D">
            <w:pPr>
              <w:pStyle w:val="Tabletextheading"/>
              <w:rPr>
                <w:rFonts w:eastAsiaTheme="minorEastAsia"/>
                <w:lang w:eastAsia="en-AU"/>
              </w:rPr>
            </w:pPr>
            <w:r w:rsidRPr="00F71338">
              <w:rPr>
                <w:rFonts w:eastAsiaTheme="minorEastAsia"/>
                <w:lang w:eastAsia="en-AU"/>
              </w:rPr>
              <w:t>Budget</w:t>
            </w:r>
          </w:p>
        </w:tc>
      </w:tr>
      <w:tr w:rsidR="00154CA9" w:rsidRPr="00F71338" w:rsidTr="009C6C2D">
        <w:tc>
          <w:tcPr>
            <w:tcW w:w="4665" w:type="dxa"/>
            <w:tcBorders>
              <w:top w:val="single" w:sz="4" w:space="0" w:color="auto"/>
              <w:left w:val="nil"/>
              <w:bottom w:val="nil"/>
              <w:right w:val="nil"/>
            </w:tcBorders>
          </w:tcPr>
          <w:p w:rsidR="00154CA9" w:rsidRPr="00F71338" w:rsidRDefault="00154CA9" w:rsidP="009C6C2D">
            <w:pPr>
              <w:pStyle w:val="Tabletext"/>
              <w:rPr>
                <w:rFonts w:eastAsiaTheme="minorEastAsia"/>
                <w:lang w:eastAsia="en-AU"/>
              </w:rPr>
            </w:pPr>
            <w:r w:rsidRPr="00F71338">
              <w:rPr>
                <w:rFonts w:eastAsiaTheme="minorEastAsia"/>
                <w:lang w:eastAsia="en-AU"/>
              </w:rPr>
              <w:t>Superannuation and pension payments</w:t>
            </w:r>
          </w:p>
        </w:tc>
        <w:tc>
          <w:tcPr>
            <w:tcW w:w="1036" w:type="dxa"/>
            <w:tcBorders>
              <w:top w:val="single" w:sz="4" w:space="0" w:color="auto"/>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16.4</w:t>
            </w:r>
          </w:p>
        </w:tc>
        <w:tc>
          <w:tcPr>
            <w:tcW w:w="1036" w:type="dxa"/>
            <w:tcBorders>
              <w:top w:val="single" w:sz="4" w:space="0" w:color="auto"/>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16.4</w:t>
            </w:r>
          </w:p>
        </w:tc>
        <w:tc>
          <w:tcPr>
            <w:tcW w:w="1036" w:type="dxa"/>
            <w:tcBorders>
              <w:top w:val="single" w:sz="4" w:space="0" w:color="auto"/>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16.4</w:t>
            </w:r>
          </w:p>
        </w:tc>
      </w:tr>
      <w:tr w:rsidR="00154CA9" w:rsidRPr="00F71338" w:rsidTr="009C6C2D">
        <w:tc>
          <w:tcPr>
            <w:tcW w:w="4665" w:type="dxa"/>
            <w:tcBorders>
              <w:top w:val="nil"/>
              <w:left w:val="nil"/>
              <w:bottom w:val="nil"/>
              <w:right w:val="nil"/>
            </w:tcBorders>
          </w:tcPr>
          <w:p w:rsidR="00154CA9" w:rsidRPr="00F71338" w:rsidRDefault="00154CA9" w:rsidP="009C6C2D">
            <w:pPr>
              <w:pStyle w:val="Tabletext"/>
              <w:rPr>
                <w:rFonts w:eastAsiaTheme="minorEastAsia"/>
                <w:lang w:eastAsia="en-AU"/>
              </w:rPr>
            </w:pPr>
            <w:r w:rsidRPr="00F71338">
              <w:rPr>
                <w:rFonts w:eastAsiaTheme="minorEastAsia"/>
                <w:lang w:eastAsia="en-AU"/>
              </w:rPr>
              <w:t>Interest</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1 142.3</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1 120.4</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1 287.5</w:t>
            </w:r>
          </w:p>
        </w:tc>
      </w:tr>
      <w:tr w:rsidR="00154CA9" w:rsidRPr="00F71338" w:rsidTr="009C6C2D">
        <w:tc>
          <w:tcPr>
            <w:tcW w:w="4665" w:type="dxa"/>
            <w:tcBorders>
              <w:top w:val="nil"/>
              <w:left w:val="nil"/>
              <w:bottom w:val="nil"/>
              <w:right w:val="nil"/>
            </w:tcBorders>
          </w:tcPr>
          <w:p w:rsidR="00154CA9" w:rsidRPr="00F71338" w:rsidRDefault="00154CA9" w:rsidP="009C6C2D">
            <w:pPr>
              <w:pStyle w:val="Tabletext"/>
              <w:rPr>
                <w:rFonts w:eastAsiaTheme="minorEastAsia"/>
                <w:lang w:eastAsia="en-AU"/>
              </w:rPr>
            </w:pPr>
            <w:r w:rsidRPr="00F71338">
              <w:rPr>
                <w:rFonts w:eastAsiaTheme="minorEastAsia"/>
                <w:lang w:eastAsia="en-AU"/>
              </w:rPr>
              <w:t>Current and capital grants</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438.6</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363.9</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243.9</w:t>
            </w:r>
          </w:p>
        </w:tc>
      </w:tr>
      <w:tr w:rsidR="00154CA9" w:rsidRPr="00F71338" w:rsidTr="009C6C2D">
        <w:tc>
          <w:tcPr>
            <w:tcW w:w="4665" w:type="dxa"/>
            <w:tcBorders>
              <w:top w:val="nil"/>
              <w:left w:val="nil"/>
              <w:bottom w:val="nil"/>
              <w:right w:val="nil"/>
            </w:tcBorders>
          </w:tcPr>
          <w:p w:rsidR="00154CA9" w:rsidRPr="00F71338" w:rsidRDefault="00154CA9" w:rsidP="009C6C2D">
            <w:pPr>
              <w:pStyle w:val="Tabletext"/>
              <w:rPr>
                <w:rFonts w:eastAsiaTheme="minorEastAsia"/>
                <w:lang w:eastAsia="en-AU"/>
              </w:rPr>
            </w:pPr>
            <w:r w:rsidRPr="00F71338">
              <w:rPr>
                <w:rFonts w:eastAsiaTheme="minorEastAsia"/>
                <w:lang w:eastAsia="en-AU"/>
              </w:rPr>
              <w:t>Operating supplies and consumables</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260.1</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215.1</w:t>
            </w:r>
          </w:p>
        </w:tc>
        <w:tc>
          <w:tcPr>
            <w:tcW w:w="1036" w:type="dxa"/>
            <w:tcBorders>
              <w:top w:val="nil"/>
              <w:left w:val="nil"/>
              <w:bottom w:val="nil"/>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255.3</w:t>
            </w:r>
          </w:p>
        </w:tc>
      </w:tr>
      <w:tr w:rsidR="00154CA9" w:rsidRPr="00F71338" w:rsidTr="009C6C2D">
        <w:tc>
          <w:tcPr>
            <w:tcW w:w="4665" w:type="dxa"/>
            <w:tcBorders>
              <w:top w:val="nil"/>
              <w:left w:val="nil"/>
              <w:bottom w:val="single" w:sz="6" w:space="0" w:color="auto"/>
              <w:right w:val="nil"/>
            </w:tcBorders>
          </w:tcPr>
          <w:p w:rsidR="00154CA9" w:rsidRPr="00F71338" w:rsidRDefault="00154CA9" w:rsidP="009C6C2D">
            <w:pPr>
              <w:pStyle w:val="Tabletext"/>
              <w:rPr>
                <w:rFonts w:eastAsiaTheme="minorEastAsia"/>
                <w:lang w:eastAsia="en-AU"/>
              </w:rPr>
            </w:pPr>
            <w:r w:rsidRPr="00F71338">
              <w:rPr>
                <w:rFonts w:eastAsiaTheme="minorEastAsia"/>
                <w:lang w:eastAsia="en-AU"/>
              </w:rPr>
              <w:t>Other</w:t>
            </w:r>
          </w:p>
        </w:tc>
        <w:tc>
          <w:tcPr>
            <w:tcW w:w="1036" w:type="dxa"/>
            <w:tcBorders>
              <w:top w:val="nil"/>
              <w:left w:val="nil"/>
              <w:bottom w:val="single" w:sz="6" w:space="0" w:color="auto"/>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890.7</w:t>
            </w:r>
          </w:p>
        </w:tc>
        <w:tc>
          <w:tcPr>
            <w:tcW w:w="1036" w:type="dxa"/>
            <w:tcBorders>
              <w:top w:val="nil"/>
              <w:left w:val="nil"/>
              <w:bottom w:val="single" w:sz="6" w:space="0" w:color="auto"/>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637.0</w:t>
            </w:r>
          </w:p>
        </w:tc>
        <w:tc>
          <w:tcPr>
            <w:tcW w:w="1036" w:type="dxa"/>
            <w:tcBorders>
              <w:top w:val="nil"/>
              <w:left w:val="nil"/>
              <w:bottom w:val="single" w:sz="6" w:space="0" w:color="auto"/>
              <w:right w:val="nil"/>
            </w:tcBorders>
          </w:tcPr>
          <w:p w:rsidR="00154CA9" w:rsidRPr="00F71338" w:rsidRDefault="00154CA9" w:rsidP="009C6C2D">
            <w:pPr>
              <w:pStyle w:val="TableofFigures"/>
              <w:rPr>
                <w:rFonts w:eastAsiaTheme="minorEastAsia"/>
                <w:lang w:eastAsia="en-AU"/>
              </w:rPr>
            </w:pPr>
            <w:r w:rsidRPr="00F71338">
              <w:rPr>
                <w:rFonts w:eastAsiaTheme="minorEastAsia"/>
                <w:lang w:eastAsia="en-AU"/>
              </w:rPr>
              <w:t xml:space="preserve"> 367.1</w:t>
            </w:r>
          </w:p>
        </w:tc>
      </w:tr>
      <w:tr w:rsidR="00154CA9" w:rsidRPr="00F71338" w:rsidTr="009C6C2D">
        <w:tc>
          <w:tcPr>
            <w:tcW w:w="4665" w:type="dxa"/>
            <w:tcBorders>
              <w:top w:val="nil"/>
              <w:left w:val="nil"/>
              <w:bottom w:val="single" w:sz="12" w:space="0" w:color="auto"/>
              <w:right w:val="nil"/>
            </w:tcBorders>
          </w:tcPr>
          <w:p w:rsidR="00154CA9" w:rsidRPr="00F71338" w:rsidRDefault="00154CA9" w:rsidP="009C6C2D">
            <w:pPr>
              <w:pStyle w:val="Tabletext"/>
              <w:rPr>
                <w:rFonts w:eastAsiaTheme="minorEastAsia"/>
                <w:b/>
                <w:bCs/>
                <w:lang w:eastAsia="en-AU"/>
              </w:rPr>
            </w:pPr>
            <w:r w:rsidRPr="00F71338">
              <w:rPr>
                <w:rFonts w:eastAsiaTheme="minorEastAsia"/>
                <w:b/>
                <w:bCs/>
                <w:lang w:eastAsia="en-AU"/>
              </w:rPr>
              <w:t>Total</w:t>
            </w:r>
          </w:p>
        </w:tc>
        <w:tc>
          <w:tcPr>
            <w:tcW w:w="1036" w:type="dxa"/>
            <w:tcBorders>
              <w:top w:val="nil"/>
              <w:left w:val="nil"/>
              <w:bottom w:val="single" w:sz="12" w:space="0" w:color="auto"/>
              <w:right w:val="nil"/>
            </w:tcBorders>
          </w:tcPr>
          <w:p w:rsidR="00154CA9" w:rsidRPr="00F71338" w:rsidRDefault="00154CA9" w:rsidP="009C6C2D">
            <w:pPr>
              <w:pStyle w:val="TableofFigures"/>
              <w:rPr>
                <w:rFonts w:eastAsiaTheme="minorEastAsia"/>
                <w:b/>
                <w:bCs/>
                <w:lang w:eastAsia="en-AU"/>
              </w:rPr>
            </w:pPr>
            <w:r w:rsidRPr="00F71338">
              <w:rPr>
                <w:rFonts w:eastAsiaTheme="minorEastAsia"/>
                <w:b/>
                <w:bCs/>
                <w:lang w:eastAsia="en-AU"/>
              </w:rPr>
              <w:t>2 748.1</w:t>
            </w:r>
          </w:p>
        </w:tc>
        <w:tc>
          <w:tcPr>
            <w:tcW w:w="1036" w:type="dxa"/>
            <w:tcBorders>
              <w:top w:val="nil"/>
              <w:left w:val="nil"/>
              <w:bottom w:val="single" w:sz="12" w:space="0" w:color="auto"/>
              <w:right w:val="nil"/>
            </w:tcBorders>
          </w:tcPr>
          <w:p w:rsidR="00154CA9" w:rsidRPr="00F71338" w:rsidRDefault="00154CA9" w:rsidP="009C6C2D">
            <w:pPr>
              <w:pStyle w:val="TableofFigures"/>
              <w:rPr>
                <w:rFonts w:eastAsiaTheme="minorEastAsia"/>
                <w:b/>
                <w:bCs/>
                <w:lang w:eastAsia="en-AU"/>
              </w:rPr>
            </w:pPr>
            <w:r w:rsidRPr="00F71338">
              <w:rPr>
                <w:rFonts w:eastAsiaTheme="minorEastAsia"/>
                <w:b/>
                <w:bCs/>
                <w:lang w:eastAsia="en-AU"/>
              </w:rPr>
              <w:t>2 352.7</w:t>
            </w:r>
          </w:p>
        </w:tc>
        <w:tc>
          <w:tcPr>
            <w:tcW w:w="1036" w:type="dxa"/>
            <w:tcBorders>
              <w:top w:val="nil"/>
              <w:left w:val="nil"/>
              <w:bottom w:val="single" w:sz="12" w:space="0" w:color="auto"/>
              <w:right w:val="nil"/>
            </w:tcBorders>
          </w:tcPr>
          <w:p w:rsidR="00154CA9" w:rsidRPr="00F71338" w:rsidRDefault="00154CA9" w:rsidP="009C6C2D">
            <w:pPr>
              <w:pStyle w:val="TableofFigures"/>
              <w:rPr>
                <w:rFonts w:eastAsiaTheme="minorEastAsia"/>
                <w:b/>
                <w:bCs/>
                <w:lang w:eastAsia="en-AU"/>
              </w:rPr>
            </w:pPr>
            <w:r w:rsidRPr="00F71338">
              <w:rPr>
                <w:rFonts w:eastAsiaTheme="minorEastAsia"/>
                <w:b/>
                <w:bCs/>
                <w:lang w:eastAsia="en-AU"/>
              </w:rPr>
              <w:t>2 170.2</w:t>
            </w:r>
          </w:p>
        </w:tc>
      </w:tr>
    </w:tbl>
    <w:p w:rsidR="00154CA9" w:rsidRPr="00F71338" w:rsidRDefault="00154CA9" w:rsidP="00C679ED">
      <w:pPr>
        <w:pStyle w:val="Source"/>
      </w:pPr>
      <w:r w:rsidRPr="00F71338">
        <w:t>Source: Department of Treasury and Finance</w:t>
      </w:r>
    </w:p>
    <w:p w:rsidR="00154CA9" w:rsidRPr="00F71338" w:rsidRDefault="00154CA9" w:rsidP="0070601F"/>
    <w:p w:rsidR="00154CA9" w:rsidRPr="00F71338" w:rsidRDefault="00154CA9" w:rsidP="0070601F"/>
    <w:p w:rsidR="00154CA9" w:rsidRPr="00F71338" w:rsidRDefault="00154CA9" w:rsidP="00115D70"/>
    <w:p w:rsidR="00154CA9" w:rsidRPr="00F71338" w:rsidRDefault="00154CA9" w:rsidP="00115D70">
      <w:pPr>
        <w:sectPr w:rsidR="00154CA9" w:rsidRPr="00F71338" w:rsidSect="008E7189">
          <w:footerReference w:type="even" r:id="rId43"/>
          <w:footerReference w:type="default" r:id="rId44"/>
          <w:pgSz w:w="9979" w:h="14181" w:code="138"/>
          <w:pgMar w:top="1138" w:right="1138" w:bottom="1138" w:left="1138" w:header="720" w:footer="720" w:gutter="0"/>
          <w:cols w:space="708"/>
          <w:docGrid w:linePitch="360"/>
        </w:sectPr>
      </w:pPr>
    </w:p>
    <w:p w:rsidR="00154CA9" w:rsidRPr="00F71338" w:rsidRDefault="00154CA9" w:rsidP="003C0DF9">
      <w:pPr>
        <w:pStyle w:val="Heading1"/>
      </w:pPr>
      <w:bookmarkStart w:id="56" w:name="_Toc355269520"/>
      <w:r w:rsidRPr="00F71338">
        <w:t>Parliament</w:t>
      </w:r>
      <w:bookmarkEnd w:id="56"/>
    </w:p>
    <w:p w:rsidR="00154CA9" w:rsidRPr="00F71338" w:rsidRDefault="00154CA9" w:rsidP="005866C1">
      <w:pPr>
        <w:pStyle w:val="Heading2"/>
      </w:pPr>
      <w:r w:rsidRPr="00F71338">
        <w:t>Operating performance</w:t>
      </w:r>
    </w:p>
    <w:p w:rsidR="00154CA9" w:rsidRPr="00F71338" w:rsidRDefault="00154CA9" w:rsidP="005C3914">
      <w:r w:rsidRPr="00F71338">
        <w:t>The net result from transactions for the Parliament is expected to have a surplus of $0.6 million for 2013</w:t>
      </w:r>
      <w:r w:rsidRPr="00F71338">
        <w:noBreakHyphen/>
        <w:t xml:space="preserve">14. </w:t>
      </w:r>
    </w:p>
    <w:p w:rsidR="00154CA9" w:rsidRPr="00F71338" w:rsidRDefault="00154CA9" w:rsidP="00C45294">
      <w:r w:rsidRPr="00F71338">
        <w:t>The operating statement shows an increase in total income of $7.8 million (4.7 per cent) from the 2012</w:t>
      </w:r>
      <w:r w:rsidRPr="00F71338">
        <w:noBreakHyphen/>
        <w:t>13 revised budget to the 2013</w:t>
      </w:r>
      <w:r w:rsidRPr="00F71338">
        <w:noBreakHyphen/>
        <w:t>14 budget. The variation in annual appropriation revenue is primarily due to expected carryover of Parliamentary Services Department appropriation funding to 2013-14.</w:t>
      </w:r>
    </w:p>
    <w:p w:rsidR="00154CA9" w:rsidRPr="00F71338" w:rsidRDefault="00154CA9" w:rsidP="005C3914">
      <w:r w:rsidRPr="00F71338">
        <w:t>In 2012</w:t>
      </w:r>
      <w:r w:rsidRPr="00F71338">
        <w:noBreakHyphen/>
        <w:t>13, additional expenditure was approved to be funded from Parliament’s prior year surplus for the operation of Council Standing Committee System, recruitment of the Auditor</w:t>
      </w:r>
      <w:r w:rsidRPr="00F71338">
        <w:noBreakHyphen/>
        <w:t>General and employee expenses associated with the Parliamentary Officer Enterprise Bargaining Agreement.</w:t>
      </w:r>
    </w:p>
    <w:p w:rsidR="00154CA9" w:rsidRPr="00F71338" w:rsidRDefault="00154CA9" w:rsidP="008A3F77"/>
    <w:p w:rsidR="00154CA9" w:rsidRPr="00F71338" w:rsidRDefault="00154CA9">
      <w:pPr>
        <w:spacing w:after="0"/>
        <w:rPr>
          <w:rFonts w:ascii="Calibri" w:hAnsi="Calibri"/>
          <w:b/>
        </w:rPr>
      </w:pPr>
      <w:r w:rsidRPr="00F71338">
        <w:br w:type="page"/>
      </w:r>
    </w:p>
    <w:p w:rsidR="00154CA9" w:rsidRPr="00F71338" w:rsidRDefault="00154CA9" w:rsidP="000C044C">
      <w:pPr>
        <w:pStyle w:val="Tableheading"/>
      </w:pPr>
      <w:r w:rsidRPr="00F71338">
        <w:t>Table 3.12.1:</w:t>
      </w:r>
      <w:r w:rsidRPr="00F71338">
        <w:tab/>
        <w:t>Comprehensive operating statement</w:t>
      </w:r>
    </w:p>
    <w:p w:rsidR="00154CA9" w:rsidRPr="00F71338" w:rsidRDefault="00154CA9" w:rsidP="0050748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601"/>
        <w:gridCol w:w="106"/>
        <w:gridCol w:w="286"/>
        <w:gridCol w:w="993"/>
        <w:gridCol w:w="993"/>
      </w:tblGrid>
      <w:tr w:rsidR="00154CA9" w:rsidRPr="00F71338" w:rsidTr="0050748A">
        <w:tc>
          <w:tcPr>
            <w:tcW w:w="3803" w:type="dxa"/>
            <w:tcBorders>
              <w:top w:val="single" w:sz="4" w:space="0" w:color="auto"/>
              <w:left w:val="single" w:sz="4" w:space="0" w:color="auto"/>
              <w:bottom w:val="nil"/>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2011-12</w:t>
            </w:r>
          </w:p>
        </w:tc>
        <w:tc>
          <w:tcPr>
            <w:tcW w:w="993" w:type="dxa"/>
            <w:gridSpan w:val="3"/>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2013-14</w:t>
            </w:r>
          </w:p>
        </w:tc>
      </w:tr>
      <w:tr w:rsidR="00154CA9" w:rsidRPr="00F71338" w:rsidTr="0050748A">
        <w:tc>
          <w:tcPr>
            <w:tcW w:w="3803" w:type="dxa"/>
            <w:tcBorders>
              <w:top w:val="nil"/>
              <w:left w:val="single" w:sz="4" w:space="0" w:color="auto"/>
              <w:bottom w:val="single" w:sz="4" w:space="0" w:color="auto"/>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Actual</w:t>
            </w:r>
          </w:p>
        </w:tc>
        <w:tc>
          <w:tcPr>
            <w:tcW w:w="993" w:type="dxa"/>
            <w:gridSpan w:val="3"/>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r>
      <w:tr w:rsidR="00154CA9" w:rsidRPr="00F71338" w:rsidTr="0050748A">
        <w:tc>
          <w:tcPr>
            <w:tcW w:w="3803" w:type="dxa"/>
            <w:tcBorders>
              <w:top w:val="single" w:sz="4"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 xml:space="preserve">Net result from continuing operations </w:t>
            </w:r>
          </w:p>
        </w:tc>
        <w:tc>
          <w:tcPr>
            <w:tcW w:w="994" w:type="dxa"/>
            <w:tcBorders>
              <w:top w:val="single" w:sz="4" w:space="0" w:color="auto"/>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Income from transactions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Output appropriations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123.6</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130.0</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131.8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138.8</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Special appropriations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32.6</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33.8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33.8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34.4</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1.4</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0.3</w:t>
            </w:r>
          </w:p>
        </w:tc>
      </w:tr>
      <w:tr w:rsidR="00154CA9" w:rsidRPr="00F71338" w:rsidTr="0050748A">
        <w:tc>
          <w:tcPr>
            <w:tcW w:w="3803" w:type="dxa"/>
            <w:tcBorders>
              <w:top w:val="single" w:sz="6"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income from transactions</w:t>
            </w:r>
          </w:p>
        </w:tc>
        <w:tc>
          <w:tcPr>
            <w:tcW w:w="994"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157.7</w:t>
            </w:r>
          </w:p>
        </w:tc>
        <w:tc>
          <w:tcPr>
            <w:tcW w:w="993" w:type="dxa"/>
            <w:gridSpan w:val="3"/>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163.9</w:t>
            </w:r>
          </w:p>
        </w:tc>
        <w:tc>
          <w:tcPr>
            <w:tcW w:w="993"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165.7</w:t>
            </w:r>
          </w:p>
        </w:tc>
        <w:tc>
          <w:tcPr>
            <w:tcW w:w="993"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173.5</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Expenses from transactions</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Employee benefits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94.5</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91.5</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92.0</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96.9</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Depreciation</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6.5</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6.5</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14.7</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14.9</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Interest expense</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0.3</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Capital asset charge</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2.1</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2.4</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Other operating expenses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51.6</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63.1</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57.1</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58.6</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154.9</w:t>
            </w:r>
          </w:p>
        </w:tc>
        <w:tc>
          <w:tcPr>
            <w:tcW w:w="993"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163.8</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166.6</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172.9</w:t>
            </w:r>
          </w:p>
        </w:tc>
      </w:tr>
      <w:tr w:rsidR="00154CA9" w:rsidRPr="00F71338" w:rsidTr="0050748A">
        <w:trPr>
          <w:trHeight w:hRule="exact" w:val="120"/>
        </w:trPr>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result from transactions (net operating balance)</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2.8</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( 0.9)</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0.6</w:t>
            </w:r>
          </w:p>
        </w:tc>
      </w:tr>
      <w:tr w:rsidR="00154CA9" w:rsidRPr="00F71338" w:rsidTr="0050748A">
        <w:trPr>
          <w:trHeight w:hRule="exact" w:val="120"/>
        </w:trPr>
        <w:tc>
          <w:tcPr>
            <w:tcW w:w="3803" w:type="dxa"/>
            <w:tcBorders>
              <w:top w:val="nil"/>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Net gain/(loss) on non-financial assets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Net gain/(loss) on financial instruments and statutory receivables/payables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Other gains/(losses) from economic flows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( 0.5)</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( 0.2)</w:t>
            </w:r>
          </w:p>
        </w:tc>
        <w:tc>
          <w:tcPr>
            <w:tcW w:w="993"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2.6</w:t>
            </w:r>
          </w:p>
        </w:tc>
        <w:tc>
          <w:tcPr>
            <w:tcW w:w="993"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( 0.9)</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0.6</w:t>
            </w:r>
          </w:p>
        </w:tc>
      </w:tr>
      <w:tr w:rsidR="00154CA9" w:rsidRPr="00F71338" w:rsidTr="0050748A">
        <w:tc>
          <w:tcPr>
            <w:tcW w:w="5398" w:type="dxa"/>
            <w:gridSpan w:val="3"/>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Other economic flows – other comprehensive income</w:t>
            </w:r>
          </w:p>
        </w:tc>
        <w:tc>
          <w:tcPr>
            <w:tcW w:w="106"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286"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Asset revaluation reserve</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208.0</w:t>
            </w:r>
          </w:p>
        </w:tc>
        <w:tc>
          <w:tcPr>
            <w:tcW w:w="993"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205.2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nil"/>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other economic flows – other comprehensive income</w:t>
            </w:r>
          </w:p>
        </w:tc>
        <w:tc>
          <w:tcPr>
            <w:tcW w:w="994"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208.0</w:t>
            </w:r>
          </w:p>
        </w:tc>
        <w:tc>
          <w:tcPr>
            <w:tcW w:w="993" w:type="dxa"/>
            <w:gridSpan w:val="3"/>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205.2</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r w:rsidR="00154CA9" w:rsidRPr="00F71338" w:rsidTr="0050748A">
        <w:tc>
          <w:tcPr>
            <w:tcW w:w="3803" w:type="dxa"/>
            <w:tcBorders>
              <w:top w:val="single" w:sz="6" w:space="0" w:color="auto"/>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210.5</w:t>
            </w:r>
          </w:p>
        </w:tc>
        <w:tc>
          <w:tcPr>
            <w:tcW w:w="993" w:type="dxa"/>
            <w:gridSpan w:val="3"/>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204.3</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0.6</w:t>
            </w:r>
          </w:p>
        </w:tc>
      </w:tr>
    </w:tbl>
    <w:p w:rsidR="00154CA9" w:rsidRPr="00F71338" w:rsidRDefault="00154CA9" w:rsidP="004C4C46">
      <w:pPr>
        <w:pStyle w:val="Source"/>
      </w:pPr>
      <w:r w:rsidRPr="00F71338">
        <w:t>Sources: Parliament of Victoria and Department of Treasury and Finance</w:t>
      </w:r>
    </w:p>
    <w:p w:rsidR="00154CA9" w:rsidRPr="00F71338" w:rsidRDefault="00154CA9" w:rsidP="003B664D"/>
    <w:p w:rsidR="00154CA9" w:rsidRPr="00F71338" w:rsidRDefault="00154CA9" w:rsidP="00031A39">
      <w:r w:rsidRPr="00F71338">
        <w:br w:type="page"/>
      </w:r>
    </w:p>
    <w:p w:rsidR="00154CA9" w:rsidRPr="00F71338" w:rsidRDefault="00154CA9" w:rsidP="000C044C">
      <w:pPr>
        <w:pStyle w:val="Tableheading"/>
      </w:pPr>
      <w:r w:rsidRPr="00F71338">
        <w:t>Table 3.12.2:</w:t>
      </w:r>
      <w:r w:rsidRPr="00F71338">
        <w:tab/>
        <w:t>Balance sheet</w:t>
      </w:r>
    </w:p>
    <w:p w:rsidR="00154CA9" w:rsidRPr="00F71338" w:rsidRDefault="00154CA9" w:rsidP="0050748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974"/>
        <w:gridCol w:w="950"/>
        <w:gridCol w:w="236"/>
        <w:gridCol w:w="254"/>
        <w:gridCol w:w="461"/>
        <w:gridCol w:w="950"/>
        <w:gridCol w:w="951"/>
      </w:tblGrid>
      <w:tr w:rsidR="00154CA9" w:rsidRPr="00F71338" w:rsidTr="0050748A">
        <w:trPr>
          <w:cantSplit/>
        </w:trPr>
        <w:tc>
          <w:tcPr>
            <w:tcW w:w="3974" w:type="dxa"/>
            <w:tcBorders>
              <w:top w:val="single" w:sz="6" w:space="0" w:color="auto"/>
              <w:left w:val="single" w:sz="6" w:space="0" w:color="auto"/>
              <w:bottom w:val="nil"/>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50"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 xml:space="preserve"> </w:t>
            </w:r>
          </w:p>
        </w:tc>
        <w:tc>
          <w:tcPr>
            <w:tcW w:w="236"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 xml:space="preserve"> </w:t>
            </w:r>
          </w:p>
        </w:tc>
        <w:tc>
          <w:tcPr>
            <w:tcW w:w="254"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 xml:space="preserve"> </w:t>
            </w:r>
          </w:p>
        </w:tc>
        <w:tc>
          <w:tcPr>
            <w:tcW w:w="2362" w:type="dxa"/>
            <w:gridSpan w:val="3"/>
            <w:tcBorders>
              <w:top w:val="single" w:sz="6" w:space="0" w:color="auto"/>
              <w:left w:val="nil"/>
              <w:bottom w:val="nil"/>
              <w:right w:val="single" w:sz="6" w:space="0" w:color="auto"/>
            </w:tcBorders>
            <w:shd w:val="clear" w:color="auto" w:fill="000000"/>
          </w:tcPr>
          <w:p w:rsidR="00154CA9" w:rsidRPr="00F71338" w:rsidRDefault="00154CA9" w:rsidP="0050748A">
            <w:pPr>
              <w:pStyle w:val="Tabletextheadingcentred"/>
              <w:rPr>
                <w:rFonts w:eastAsiaTheme="minorEastAsia"/>
                <w:lang w:eastAsia="en-AU"/>
              </w:rPr>
            </w:pPr>
            <w:r w:rsidRPr="00F71338">
              <w:rPr>
                <w:rFonts w:eastAsiaTheme="minorEastAsia"/>
                <w:lang w:eastAsia="en-AU"/>
              </w:rPr>
              <w:t xml:space="preserve"> Estimated as at 30 Jun</w:t>
            </w:r>
          </w:p>
        </w:tc>
      </w:tr>
      <w:tr w:rsidR="00154CA9" w:rsidRPr="00F71338" w:rsidTr="0050748A">
        <w:trPr>
          <w:cantSplit/>
        </w:trPr>
        <w:tc>
          <w:tcPr>
            <w:tcW w:w="3974" w:type="dxa"/>
            <w:tcBorders>
              <w:top w:val="nil"/>
              <w:left w:val="single" w:sz="6" w:space="0" w:color="auto"/>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50" w:type="dxa"/>
            <w:tcBorders>
              <w:top w:val="nil"/>
              <w:left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w:t>
            </w:r>
          </w:p>
        </w:tc>
        <w:tc>
          <w:tcPr>
            <w:tcW w:w="951" w:type="dxa"/>
            <w:gridSpan w:val="3"/>
            <w:tcBorders>
              <w:top w:val="nil"/>
              <w:left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2013</w:t>
            </w:r>
          </w:p>
        </w:tc>
        <w:tc>
          <w:tcPr>
            <w:tcW w:w="950" w:type="dxa"/>
            <w:tcBorders>
              <w:top w:val="nil"/>
              <w:left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2013</w:t>
            </w:r>
          </w:p>
        </w:tc>
        <w:tc>
          <w:tcPr>
            <w:tcW w:w="951" w:type="dxa"/>
            <w:tcBorders>
              <w:top w:val="nil"/>
              <w:left w:val="nil"/>
              <w:right w:val="single" w:sz="6"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2014</w:t>
            </w:r>
          </w:p>
        </w:tc>
      </w:tr>
      <w:tr w:rsidR="00154CA9" w:rsidRPr="00F71338" w:rsidTr="0050748A">
        <w:trPr>
          <w:cantSplit/>
        </w:trPr>
        <w:tc>
          <w:tcPr>
            <w:tcW w:w="3974" w:type="dxa"/>
            <w:tcBorders>
              <w:left w:val="single" w:sz="6" w:space="0" w:color="auto"/>
              <w:bottom w:val="single" w:sz="6" w:space="0" w:color="auto"/>
              <w:right w:val="nil"/>
            </w:tcBorders>
            <w:shd w:val="solid" w:color="000000" w:fill="auto"/>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50" w:type="dxa"/>
            <w:tcBorders>
              <w:left w:val="nil"/>
              <w:bottom w:val="single" w:sz="6" w:space="0" w:color="auto"/>
              <w:right w:val="nil"/>
            </w:tcBorders>
            <w:shd w:val="solid" w:color="000000" w:fill="auto"/>
          </w:tcPr>
          <w:p w:rsidR="00154CA9" w:rsidRPr="00F71338" w:rsidRDefault="00154CA9" w:rsidP="0050748A">
            <w:pPr>
              <w:pStyle w:val="Tabletextheading"/>
              <w:rPr>
                <w:rFonts w:eastAsiaTheme="minorEastAsia"/>
                <w:lang w:eastAsia="en-AU"/>
              </w:rPr>
            </w:pPr>
            <w:r w:rsidRPr="00F71338">
              <w:rPr>
                <w:rFonts w:eastAsiaTheme="minorEastAsia"/>
                <w:lang w:eastAsia="en-AU"/>
              </w:rPr>
              <w:t xml:space="preserve">Actual </w:t>
            </w:r>
          </w:p>
        </w:tc>
        <w:tc>
          <w:tcPr>
            <w:tcW w:w="951" w:type="dxa"/>
            <w:gridSpan w:val="3"/>
            <w:tcBorders>
              <w:left w:val="nil"/>
              <w:bottom w:val="single" w:sz="6" w:space="0" w:color="auto"/>
              <w:right w:val="nil"/>
            </w:tcBorders>
            <w:shd w:val="solid" w:color="000000" w:fill="auto"/>
          </w:tcPr>
          <w:p w:rsidR="00154CA9" w:rsidRPr="00F71338" w:rsidRDefault="00154CA9" w:rsidP="0050748A">
            <w:pPr>
              <w:pStyle w:val="Tabletextheading"/>
              <w:rPr>
                <w:rFonts w:eastAsiaTheme="minorEastAsia"/>
                <w:lang w:eastAsia="en-AU"/>
              </w:rPr>
            </w:pPr>
            <w:r w:rsidRPr="00F71338">
              <w:rPr>
                <w:rFonts w:eastAsiaTheme="minorEastAsia"/>
                <w:lang w:eastAsia="en-AU"/>
              </w:rPr>
              <w:t xml:space="preserve">Budget </w:t>
            </w:r>
          </w:p>
        </w:tc>
        <w:tc>
          <w:tcPr>
            <w:tcW w:w="950" w:type="dxa"/>
            <w:tcBorders>
              <w:left w:val="nil"/>
              <w:bottom w:val="single" w:sz="6" w:space="0" w:color="auto"/>
              <w:right w:val="nil"/>
            </w:tcBorders>
            <w:shd w:val="solid" w:color="000000" w:fill="auto"/>
          </w:tcPr>
          <w:p w:rsidR="00154CA9" w:rsidRPr="00F71338" w:rsidRDefault="00154CA9" w:rsidP="0050748A">
            <w:pPr>
              <w:pStyle w:val="Tabletextheading"/>
              <w:rPr>
                <w:rFonts w:eastAsiaTheme="minorEastAsia"/>
                <w:lang w:eastAsia="en-AU"/>
              </w:rPr>
            </w:pPr>
            <w:r w:rsidRPr="00F71338">
              <w:rPr>
                <w:rFonts w:eastAsiaTheme="minorEastAsia"/>
                <w:lang w:eastAsia="en-AU"/>
              </w:rPr>
              <w:t>Revised</w:t>
            </w:r>
          </w:p>
        </w:tc>
        <w:tc>
          <w:tcPr>
            <w:tcW w:w="951" w:type="dxa"/>
            <w:tcBorders>
              <w:left w:val="nil"/>
              <w:bottom w:val="single" w:sz="6" w:space="0" w:color="auto"/>
              <w:right w:val="single" w:sz="6" w:space="0" w:color="auto"/>
            </w:tcBorders>
            <w:shd w:val="solid" w:color="000000" w:fill="auto"/>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Assets</w:t>
            </w:r>
          </w:p>
        </w:tc>
        <w:tc>
          <w:tcPr>
            <w:tcW w:w="950"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Financial assets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Receivables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55.5</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59.8</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60.8</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77.4</w:t>
            </w:r>
          </w:p>
        </w:tc>
      </w:tr>
      <w:tr w:rsidR="00154CA9" w:rsidRPr="00F71338" w:rsidTr="0050748A">
        <w:trPr>
          <w:cantSplit/>
        </w:trPr>
        <w:tc>
          <w:tcPr>
            <w:tcW w:w="3974"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financial assets</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55.5</w:t>
            </w:r>
          </w:p>
        </w:tc>
        <w:tc>
          <w:tcPr>
            <w:tcW w:w="951"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59.8</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60.8</w:t>
            </w:r>
          </w:p>
        </w:tc>
        <w:tc>
          <w:tcPr>
            <w:tcW w:w="951"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77.4</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Non-financial assets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Inventories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0.1</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0.1</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0.1</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0.1</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Non-financial assets classified as held for sale, including disposal group assets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Property, plant and equipment</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451.9</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452.2</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646.6</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635.0</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Intangible assets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0.5</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0.5</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Other</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1.8</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2.1</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1.4</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w:t>
            </w:r>
          </w:p>
        </w:tc>
      </w:tr>
      <w:tr w:rsidR="00154CA9" w:rsidRPr="00F71338" w:rsidTr="0050748A">
        <w:trPr>
          <w:cantSplit/>
        </w:trPr>
        <w:tc>
          <w:tcPr>
            <w:tcW w:w="3974" w:type="dxa"/>
            <w:tcBorders>
              <w:top w:val="single" w:sz="6"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non-financial assets</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454.6</w:t>
            </w:r>
          </w:p>
        </w:tc>
        <w:tc>
          <w:tcPr>
            <w:tcW w:w="951"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455.1</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648.9</w:t>
            </w:r>
          </w:p>
        </w:tc>
        <w:tc>
          <w:tcPr>
            <w:tcW w:w="951"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637.6</w:t>
            </w:r>
          </w:p>
        </w:tc>
      </w:tr>
      <w:tr w:rsidR="00154CA9" w:rsidRPr="00F71338" w:rsidTr="0050748A">
        <w:trPr>
          <w:cantSplit/>
        </w:trPr>
        <w:tc>
          <w:tcPr>
            <w:tcW w:w="3974"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assets</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510.2</w:t>
            </w:r>
          </w:p>
        </w:tc>
        <w:tc>
          <w:tcPr>
            <w:tcW w:w="951"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514.9</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709.6</w:t>
            </w:r>
          </w:p>
        </w:tc>
        <w:tc>
          <w:tcPr>
            <w:tcW w:w="951"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714.9</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Liabilities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Payables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4.2</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5.2</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3.0</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4.0</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Borrowings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3.7</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4.0</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3.5</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3.7</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Provisions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15.0</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18.5</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11.6</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15.2</w:t>
            </w:r>
          </w:p>
        </w:tc>
      </w:tr>
      <w:tr w:rsidR="00154CA9" w:rsidRPr="00F71338" w:rsidTr="0050748A">
        <w:trPr>
          <w:cantSplit/>
        </w:trPr>
        <w:tc>
          <w:tcPr>
            <w:tcW w:w="3974"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liabilities</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23.0</w:t>
            </w:r>
          </w:p>
        </w:tc>
        <w:tc>
          <w:tcPr>
            <w:tcW w:w="951" w:type="dxa"/>
            <w:gridSpan w:val="3"/>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27.7</w:t>
            </w:r>
          </w:p>
        </w:tc>
        <w:tc>
          <w:tcPr>
            <w:tcW w:w="950"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18.2</w:t>
            </w:r>
          </w:p>
        </w:tc>
        <w:tc>
          <w:tcPr>
            <w:tcW w:w="951"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22.9</w:t>
            </w:r>
          </w:p>
        </w:tc>
      </w:tr>
      <w:tr w:rsidR="00154CA9" w:rsidRPr="00F71338" w:rsidTr="0050748A">
        <w:trPr>
          <w:cantSplit/>
        </w:trPr>
        <w:tc>
          <w:tcPr>
            <w:tcW w:w="3974" w:type="dxa"/>
            <w:tcBorders>
              <w:top w:val="single" w:sz="6" w:space="0" w:color="auto"/>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assets</w:t>
            </w:r>
          </w:p>
        </w:tc>
        <w:tc>
          <w:tcPr>
            <w:tcW w:w="950"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487.2</w:t>
            </w:r>
          </w:p>
        </w:tc>
        <w:tc>
          <w:tcPr>
            <w:tcW w:w="951" w:type="dxa"/>
            <w:gridSpan w:val="3"/>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487.2</w:t>
            </w:r>
          </w:p>
        </w:tc>
        <w:tc>
          <w:tcPr>
            <w:tcW w:w="950"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691.4</w:t>
            </w:r>
          </w:p>
        </w:tc>
        <w:tc>
          <w:tcPr>
            <w:tcW w:w="951"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692.0</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Equity</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Accumulated surplus/(deficit)</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37.4</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37.5</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36.5</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37.1</w:t>
            </w:r>
          </w:p>
        </w:tc>
      </w:tr>
      <w:tr w:rsidR="00154CA9" w:rsidRPr="00F71338" w:rsidTr="0050748A">
        <w:trPr>
          <w:cantSplit/>
        </w:trPr>
        <w:tc>
          <w:tcPr>
            <w:tcW w:w="3974"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Reserves</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278.3</w:t>
            </w:r>
          </w:p>
        </w:tc>
        <w:tc>
          <w:tcPr>
            <w:tcW w:w="951" w:type="dxa"/>
            <w:gridSpan w:val="3"/>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278.3</w:t>
            </w:r>
          </w:p>
        </w:tc>
        <w:tc>
          <w:tcPr>
            <w:tcW w:w="95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483.4</w:t>
            </w:r>
          </w:p>
        </w:tc>
        <w:tc>
          <w:tcPr>
            <w:tcW w:w="951"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483.4</w:t>
            </w:r>
          </w:p>
        </w:tc>
      </w:tr>
      <w:tr w:rsidR="00154CA9" w:rsidRPr="00F71338" w:rsidTr="0050748A">
        <w:trPr>
          <w:cantSplit/>
        </w:trPr>
        <w:tc>
          <w:tcPr>
            <w:tcW w:w="3974" w:type="dxa"/>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Contributed capital</w:t>
            </w:r>
          </w:p>
        </w:tc>
        <w:tc>
          <w:tcPr>
            <w:tcW w:w="950"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171.5</w:t>
            </w:r>
          </w:p>
        </w:tc>
        <w:tc>
          <w:tcPr>
            <w:tcW w:w="951" w:type="dxa"/>
            <w:gridSpan w:val="3"/>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171.5</w:t>
            </w:r>
          </w:p>
        </w:tc>
        <w:tc>
          <w:tcPr>
            <w:tcW w:w="950"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171.5</w:t>
            </w:r>
          </w:p>
        </w:tc>
        <w:tc>
          <w:tcPr>
            <w:tcW w:w="951"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171.5</w:t>
            </w:r>
          </w:p>
        </w:tc>
      </w:tr>
      <w:tr w:rsidR="00154CA9" w:rsidRPr="00F71338" w:rsidTr="0050748A">
        <w:trPr>
          <w:cantSplit/>
        </w:trPr>
        <w:tc>
          <w:tcPr>
            <w:tcW w:w="3974" w:type="dxa"/>
            <w:tcBorders>
              <w:top w:val="nil"/>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equity</w:t>
            </w:r>
          </w:p>
        </w:tc>
        <w:tc>
          <w:tcPr>
            <w:tcW w:w="950"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487.2</w:t>
            </w:r>
          </w:p>
        </w:tc>
        <w:tc>
          <w:tcPr>
            <w:tcW w:w="951" w:type="dxa"/>
            <w:gridSpan w:val="3"/>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487.2</w:t>
            </w:r>
          </w:p>
        </w:tc>
        <w:tc>
          <w:tcPr>
            <w:tcW w:w="950"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691.4</w:t>
            </w:r>
          </w:p>
        </w:tc>
        <w:tc>
          <w:tcPr>
            <w:tcW w:w="951"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692.0</w:t>
            </w:r>
          </w:p>
        </w:tc>
      </w:tr>
    </w:tbl>
    <w:p w:rsidR="00154CA9" w:rsidRPr="00F71338" w:rsidRDefault="00154CA9" w:rsidP="00C45294">
      <w:pPr>
        <w:pStyle w:val="Source"/>
      </w:pPr>
      <w:r w:rsidRPr="00F71338">
        <w:t>Sources: Parliament of Victoria and Department of Treasury and Finance</w:t>
      </w:r>
    </w:p>
    <w:p w:rsidR="00154CA9" w:rsidRPr="00F71338" w:rsidRDefault="00154CA9" w:rsidP="003B664D"/>
    <w:p w:rsidR="00154CA9" w:rsidRPr="00F71338" w:rsidRDefault="00154CA9" w:rsidP="001D0E0C">
      <w:r w:rsidRPr="00F71338">
        <w:br w:type="page"/>
      </w:r>
    </w:p>
    <w:p w:rsidR="00154CA9" w:rsidRPr="00F71338" w:rsidRDefault="00154CA9" w:rsidP="000C044C">
      <w:pPr>
        <w:pStyle w:val="Tableheading"/>
      </w:pPr>
      <w:r w:rsidRPr="00F71338">
        <w:t>Table 3.12.3:</w:t>
      </w:r>
      <w:r w:rsidRPr="00F71338">
        <w:tab/>
        <w:t>Statement of cash flows</w:t>
      </w:r>
    </w:p>
    <w:p w:rsidR="00154CA9" w:rsidRPr="00F71338" w:rsidRDefault="00154CA9" w:rsidP="0050748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0748A">
        <w:trPr>
          <w:cantSplit/>
        </w:trPr>
        <w:tc>
          <w:tcPr>
            <w:tcW w:w="3801" w:type="dxa"/>
            <w:tcBorders>
              <w:top w:val="single" w:sz="6" w:space="0" w:color="auto"/>
              <w:left w:val="single" w:sz="6" w:space="0" w:color="auto"/>
              <w:bottom w:val="nil"/>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2013-14</w:t>
            </w:r>
          </w:p>
        </w:tc>
      </w:tr>
      <w:tr w:rsidR="00154CA9" w:rsidRPr="00F71338" w:rsidTr="0050748A">
        <w:trPr>
          <w:cantSplit/>
        </w:trPr>
        <w:tc>
          <w:tcPr>
            <w:tcW w:w="3801" w:type="dxa"/>
            <w:tcBorders>
              <w:top w:val="nil"/>
              <w:left w:val="single" w:sz="6" w:space="0" w:color="auto"/>
              <w:bottom w:val="single" w:sz="6" w:space="0" w:color="auto"/>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6"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6"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6"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Cash flows from operating activities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Receipts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Receipts from Government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156.1</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163.8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165.6</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173.2</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Receipts from other entities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rPr>
          <w:cantSplit/>
        </w:trPr>
        <w:tc>
          <w:tcPr>
            <w:tcW w:w="3801" w:type="dxa"/>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Other receipts</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( 0.3)</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0.1</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receipts</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157.3</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163.8</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165.7</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173.2</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 xml:space="preserve">Payments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Payments to suppliers and employees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( 144.1)</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( 150.4)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( 153.2)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( 150.9)</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Capital asset charge</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( 2.1)</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( 2.4)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( 2.4)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( 2.4)</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Interest and other costs of finance paid</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( 0.3)</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( 0.3)</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( 0.2)</w:t>
            </w:r>
          </w:p>
        </w:tc>
      </w:tr>
      <w:tr w:rsidR="00154CA9" w:rsidRPr="00F71338" w:rsidTr="0050748A">
        <w:trPr>
          <w:cantSplit/>
        </w:trPr>
        <w:tc>
          <w:tcPr>
            <w:tcW w:w="3801"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payments</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( 146.4)</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( 153.1)</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( 155.9)</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( 153.6)</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cash flows from/(used in) operating activities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10.9</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10.8</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9.7</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19.6</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Cash flows from investing activities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Net investment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( 3.2)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( 4.2)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( 5.3)</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( 16.6)</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Payments for non-financial assets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( 13.7)</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( 6.8)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( 4.2)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( 3.3)</w:t>
            </w:r>
          </w:p>
        </w:tc>
      </w:tr>
      <w:tr w:rsidR="00154CA9" w:rsidRPr="00F71338" w:rsidTr="0050748A">
        <w:trPr>
          <w:cantSplit/>
        </w:trPr>
        <w:tc>
          <w:tcPr>
            <w:tcW w:w="3801" w:type="dxa"/>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Proceeds from sale of non-financial assets</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1.3</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cash flow from/(used in) investing activities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( 15.6)</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( 11.0)</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( 9.5)</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( 19.9)</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Cash flows from financing activities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Capital contributions by State Government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4.0</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rPr>
          <w:cantSplit/>
        </w:trPr>
        <w:tc>
          <w:tcPr>
            <w:tcW w:w="3801" w:type="dxa"/>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Net borrowings</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0.4</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r>
      <w:tr w:rsidR="00154CA9" w:rsidRPr="00F71338" w:rsidTr="0050748A">
        <w:trPr>
          <w:cantSplit/>
        </w:trPr>
        <w:tc>
          <w:tcPr>
            <w:tcW w:w="3801" w:type="dxa"/>
            <w:tcBorders>
              <w:top w:val="single" w:sz="6" w:space="0" w:color="auto"/>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cash flows from/(used in) financing activities</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4.4</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0.2</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( 0.2)</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0.2</w:t>
            </w:r>
          </w:p>
        </w:tc>
      </w:tr>
      <w:tr w:rsidR="00154CA9" w:rsidRPr="00F71338" w:rsidTr="0050748A">
        <w:trPr>
          <w:cantSplit/>
        </w:trPr>
        <w:tc>
          <w:tcPr>
            <w:tcW w:w="3801"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increase/(decrease) in cash and cash equivalents</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( 0.3)</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r w:rsidR="00154CA9" w:rsidRPr="00F71338" w:rsidTr="0050748A">
        <w:trPr>
          <w:cantSplit/>
        </w:trPr>
        <w:tc>
          <w:tcPr>
            <w:tcW w:w="3801" w:type="dxa"/>
            <w:tcBorders>
              <w:top w:val="nil"/>
              <w:left w:val="nil"/>
              <w:bottom w:val="single" w:sz="6" w:space="0" w:color="auto"/>
              <w:right w:val="nil"/>
            </w:tcBorders>
            <w:shd w:val="solid" w:color="FFFFFF" w:fill="auto"/>
          </w:tcPr>
          <w:p w:rsidR="00154CA9" w:rsidRPr="00F71338" w:rsidRDefault="00154CA9" w:rsidP="0050748A">
            <w:pPr>
              <w:pStyle w:val="Tabletext"/>
              <w:rPr>
                <w:rFonts w:eastAsiaTheme="minorEastAsia"/>
                <w:lang w:eastAsia="en-AU"/>
              </w:rPr>
            </w:pPr>
            <w:r w:rsidRPr="00F71338">
              <w:rPr>
                <w:rFonts w:eastAsiaTheme="minorEastAsia"/>
                <w:lang w:eastAsia="en-AU"/>
              </w:rPr>
              <w:t>Cash and cash equivalents at the beginning of the financial year</w:t>
            </w:r>
          </w:p>
        </w:tc>
        <w:tc>
          <w:tcPr>
            <w:tcW w:w="993" w:type="dxa"/>
            <w:tcBorders>
              <w:top w:val="nil"/>
              <w:left w:val="nil"/>
              <w:bottom w:val="single" w:sz="6" w:space="0" w:color="auto"/>
              <w:right w:val="nil"/>
            </w:tcBorders>
            <w:shd w:val="solid" w:color="FFFFFF" w:fill="auto"/>
          </w:tcPr>
          <w:p w:rsidR="00154CA9" w:rsidRPr="00F71338" w:rsidRDefault="00154CA9" w:rsidP="0050748A">
            <w:pPr>
              <w:pStyle w:val="TableofFigures"/>
              <w:rPr>
                <w:rFonts w:eastAsiaTheme="minorEastAsia"/>
                <w:lang w:eastAsia="en-AU"/>
              </w:rPr>
            </w:pPr>
            <w:r w:rsidRPr="00F71338">
              <w:rPr>
                <w:rFonts w:eastAsiaTheme="minorEastAsia"/>
                <w:lang w:eastAsia="en-AU"/>
              </w:rPr>
              <w:t>( 1.0)</w:t>
            </w:r>
          </w:p>
        </w:tc>
        <w:tc>
          <w:tcPr>
            <w:tcW w:w="993" w:type="dxa"/>
            <w:tcBorders>
              <w:top w:val="nil"/>
              <w:left w:val="nil"/>
              <w:bottom w:val="single" w:sz="6" w:space="0" w:color="auto"/>
              <w:right w:val="nil"/>
            </w:tcBorders>
            <w:shd w:val="solid" w:color="FFFFFF" w:fill="auto"/>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shd w:val="solid" w:color="FFFFFF" w:fill="auto"/>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single" w:sz="6" w:space="0" w:color="auto"/>
              <w:right w:val="nil"/>
            </w:tcBorders>
            <w:shd w:val="solid" w:color="FFFFFF" w:fill="auto"/>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rPr>
          <w:cantSplit/>
        </w:trPr>
        <w:tc>
          <w:tcPr>
            <w:tcW w:w="3801" w:type="dxa"/>
            <w:tcBorders>
              <w:top w:val="single" w:sz="6" w:space="0" w:color="auto"/>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Cash and cash equivalents at the end of the financial year</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( 1.4)</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bl>
    <w:p w:rsidR="00154CA9" w:rsidRPr="00F71338" w:rsidRDefault="00154CA9" w:rsidP="0050748A">
      <w:pPr>
        <w:pStyle w:val="Source"/>
      </w:pPr>
      <w:r w:rsidRPr="00F71338">
        <w:t>Sources: Parliament of Victoria and Department of Treasury and Finance</w:t>
      </w:r>
    </w:p>
    <w:p w:rsidR="00154CA9" w:rsidRPr="00F71338" w:rsidRDefault="00154CA9" w:rsidP="003B664D"/>
    <w:p w:rsidR="00154CA9" w:rsidRPr="00F71338" w:rsidRDefault="00154CA9">
      <w:pPr>
        <w:spacing w:after="0"/>
      </w:pPr>
      <w:r w:rsidRPr="00F71338">
        <w:br w:type="page"/>
      </w:r>
    </w:p>
    <w:p w:rsidR="00154CA9" w:rsidRPr="00F71338" w:rsidRDefault="00154CA9" w:rsidP="000C044C">
      <w:pPr>
        <w:pStyle w:val="Tableheading"/>
      </w:pPr>
      <w:r w:rsidRPr="00F71338">
        <w:t>Table 3.12.4:</w:t>
      </w:r>
      <w:r w:rsidRPr="00F71338">
        <w:tab/>
        <w:t>Statement of changes in equity</w:t>
      </w:r>
    </w:p>
    <w:p w:rsidR="00154CA9" w:rsidRPr="00F71338" w:rsidRDefault="00154CA9" w:rsidP="0050748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999"/>
        <w:gridCol w:w="709"/>
        <w:gridCol w:w="904"/>
        <w:gridCol w:w="1246"/>
        <w:gridCol w:w="1110"/>
        <w:gridCol w:w="976"/>
        <w:gridCol w:w="832"/>
      </w:tblGrid>
      <w:tr w:rsidR="00154CA9" w:rsidRPr="00F71338" w:rsidTr="0050748A">
        <w:tc>
          <w:tcPr>
            <w:tcW w:w="1999" w:type="dxa"/>
            <w:tcBorders>
              <w:top w:val="single" w:sz="4" w:space="0" w:color="auto"/>
              <w:left w:val="single" w:sz="4" w:space="0" w:color="auto"/>
              <w:bottom w:val="single" w:sz="4" w:space="0" w:color="auto"/>
              <w:right w:val="nil"/>
            </w:tcBorders>
            <w:shd w:val="clear" w:color="auto" w:fill="000000"/>
          </w:tcPr>
          <w:p w:rsidR="00154CA9" w:rsidRPr="00F71338" w:rsidRDefault="00154CA9" w:rsidP="0050748A">
            <w:pPr>
              <w:pStyle w:val="Tabletext"/>
              <w:jc w:val="right"/>
              <w:rPr>
                <w:rFonts w:eastAsiaTheme="minorEastAsia"/>
                <w:lang w:eastAsia="en-AU"/>
              </w:rPr>
            </w:pPr>
            <w:r w:rsidRPr="00F71338">
              <w:rPr>
                <w:rFonts w:eastAsiaTheme="minorEastAsia"/>
                <w:lang w:eastAsia="en-AU"/>
              </w:rPr>
              <w:t xml:space="preserve"> </w:t>
            </w:r>
          </w:p>
        </w:tc>
        <w:tc>
          <w:tcPr>
            <w:tcW w:w="1613" w:type="dxa"/>
            <w:gridSpan w:val="2"/>
            <w:tcBorders>
              <w:top w:val="single" w:sz="4" w:space="0" w:color="auto"/>
              <w:left w:val="nil"/>
              <w:bottom w:val="single" w:sz="4" w:space="0" w:color="auto"/>
              <w:right w:val="nil"/>
            </w:tcBorders>
            <w:shd w:val="clear" w:color="auto" w:fill="000000"/>
          </w:tcPr>
          <w:p w:rsidR="00154CA9" w:rsidRPr="00F71338" w:rsidRDefault="00154CA9" w:rsidP="0050748A">
            <w:pPr>
              <w:pStyle w:val="Tabletextheading"/>
              <w:rPr>
                <w:rFonts w:eastAsiaTheme="minorEastAsia" w:cs="Calibri"/>
                <w:iCs/>
                <w:lang w:eastAsia="en-AU"/>
              </w:rPr>
            </w:pPr>
            <w:r w:rsidRPr="00F71338">
              <w:rPr>
                <w:rFonts w:eastAsiaTheme="minorEastAsia"/>
                <w:lang w:eastAsia="en-AU"/>
              </w:rPr>
              <w:t>Accumulated</w:t>
            </w:r>
            <w:r w:rsidRPr="00F71338">
              <w:rPr>
                <w:rFonts w:eastAsiaTheme="minorEastAsia" w:cs="Calibri"/>
                <w:iCs/>
                <w:lang w:eastAsia="en-AU"/>
              </w:rPr>
              <w:t xml:space="preserve"> surplus/(deficit)</w:t>
            </w:r>
          </w:p>
        </w:tc>
        <w:tc>
          <w:tcPr>
            <w:tcW w:w="1246" w:type="dxa"/>
            <w:tcBorders>
              <w:top w:val="single" w:sz="4" w:space="0" w:color="auto"/>
              <w:left w:val="nil"/>
              <w:bottom w:val="single" w:sz="4" w:space="0" w:color="auto"/>
              <w:right w:val="nil"/>
            </w:tcBorders>
            <w:shd w:val="clear" w:color="auto" w:fill="000000"/>
          </w:tcPr>
          <w:p w:rsidR="00154CA9" w:rsidRPr="00F71338" w:rsidRDefault="00154CA9" w:rsidP="0050748A">
            <w:pPr>
              <w:pStyle w:val="Tabletextheading"/>
              <w:rPr>
                <w:rFonts w:eastAsiaTheme="minorEastAsia" w:cs="Calibri"/>
                <w:iCs/>
                <w:lang w:eastAsia="en-AU"/>
              </w:rPr>
            </w:pPr>
            <w:r w:rsidRPr="00F71338">
              <w:rPr>
                <w:rFonts w:eastAsiaTheme="minorEastAsia"/>
                <w:lang w:eastAsia="en-AU"/>
              </w:rPr>
              <w:t>Contributions</w:t>
            </w:r>
            <w:r w:rsidRPr="00F71338">
              <w:rPr>
                <w:rFonts w:eastAsiaTheme="minorEastAsia" w:cs="Calibri"/>
                <w:iCs/>
                <w:lang w:eastAsia="en-AU"/>
              </w:rPr>
              <w:t xml:space="preserve"> by owner</w:t>
            </w:r>
          </w:p>
        </w:tc>
        <w:tc>
          <w:tcPr>
            <w:tcW w:w="1110" w:type="dxa"/>
            <w:tcBorders>
              <w:top w:val="single" w:sz="4" w:space="0" w:color="auto"/>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Revaluation surplus</w:t>
            </w:r>
            <w:r w:rsidRPr="00F71338">
              <w:rPr>
                <w:rFonts w:eastAsiaTheme="minorEastAsia"/>
                <w:vertAlign w:val="superscript"/>
                <w:lang w:eastAsia="en-AU"/>
              </w:rPr>
              <w:t xml:space="preserve"> (a)</w:t>
            </w:r>
          </w:p>
        </w:tc>
        <w:tc>
          <w:tcPr>
            <w:tcW w:w="976" w:type="dxa"/>
            <w:tcBorders>
              <w:top w:val="single" w:sz="4" w:space="0" w:color="auto"/>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Other Reserves</w:t>
            </w:r>
          </w:p>
        </w:tc>
        <w:tc>
          <w:tcPr>
            <w:tcW w:w="832" w:type="dxa"/>
            <w:tcBorders>
              <w:top w:val="single" w:sz="4" w:space="0" w:color="auto"/>
              <w:left w:val="nil"/>
              <w:bottom w:val="single" w:sz="4" w:space="0" w:color="auto"/>
              <w:right w:val="single" w:sz="4" w:space="0" w:color="auto"/>
            </w:tcBorders>
            <w:shd w:val="clear" w:color="auto" w:fill="000000"/>
          </w:tcPr>
          <w:p w:rsidR="00154CA9" w:rsidRPr="00F71338" w:rsidRDefault="00154CA9" w:rsidP="0050748A">
            <w:pPr>
              <w:pStyle w:val="Tabletextheading"/>
              <w:rPr>
                <w:rFonts w:eastAsiaTheme="minorEastAsia" w:cs="Calibri"/>
                <w:iCs/>
                <w:lang w:eastAsia="en-AU"/>
              </w:rPr>
            </w:pPr>
            <w:r w:rsidRPr="00F71338">
              <w:rPr>
                <w:rFonts w:eastAsiaTheme="minorEastAsia" w:cs="Calibri"/>
                <w:iCs/>
                <w:lang w:eastAsia="en-AU"/>
              </w:rPr>
              <w:t xml:space="preserve">Total equity </w:t>
            </w:r>
          </w:p>
        </w:tc>
      </w:tr>
      <w:tr w:rsidR="00154CA9" w:rsidRPr="00F71338" w:rsidTr="0050748A">
        <w:tc>
          <w:tcPr>
            <w:tcW w:w="2708" w:type="dxa"/>
            <w:gridSpan w:val="2"/>
            <w:tcBorders>
              <w:top w:val="single" w:sz="4"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Opening balance 1 July 2011</w:t>
            </w:r>
          </w:p>
        </w:tc>
        <w:tc>
          <w:tcPr>
            <w:tcW w:w="904"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34.9</w:t>
            </w:r>
          </w:p>
        </w:tc>
        <w:tc>
          <w:tcPr>
            <w:tcW w:w="1246"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167.5</w:t>
            </w:r>
          </w:p>
        </w:tc>
        <w:tc>
          <w:tcPr>
            <w:tcW w:w="1110"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70.3</w:t>
            </w:r>
          </w:p>
        </w:tc>
        <w:tc>
          <w:tcPr>
            <w:tcW w:w="976"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4" w:space="0" w:color="auto"/>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272.7</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2.6</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208.0</w:t>
            </w:r>
          </w:p>
        </w:tc>
        <w:tc>
          <w:tcPr>
            <w:tcW w:w="976"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210.5</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4.0</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4.0</w:t>
            </w:r>
          </w:p>
        </w:tc>
      </w:tr>
      <w:tr w:rsidR="00154CA9" w:rsidRPr="00F71338" w:rsidTr="0050748A">
        <w:tc>
          <w:tcPr>
            <w:tcW w:w="2708" w:type="dxa"/>
            <w:gridSpan w:val="2"/>
            <w:tcBorders>
              <w:top w:val="single" w:sz="6"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Closing balance 30 June 2012 (actual)</w:t>
            </w:r>
          </w:p>
        </w:tc>
        <w:tc>
          <w:tcPr>
            <w:tcW w:w="904"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37.4</w:t>
            </w:r>
          </w:p>
        </w:tc>
        <w:tc>
          <w:tcPr>
            <w:tcW w:w="124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171.5</w:t>
            </w:r>
          </w:p>
        </w:tc>
        <w:tc>
          <w:tcPr>
            <w:tcW w:w="1110"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278.3</w:t>
            </w:r>
          </w:p>
        </w:tc>
        <w:tc>
          <w:tcPr>
            <w:tcW w:w="97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487.2</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r w:rsidR="00154CA9" w:rsidRPr="00F71338" w:rsidTr="0050748A">
        <w:tc>
          <w:tcPr>
            <w:tcW w:w="2708" w:type="dxa"/>
            <w:gridSpan w:val="2"/>
            <w:tcBorders>
              <w:top w:val="single" w:sz="6"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Closing balance 30 June 2013 (budget)</w:t>
            </w:r>
          </w:p>
        </w:tc>
        <w:tc>
          <w:tcPr>
            <w:tcW w:w="904"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37.5</w:t>
            </w:r>
          </w:p>
        </w:tc>
        <w:tc>
          <w:tcPr>
            <w:tcW w:w="124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171.5</w:t>
            </w:r>
          </w:p>
        </w:tc>
        <w:tc>
          <w:tcPr>
            <w:tcW w:w="1110"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278.3</w:t>
            </w:r>
          </w:p>
        </w:tc>
        <w:tc>
          <w:tcPr>
            <w:tcW w:w="97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487.2</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( 0.9)</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205.2</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204.3</w:t>
            </w:r>
          </w:p>
        </w:tc>
      </w:tr>
      <w:tr w:rsidR="00154CA9" w:rsidRPr="00F71338" w:rsidTr="0050748A">
        <w:tc>
          <w:tcPr>
            <w:tcW w:w="2708" w:type="dxa"/>
            <w:gridSpan w:val="2"/>
            <w:tcBorders>
              <w:top w:val="nil"/>
              <w:left w:val="nil"/>
              <w:bottom w:val="single" w:sz="6" w:space="0" w:color="auto"/>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Closing balance 30 June 2013 (revised)</w:t>
            </w:r>
          </w:p>
        </w:tc>
        <w:tc>
          <w:tcPr>
            <w:tcW w:w="904"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36.5</w:t>
            </w:r>
          </w:p>
        </w:tc>
        <w:tc>
          <w:tcPr>
            <w:tcW w:w="124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171.5</w:t>
            </w:r>
          </w:p>
        </w:tc>
        <w:tc>
          <w:tcPr>
            <w:tcW w:w="1110"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483.4</w:t>
            </w:r>
          </w:p>
        </w:tc>
        <w:tc>
          <w:tcPr>
            <w:tcW w:w="976" w:type="dxa"/>
            <w:tcBorders>
              <w:top w:val="single" w:sz="6"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single" w:sz="6" w:space="0" w:color="auto"/>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691.4</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Comprehensive result</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0.6</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0.6</w:t>
            </w:r>
          </w:p>
        </w:tc>
      </w:tr>
      <w:tr w:rsidR="00154CA9" w:rsidRPr="00F71338" w:rsidTr="0050748A">
        <w:tc>
          <w:tcPr>
            <w:tcW w:w="2708" w:type="dxa"/>
            <w:gridSpan w:val="2"/>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Transactions with owners in their capacity as owners</w:t>
            </w:r>
          </w:p>
        </w:tc>
        <w:tc>
          <w:tcPr>
            <w:tcW w:w="90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24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1110"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76"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832" w:type="dxa"/>
            <w:tcBorders>
              <w:top w:val="nil"/>
              <w:left w:val="nil"/>
              <w:bottom w:val="nil"/>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w:t>
            </w:r>
          </w:p>
        </w:tc>
      </w:tr>
      <w:tr w:rsidR="00154CA9" w:rsidRPr="00F71338" w:rsidTr="0050748A">
        <w:tc>
          <w:tcPr>
            <w:tcW w:w="2708" w:type="dxa"/>
            <w:gridSpan w:val="2"/>
            <w:tcBorders>
              <w:top w:val="nil"/>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Closing balance 30 June 2014 (estimate)</w:t>
            </w:r>
          </w:p>
        </w:tc>
        <w:tc>
          <w:tcPr>
            <w:tcW w:w="904"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37.1</w:t>
            </w:r>
          </w:p>
        </w:tc>
        <w:tc>
          <w:tcPr>
            <w:tcW w:w="1246"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171.5</w:t>
            </w:r>
          </w:p>
        </w:tc>
        <w:tc>
          <w:tcPr>
            <w:tcW w:w="1110"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483.4</w:t>
            </w:r>
          </w:p>
        </w:tc>
        <w:tc>
          <w:tcPr>
            <w:tcW w:w="976"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832" w:type="dxa"/>
            <w:tcBorders>
              <w:top w:val="nil"/>
              <w:left w:val="nil"/>
              <w:bottom w:val="single" w:sz="12" w:space="0" w:color="auto"/>
              <w:right w:val="nil"/>
            </w:tcBorders>
          </w:tcPr>
          <w:p w:rsidR="00154CA9" w:rsidRPr="00F71338" w:rsidRDefault="00154CA9" w:rsidP="0050748A">
            <w:pPr>
              <w:autoSpaceDE w:val="0"/>
              <w:autoSpaceDN w:val="0"/>
              <w:adjustRightInd w:val="0"/>
              <w:spacing w:after="0"/>
              <w:jc w:val="right"/>
              <w:rPr>
                <w:rFonts w:ascii="Calibri" w:eastAsiaTheme="minorEastAsia" w:hAnsi="Calibri" w:cs="Calibri"/>
                <w:b/>
                <w:bCs/>
                <w:sz w:val="20"/>
                <w:lang w:eastAsia="en-AU"/>
              </w:rPr>
            </w:pPr>
            <w:r w:rsidRPr="00F71338">
              <w:rPr>
                <w:rFonts w:ascii="Calibri" w:eastAsiaTheme="minorEastAsia" w:hAnsi="Calibri" w:cs="Calibri"/>
                <w:b/>
                <w:bCs/>
                <w:sz w:val="20"/>
                <w:lang w:eastAsia="en-AU"/>
              </w:rPr>
              <w:t xml:space="preserve"> 692.0</w:t>
            </w:r>
          </w:p>
        </w:tc>
      </w:tr>
    </w:tbl>
    <w:p w:rsidR="00154CA9" w:rsidRPr="00F71338" w:rsidRDefault="00154CA9" w:rsidP="004C4C46">
      <w:pPr>
        <w:pStyle w:val="Source"/>
      </w:pPr>
      <w:r w:rsidRPr="00F71338">
        <w:t>Sources: Parliament of Victoria and Department of Treasury and Finance</w:t>
      </w:r>
    </w:p>
    <w:p w:rsidR="00154CA9" w:rsidRPr="00F71338" w:rsidRDefault="00154CA9" w:rsidP="00710560">
      <w:pPr>
        <w:pStyle w:val="Notes"/>
      </w:pPr>
      <w:r w:rsidRPr="00F71338">
        <w:t>Note:</w:t>
      </w:r>
    </w:p>
    <w:p w:rsidR="00154CA9" w:rsidRPr="00F71338" w:rsidRDefault="00154CA9" w:rsidP="00710560">
      <w:pPr>
        <w:pStyle w:val="Notes"/>
      </w:pPr>
      <w:r w:rsidRPr="00F71338">
        <w:t>(a)</w:t>
      </w:r>
      <w:r w:rsidRPr="00F71338">
        <w:tab/>
        <w:t>Land, buildings, infrastructure plant and equipment revaluation surplus.</w:t>
      </w:r>
    </w:p>
    <w:p w:rsidR="00154CA9" w:rsidRPr="00F71338" w:rsidRDefault="00154CA9" w:rsidP="003B664D"/>
    <w:p w:rsidR="00154CA9" w:rsidRPr="00F71338" w:rsidRDefault="00154CA9" w:rsidP="001D0E0C">
      <w:r w:rsidRPr="00F71338">
        <w:br w:type="page"/>
      </w:r>
    </w:p>
    <w:p w:rsidR="00154CA9" w:rsidRPr="00F71338" w:rsidRDefault="00154CA9" w:rsidP="000C044C">
      <w:pPr>
        <w:pStyle w:val="Tableheading"/>
      </w:pPr>
      <w:r w:rsidRPr="00F71338">
        <w:t>Table 3.12.5:</w:t>
      </w:r>
      <w:r w:rsidRPr="00F71338">
        <w:tab/>
        <w:t>Administered items statement</w:t>
      </w:r>
    </w:p>
    <w:p w:rsidR="00154CA9" w:rsidRPr="00F71338" w:rsidRDefault="00154CA9" w:rsidP="0050748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54CA9" w:rsidRPr="00F71338" w:rsidTr="0050748A">
        <w:tc>
          <w:tcPr>
            <w:tcW w:w="3803" w:type="dxa"/>
            <w:tcBorders>
              <w:top w:val="single" w:sz="4" w:space="0" w:color="auto"/>
              <w:left w:val="single" w:sz="4" w:space="0" w:color="auto"/>
              <w:bottom w:val="nil"/>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2011-12</w:t>
            </w:r>
          </w:p>
        </w:tc>
        <w:tc>
          <w:tcPr>
            <w:tcW w:w="993" w:type="dxa"/>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2012-13</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2013-14</w:t>
            </w:r>
          </w:p>
        </w:tc>
      </w:tr>
      <w:tr w:rsidR="00154CA9" w:rsidRPr="00F71338" w:rsidTr="0050748A">
        <w:tc>
          <w:tcPr>
            <w:tcW w:w="3803" w:type="dxa"/>
            <w:tcBorders>
              <w:top w:val="nil"/>
              <w:left w:val="single" w:sz="4" w:space="0" w:color="auto"/>
              <w:bottom w:val="single" w:sz="4" w:space="0" w:color="auto"/>
              <w:right w:val="nil"/>
            </w:tcBorders>
            <w:shd w:val="clear" w:color="auto" w:fill="000000"/>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50748A">
            <w:pPr>
              <w:pStyle w:val="Tabletextheading"/>
              <w:rPr>
                <w:rFonts w:eastAsiaTheme="minorEastAsia"/>
                <w:lang w:eastAsia="en-AU"/>
              </w:rPr>
            </w:pPr>
            <w:r w:rsidRPr="00F71338">
              <w:rPr>
                <w:rFonts w:eastAsiaTheme="minorEastAsia"/>
                <w:lang w:eastAsia="en-AU"/>
              </w:rPr>
              <w:t>Budget</w:t>
            </w:r>
          </w:p>
        </w:tc>
      </w:tr>
      <w:tr w:rsidR="00154CA9" w:rsidRPr="00F71338" w:rsidTr="0050748A">
        <w:tc>
          <w:tcPr>
            <w:tcW w:w="3803" w:type="dxa"/>
            <w:tcBorders>
              <w:top w:val="single" w:sz="4"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Administered income</w:t>
            </w:r>
          </w:p>
        </w:tc>
        <w:tc>
          <w:tcPr>
            <w:tcW w:w="994"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single" w:sz="4" w:space="0" w:color="auto"/>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single" w:sz="4" w:space="0" w:color="auto"/>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Sale of goods and services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22.5</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21.2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22.5</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21.2</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Other income</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administered income</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22.7</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21.2</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22.5</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21.2</w:t>
            </w:r>
          </w:p>
        </w:tc>
      </w:tr>
      <w:tr w:rsidR="00154CA9" w:rsidRPr="00F71338" w:rsidTr="0050748A">
        <w:trPr>
          <w:trHeight w:hRule="exact" w:val="120"/>
        </w:trPr>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Administered expenses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Payments into the Consolidated Fund</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22.8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17.8</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26.7</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17.8</w:t>
            </w:r>
          </w:p>
        </w:tc>
      </w:tr>
      <w:tr w:rsidR="00154CA9" w:rsidRPr="00F71338" w:rsidTr="0050748A">
        <w:tc>
          <w:tcPr>
            <w:tcW w:w="3803" w:type="dxa"/>
            <w:tcBorders>
              <w:top w:val="single" w:sz="6" w:space="0" w:color="auto"/>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administered expenses</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22.8</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17.8</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26.7</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17.8</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Income less expenses</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( 0.1)</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( 4.2)</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Other economic flows included in net result</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other economic flows included in net result</w:t>
            </w:r>
          </w:p>
        </w:tc>
        <w:tc>
          <w:tcPr>
            <w:tcW w:w="994"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nil"/>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r w:rsidR="00154CA9" w:rsidRPr="00F71338" w:rsidTr="0050748A">
        <w:tc>
          <w:tcPr>
            <w:tcW w:w="3803" w:type="dxa"/>
            <w:tcBorders>
              <w:top w:val="single" w:sz="6" w:space="0" w:color="auto"/>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result</w:t>
            </w:r>
          </w:p>
        </w:tc>
        <w:tc>
          <w:tcPr>
            <w:tcW w:w="994"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( 0.1)</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( 4.2)</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r>
      <w:tr w:rsidR="00154CA9" w:rsidRPr="00F71338" w:rsidTr="0050748A">
        <w:trPr>
          <w:trHeight w:hRule="exact" w:val="120"/>
        </w:trPr>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 xml:space="preserve"> </w:t>
            </w:r>
          </w:p>
        </w:tc>
        <w:tc>
          <w:tcPr>
            <w:tcW w:w="994"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50748A">
        <w:tc>
          <w:tcPr>
            <w:tcW w:w="3803" w:type="dxa"/>
            <w:tcBorders>
              <w:top w:val="nil"/>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Comprehensive result</w:t>
            </w:r>
          </w:p>
        </w:tc>
        <w:tc>
          <w:tcPr>
            <w:tcW w:w="994"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( 0.1)</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( 4.2)</w:t>
            </w:r>
          </w:p>
        </w:tc>
        <w:tc>
          <w:tcPr>
            <w:tcW w:w="993" w:type="dxa"/>
            <w:tcBorders>
              <w:top w:val="nil"/>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3.4</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Administered assets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Receivables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5.2</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8.6</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0.9</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4.3</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administered assets</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5.2</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8.6</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0.9</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4.3</w:t>
            </w:r>
          </w:p>
        </w:tc>
      </w:tr>
      <w:tr w:rsidR="00154CA9" w:rsidRPr="00F71338" w:rsidTr="0050748A">
        <w:trPr>
          <w:trHeight w:hRule="exact" w:val="120"/>
        </w:trPr>
        <w:tc>
          <w:tcPr>
            <w:tcW w:w="3803" w:type="dxa"/>
            <w:tcBorders>
              <w:top w:val="nil"/>
              <w:left w:val="nil"/>
              <w:bottom w:val="nil"/>
              <w:right w:val="nil"/>
            </w:tcBorders>
          </w:tcPr>
          <w:p w:rsidR="00154CA9" w:rsidRPr="00F71338" w:rsidRDefault="00154CA9" w:rsidP="0050748A">
            <w:pPr>
              <w:pStyle w:val="Tabletext"/>
              <w:rPr>
                <w:rFonts w:eastAsiaTheme="minorEastAsia"/>
                <w:lang w:eastAsia="en-AU"/>
              </w:rPr>
            </w:pPr>
            <w:r w:rsidRPr="00F71338">
              <w:rPr>
                <w:rFonts w:eastAsiaTheme="minorEastAsia"/>
                <w:lang w:eastAsia="en-AU"/>
              </w:rPr>
              <w:t xml:space="preserve"> </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nil"/>
              <w:left w:val="nil"/>
              <w:bottom w:val="nil"/>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Administered liabilities</w:t>
            </w:r>
          </w:p>
        </w:tc>
        <w:tc>
          <w:tcPr>
            <w:tcW w:w="994"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c>
          <w:tcPr>
            <w:tcW w:w="993" w:type="dxa"/>
            <w:tcBorders>
              <w:top w:val="nil"/>
              <w:left w:val="nil"/>
              <w:bottom w:val="nil"/>
              <w:right w:val="nil"/>
            </w:tcBorders>
          </w:tcPr>
          <w:p w:rsidR="00154CA9" w:rsidRPr="00F71338" w:rsidRDefault="00154CA9" w:rsidP="0050748A">
            <w:pPr>
              <w:pStyle w:val="TableofFigures"/>
              <w:rPr>
                <w:rFonts w:eastAsiaTheme="minorEastAsia"/>
                <w:lang w:eastAsia="en-AU"/>
              </w:rPr>
            </w:pPr>
            <w:r w:rsidRPr="00F71338">
              <w:rPr>
                <w:rFonts w:eastAsiaTheme="minorEastAsia"/>
                <w:lang w:eastAsia="en-AU"/>
              </w:rPr>
              <w:t xml:space="preserve"> </w:t>
            </w:r>
          </w:p>
        </w:tc>
      </w:tr>
      <w:tr w:rsidR="00154CA9" w:rsidRPr="00F71338" w:rsidTr="0050748A">
        <w:tc>
          <w:tcPr>
            <w:tcW w:w="3803" w:type="dxa"/>
            <w:tcBorders>
              <w:top w:val="single" w:sz="6" w:space="0" w:color="auto"/>
              <w:left w:val="nil"/>
              <w:bottom w:val="single" w:sz="6"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Total administered liabilities</w:t>
            </w:r>
          </w:p>
        </w:tc>
        <w:tc>
          <w:tcPr>
            <w:tcW w:w="994"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c>
          <w:tcPr>
            <w:tcW w:w="993" w:type="dxa"/>
            <w:tcBorders>
              <w:top w:val="single" w:sz="6" w:space="0" w:color="auto"/>
              <w:left w:val="nil"/>
              <w:bottom w:val="single" w:sz="6"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w:t>
            </w:r>
          </w:p>
        </w:tc>
      </w:tr>
      <w:tr w:rsidR="00154CA9" w:rsidRPr="00F71338" w:rsidTr="0050748A">
        <w:tc>
          <w:tcPr>
            <w:tcW w:w="3803" w:type="dxa"/>
            <w:tcBorders>
              <w:top w:val="nil"/>
              <w:left w:val="nil"/>
              <w:bottom w:val="single" w:sz="12" w:space="0" w:color="auto"/>
              <w:right w:val="nil"/>
            </w:tcBorders>
          </w:tcPr>
          <w:p w:rsidR="00154CA9" w:rsidRPr="00F71338" w:rsidRDefault="00154CA9" w:rsidP="0050748A">
            <w:pPr>
              <w:pStyle w:val="Tabletext"/>
              <w:rPr>
                <w:rFonts w:eastAsiaTheme="minorEastAsia"/>
                <w:b/>
                <w:bCs/>
                <w:lang w:eastAsia="en-AU"/>
              </w:rPr>
            </w:pPr>
            <w:r w:rsidRPr="00F71338">
              <w:rPr>
                <w:rFonts w:eastAsiaTheme="minorEastAsia"/>
                <w:b/>
                <w:bCs/>
                <w:lang w:eastAsia="en-AU"/>
              </w:rPr>
              <w:t>Net assets</w:t>
            </w:r>
          </w:p>
        </w:tc>
        <w:tc>
          <w:tcPr>
            <w:tcW w:w="994"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5.2</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8.6</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0.9</w:t>
            </w:r>
          </w:p>
        </w:tc>
        <w:tc>
          <w:tcPr>
            <w:tcW w:w="993" w:type="dxa"/>
            <w:tcBorders>
              <w:top w:val="single" w:sz="6" w:space="0" w:color="auto"/>
              <w:left w:val="nil"/>
              <w:bottom w:val="single" w:sz="12" w:space="0" w:color="auto"/>
              <w:right w:val="nil"/>
            </w:tcBorders>
          </w:tcPr>
          <w:p w:rsidR="00154CA9" w:rsidRPr="00F71338" w:rsidRDefault="00154CA9" w:rsidP="0050748A">
            <w:pPr>
              <w:pStyle w:val="TableofFigures"/>
              <w:rPr>
                <w:rFonts w:eastAsiaTheme="minorEastAsia"/>
                <w:b/>
                <w:bCs/>
                <w:lang w:eastAsia="en-AU"/>
              </w:rPr>
            </w:pPr>
            <w:r w:rsidRPr="00F71338">
              <w:rPr>
                <w:rFonts w:eastAsiaTheme="minorEastAsia"/>
                <w:b/>
                <w:bCs/>
                <w:lang w:eastAsia="en-AU"/>
              </w:rPr>
              <w:t xml:space="preserve"> 4.3</w:t>
            </w:r>
          </w:p>
        </w:tc>
      </w:tr>
    </w:tbl>
    <w:p w:rsidR="00154CA9" w:rsidRPr="00F71338" w:rsidRDefault="00154CA9" w:rsidP="004C4C46">
      <w:pPr>
        <w:pStyle w:val="Source"/>
      </w:pPr>
      <w:r w:rsidRPr="00F71338">
        <w:t>Sources: Parliament of Victoria and Department of Treasury and Finance</w:t>
      </w:r>
    </w:p>
    <w:p w:rsidR="00154CA9" w:rsidRPr="00F71338" w:rsidRDefault="00154CA9">
      <w:pPr>
        <w:spacing w:after="0"/>
      </w:pPr>
      <w:r w:rsidRPr="00F71338">
        <w:br w:type="page"/>
      </w:r>
    </w:p>
    <w:p w:rsidR="00154CA9" w:rsidRPr="00F71338" w:rsidRDefault="00154CA9" w:rsidP="003B664D"/>
    <w:p w:rsidR="00154CA9" w:rsidRPr="00F71338" w:rsidRDefault="00154CA9" w:rsidP="003B664D"/>
    <w:p w:rsidR="00154CA9" w:rsidRPr="00F71338" w:rsidRDefault="00154CA9" w:rsidP="00115D70"/>
    <w:p w:rsidR="00154CA9" w:rsidRPr="00F71338" w:rsidRDefault="00154CA9" w:rsidP="00115D70">
      <w:pPr>
        <w:sectPr w:rsidR="00154CA9" w:rsidRPr="00F71338" w:rsidSect="008E7189">
          <w:footerReference w:type="even" r:id="rId45"/>
          <w:footerReference w:type="default" r:id="rId46"/>
          <w:pgSz w:w="9979" w:h="14181" w:code="138"/>
          <w:pgMar w:top="1138" w:right="1138" w:bottom="1138" w:left="1138" w:header="720" w:footer="720" w:gutter="0"/>
          <w:cols w:space="708"/>
          <w:docGrid w:linePitch="360"/>
        </w:sectPr>
      </w:pPr>
    </w:p>
    <w:p w:rsidR="00154CA9" w:rsidRPr="00F71338" w:rsidRDefault="00154CA9" w:rsidP="00313271">
      <w:pPr>
        <w:pStyle w:val="ChapterHeading"/>
      </w:pPr>
      <w:bookmarkStart w:id="57" w:name="_Toc355269521"/>
      <w:r w:rsidRPr="00F71338">
        <w:t>Chapter 4 – State revenue</w:t>
      </w:r>
      <w:bookmarkEnd w:id="57"/>
    </w:p>
    <w:p w:rsidR="00154CA9" w:rsidRPr="00F71338" w:rsidRDefault="00154CA9" w:rsidP="0057616F">
      <w:r w:rsidRPr="00F71338">
        <w:t>This chapter outlines expected movements in the major categories of general government revenue between 2012</w:t>
      </w:r>
      <w:r w:rsidRPr="00F71338">
        <w:noBreakHyphen/>
        <w:t>13 and 2016</w:t>
      </w:r>
      <w:r w:rsidRPr="00F71338">
        <w:noBreakHyphen/>
        <w:t>17.</w:t>
      </w:r>
    </w:p>
    <w:p w:rsidR="00154CA9" w:rsidRPr="00F71338" w:rsidRDefault="00154CA9" w:rsidP="00361880">
      <w:pPr>
        <w:pStyle w:val="Tableheading"/>
      </w:pPr>
      <w:r w:rsidRPr="00F71338">
        <w:t>Table 4.1:</w:t>
      </w:r>
      <w:r w:rsidRPr="00F71338">
        <w:tab/>
        <w:t>General government sector revenue</w:t>
      </w:r>
    </w:p>
    <w:p w:rsidR="00154CA9" w:rsidRPr="00F71338" w:rsidRDefault="00154CA9" w:rsidP="00AA70D0">
      <w:pPr>
        <w:pStyle w:val="million"/>
        <w:rPr>
          <w:lang w:eastAsia="en-AU"/>
        </w:rPr>
      </w:pPr>
      <w:r w:rsidRPr="00F71338">
        <w:t>($ million</w:t>
      </w:r>
      <w:r w:rsidRPr="00F71338">
        <w:rPr>
          <w:lang w:eastAsia="en-AU"/>
        </w:rPr>
        <w:t>)</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154CA9" w:rsidRPr="00F71338" w:rsidTr="00AA70D0">
        <w:tc>
          <w:tcPr>
            <w:tcW w:w="2984" w:type="dxa"/>
            <w:tcBorders>
              <w:top w:val="single" w:sz="4" w:space="0" w:color="auto"/>
              <w:left w:val="single" w:sz="4" w:space="0" w:color="auto"/>
              <w:bottom w:val="nil"/>
              <w:right w:val="nil"/>
            </w:tcBorders>
            <w:shd w:val="clear" w:color="auto" w:fill="000000"/>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single" w:sz="4" w:space="0" w:color="auto"/>
              <w:left w:val="nil"/>
              <w:bottom w:val="nil"/>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2012-13</w:t>
            </w:r>
          </w:p>
        </w:tc>
        <w:tc>
          <w:tcPr>
            <w:tcW w:w="958" w:type="dxa"/>
            <w:tcBorders>
              <w:top w:val="single" w:sz="4" w:space="0" w:color="auto"/>
              <w:left w:val="nil"/>
              <w:bottom w:val="nil"/>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2013-14</w:t>
            </w:r>
          </w:p>
        </w:tc>
        <w:tc>
          <w:tcPr>
            <w:tcW w:w="959" w:type="dxa"/>
            <w:tcBorders>
              <w:top w:val="single" w:sz="4" w:space="0" w:color="auto"/>
              <w:left w:val="nil"/>
              <w:bottom w:val="nil"/>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2014-15</w:t>
            </w:r>
          </w:p>
        </w:tc>
        <w:tc>
          <w:tcPr>
            <w:tcW w:w="958" w:type="dxa"/>
            <w:tcBorders>
              <w:top w:val="single" w:sz="4" w:space="0" w:color="auto"/>
              <w:left w:val="nil"/>
              <w:bottom w:val="nil"/>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2015-16</w:t>
            </w:r>
          </w:p>
        </w:tc>
        <w:tc>
          <w:tcPr>
            <w:tcW w:w="959" w:type="dxa"/>
            <w:tcBorders>
              <w:top w:val="single" w:sz="4" w:space="0" w:color="auto"/>
              <w:left w:val="nil"/>
              <w:bottom w:val="nil"/>
              <w:right w:val="single" w:sz="4" w:space="0" w:color="auto"/>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2016-17</w:t>
            </w:r>
          </w:p>
        </w:tc>
      </w:tr>
      <w:tr w:rsidR="00154CA9" w:rsidRPr="00F71338" w:rsidTr="00AA70D0">
        <w:tc>
          <w:tcPr>
            <w:tcW w:w="2984" w:type="dxa"/>
            <w:tcBorders>
              <w:top w:val="nil"/>
              <w:left w:val="single" w:sz="4" w:space="0" w:color="auto"/>
              <w:bottom w:val="single" w:sz="4" w:space="0" w:color="auto"/>
              <w:right w:val="nil"/>
            </w:tcBorders>
            <w:shd w:val="clear" w:color="auto" w:fill="000000"/>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single" w:sz="4" w:space="0" w:color="auto"/>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Revised</w:t>
            </w:r>
          </w:p>
        </w:tc>
        <w:tc>
          <w:tcPr>
            <w:tcW w:w="958" w:type="dxa"/>
            <w:tcBorders>
              <w:top w:val="nil"/>
              <w:left w:val="nil"/>
              <w:bottom w:val="single" w:sz="4" w:space="0" w:color="auto"/>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Budget</w:t>
            </w:r>
          </w:p>
        </w:tc>
        <w:tc>
          <w:tcPr>
            <w:tcW w:w="959" w:type="dxa"/>
            <w:tcBorders>
              <w:top w:val="nil"/>
              <w:left w:val="nil"/>
              <w:bottom w:val="single" w:sz="4" w:space="0" w:color="auto"/>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Estimate</w:t>
            </w:r>
          </w:p>
        </w:tc>
        <w:tc>
          <w:tcPr>
            <w:tcW w:w="958" w:type="dxa"/>
            <w:tcBorders>
              <w:top w:val="nil"/>
              <w:left w:val="nil"/>
              <w:bottom w:val="single" w:sz="4" w:space="0" w:color="auto"/>
              <w:right w:val="nil"/>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Estimate</w:t>
            </w:r>
          </w:p>
        </w:tc>
        <w:tc>
          <w:tcPr>
            <w:tcW w:w="959" w:type="dxa"/>
            <w:tcBorders>
              <w:top w:val="nil"/>
              <w:left w:val="nil"/>
              <w:bottom w:val="single" w:sz="4" w:space="0" w:color="auto"/>
              <w:right w:val="single" w:sz="4" w:space="0" w:color="auto"/>
            </w:tcBorders>
            <w:shd w:val="clear" w:color="auto" w:fill="000000"/>
          </w:tcPr>
          <w:p w:rsidR="00154CA9" w:rsidRPr="00F71338" w:rsidRDefault="00154CA9" w:rsidP="00AA70D0">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AA70D0">
        <w:tc>
          <w:tcPr>
            <w:tcW w:w="2984" w:type="dxa"/>
            <w:tcBorders>
              <w:top w:val="single" w:sz="4" w:space="0" w:color="auto"/>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Taxation</w:t>
            </w:r>
          </w:p>
        </w:tc>
        <w:tc>
          <w:tcPr>
            <w:tcW w:w="958" w:type="dxa"/>
            <w:tcBorders>
              <w:top w:val="single" w:sz="4" w:space="0" w:color="auto"/>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15 621.4</w:t>
            </w:r>
          </w:p>
        </w:tc>
        <w:tc>
          <w:tcPr>
            <w:tcW w:w="958" w:type="dxa"/>
            <w:tcBorders>
              <w:top w:val="single" w:sz="4" w:space="0" w:color="auto"/>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16 454.4</w:t>
            </w:r>
          </w:p>
        </w:tc>
        <w:tc>
          <w:tcPr>
            <w:tcW w:w="959" w:type="dxa"/>
            <w:tcBorders>
              <w:top w:val="single" w:sz="4" w:space="0" w:color="auto"/>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17 514.5</w:t>
            </w:r>
          </w:p>
        </w:tc>
        <w:tc>
          <w:tcPr>
            <w:tcW w:w="958" w:type="dxa"/>
            <w:tcBorders>
              <w:top w:val="single" w:sz="4" w:space="0" w:color="auto"/>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18 299.4</w:t>
            </w:r>
          </w:p>
        </w:tc>
        <w:tc>
          <w:tcPr>
            <w:tcW w:w="959" w:type="dxa"/>
            <w:tcBorders>
              <w:top w:val="single" w:sz="4" w:space="0" w:color="auto"/>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19 262.0</w:t>
            </w:r>
          </w:p>
        </w:tc>
      </w:tr>
      <w:tr w:rsidR="00154CA9" w:rsidRPr="00F71338" w:rsidTr="00AA70D0">
        <w:tc>
          <w:tcPr>
            <w:tcW w:w="2984" w:type="dxa"/>
            <w:tcBorders>
              <w:top w:val="nil"/>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Interest</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672.6</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867.0</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867.3</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862.9</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857.4</w:t>
            </w:r>
          </w:p>
        </w:tc>
      </w:tr>
      <w:tr w:rsidR="00154CA9" w:rsidRPr="00F71338" w:rsidTr="00AA70D0">
        <w:tc>
          <w:tcPr>
            <w:tcW w:w="2984" w:type="dxa"/>
            <w:tcBorders>
              <w:top w:val="nil"/>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Dividends, income tax and rate equivalent revenue</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1 232.7</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671.5</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634.8</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778.4</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 xml:space="preserve"> 740.8</w:t>
            </w:r>
          </w:p>
        </w:tc>
      </w:tr>
      <w:tr w:rsidR="00154CA9" w:rsidRPr="00F71338" w:rsidTr="00AA70D0">
        <w:tc>
          <w:tcPr>
            <w:tcW w:w="2984" w:type="dxa"/>
            <w:tcBorders>
              <w:top w:val="nil"/>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Sales of goods and services</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6 916.7</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6 949.5</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7 085.2</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7 336.7</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7 422.1</w:t>
            </w:r>
          </w:p>
        </w:tc>
      </w:tr>
      <w:tr w:rsidR="00154CA9" w:rsidRPr="00F71338" w:rsidTr="00AA70D0">
        <w:tc>
          <w:tcPr>
            <w:tcW w:w="2984" w:type="dxa"/>
            <w:tcBorders>
              <w:top w:val="nil"/>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Grants</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21 693.0</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23 310.5</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23 937.0</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25 199.6</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26 230.4</w:t>
            </w:r>
          </w:p>
        </w:tc>
      </w:tr>
      <w:tr w:rsidR="00154CA9" w:rsidRPr="00F71338" w:rsidTr="00AA70D0">
        <w:tc>
          <w:tcPr>
            <w:tcW w:w="2984" w:type="dxa"/>
            <w:tcBorders>
              <w:top w:val="nil"/>
              <w:left w:val="nil"/>
              <w:bottom w:val="nil"/>
              <w:right w:val="nil"/>
            </w:tcBorders>
          </w:tcPr>
          <w:p w:rsidR="00154CA9" w:rsidRPr="00F71338" w:rsidRDefault="00154CA9" w:rsidP="00AA70D0">
            <w:pPr>
              <w:pStyle w:val="Tabletext"/>
              <w:rPr>
                <w:rFonts w:eastAsiaTheme="minorEastAsia"/>
                <w:sz w:val="19"/>
                <w:lang w:eastAsia="en-AU"/>
              </w:rPr>
            </w:pPr>
            <w:r w:rsidRPr="00F71338">
              <w:rPr>
                <w:rFonts w:eastAsiaTheme="minorEastAsia"/>
                <w:sz w:val="19"/>
                <w:lang w:eastAsia="en-AU"/>
              </w:rPr>
              <w:t>Other revenue</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1 969.2</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2 074.5</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1 935.9</w:t>
            </w:r>
          </w:p>
        </w:tc>
        <w:tc>
          <w:tcPr>
            <w:tcW w:w="958"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1 997.3</w:t>
            </w:r>
          </w:p>
        </w:tc>
        <w:tc>
          <w:tcPr>
            <w:tcW w:w="959" w:type="dxa"/>
            <w:tcBorders>
              <w:top w:val="nil"/>
              <w:left w:val="nil"/>
              <w:bottom w:val="nil"/>
              <w:right w:val="nil"/>
            </w:tcBorders>
            <w:shd w:val="solid" w:color="FFFFFF" w:fill="auto"/>
          </w:tcPr>
          <w:p w:rsidR="00154CA9" w:rsidRPr="00F71338" w:rsidRDefault="00154CA9" w:rsidP="00AA70D0">
            <w:pPr>
              <w:pStyle w:val="TableofFigures"/>
              <w:rPr>
                <w:rFonts w:eastAsiaTheme="minorEastAsia"/>
                <w:sz w:val="19"/>
                <w:szCs w:val="19"/>
                <w:lang w:eastAsia="en-AU"/>
              </w:rPr>
            </w:pPr>
            <w:r w:rsidRPr="00F71338">
              <w:rPr>
                <w:rFonts w:eastAsiaTheme="minorEastAsia"/>
                <w:sz w:val="19"/>
                <w:szCs w:val="19"/>
                <w:lang w:eastAsia="en-AU"/>
              </w:rPr>
              <w:t>2 030.7</w:t>
            </w:r>
          </w:p>
        </w:tc>
      </w:tr>
      <w:tr w:rsidR="00154CA9" w:rsidRPr="00F71338" w:rsidTr="00AA70D0">
        <w:tc>
          <w:tcPr>
            <w:tcW w:w="2984" w:type="dxa"/>
            <w:tcBorders>
              <w:top w:val="single" w:sz="6" w:space="0" w:color="auto"/>
              <w:left w:val="nil"/>
              <w:bottom w:val="single" w:sz="12" w:space="0" w:color="auto"/>
              <w:right w:val="nil"/>
            </w:tcBorders>
          </w:tcPr>
          <w:p w:rsidR="00154CA9" w:rsidRPr="00F71338" w:rsidRDefault="00154CA9" w:rsidP="00AA70D0">
            <w:pPr>
              <w:pStyle w:val="Tabletext"/>
              <w:rPr>
                <w:rFonts w:eastAsiaTheme="minorEastAsia"/>
                <w:b/>
                <w:bCs/>
                <w:sz w:val="19"/>
                <w:lang w:eastAsia="en-AU"/>
              </w:rPr>
            </w:pPr>
            <w:r w:rsidRPr="00F71338">
              <w:rPr>
                <w:rFonts w:eastAsiaTheme="minorEastAsia"/>
                <w:b/>
                <w:bCs/>
                <w:sz w:val="19"/>
                <w:lang w:eastAsia="en-AU"/>
              </w:rPr>
              <w:t>Total revenue from transactions</w:t>
            </w:r>
          </w:p>
        </w:tc>
        <w:tc>
          <w:tcPr>
            <w:tcW w:w="958" w:type="dxa"/>
            <w:tcBorders>
              <w:top w:val="single" w:sz="6" w:space="0" w:color="auto"/>
              <w:left w:val="nil"/>
              <w:bottom w:val="single" w:sz="12" w:space="0" w:color="auto"/>
              <w:right w:val="nil"/>
            </w:tcBorders>
            <w:shd w:val="solid" w:color="FFFFFF" w:fill="auto"/>
          </w:tcPr>
          <w:p w:rsidR="00154CA9" w:rsidRPr="00F71338" w:rsidRDefault="00154CA9" w:rsidP="00AA70D0">
            <w:pPr>
              <w:pStyle w:val="TableofFigures"/>
              <w:rPr>
                <w:rFonts w:eastAsiaTheme="minorEastAsia"/>
                <w:b/>
                <w:bCs/>
                <w:sz w:val="19"/>
                <w:szCs w:val="19"/>
                <w:lang w:eastAsia="en-AU"/>
              </w:rPr>
            </w:pPr>
            <w:r w:rsidRPr="00F71338">
              <w:rPr>
                <w:rFonts w:eastAsiaTheme="minorEastAsia"/>
                <w:b/>
                <w:bCs/>
                <w:sz w:val="19"/>
                <w:szCs w:val="19"/>
                <w:lang w:eastAsia="en-AU"/>
              </w:rPr>
              <w:t>48 105.6</w:t>
            </w:r>
          </w:p>
        </w:tc>
        <w:tc>
          <w:tcPr>
            <w:tcW w:w="958" w:type="dxa"/>
            <w:tcBorders>
              <w:top w:val="single" w:sz="6" w:space="0" w:color="auto"/>
              <w:left w:val="nil"/>
              <w:bottom w:val="single" w:sz="12" w:space="0" w:color="auto"/>
              <w:right w:val="nil"/>
            </w:tcBorders>
            <w:shd w:val="solid" w:color="FFFFFF" w:fill="auto"/>
          </w:tcPr>
          <w:p w:rsidR="00154CA9" w:rsidRPr="00F71338" w:rsidRDefault="00154CA9" w:rsidP="00AA70D0">
            <w:pPr>
              <w:pStyle w:val="TableofFigures"/>
              <w:rPr>
                <w:rFonts w:eastAsiaTheme="minorEastAsia"/>
                <w:b/>
                <w:bCs/>
                <w:sz w:val="19"/>
                <w:szCs w:val="19"/>
                <w:lang w:eastAsia="en-AU"/>
              </w:rPr>
            </w:pPr>
            <w:r w:rsidRPr="00F71338">
              <w:rPr>
                <w:rFonts w:eastAsiaTheme="minorEastAsia"/>
                <w:b/>
                <w:bCs/>
                <w:sz w:val="19"/>
                <w:szCs w:val="19"/>
                <w:lang w:eastAsia="en-AU"/>
              </w:rPr>
              <w:t>50 327.5</w:t>
            </w:r>
          </w:p>
        </w:tc>
        <w:tc>
          <w:tcPr>
            <w:tcW w:w="959" w:type="dxa"/>
            <w:tcBorders>
              <w:top w:val="single" w:sz="6" w:space="0" w:color="auto"/>
              <w:left w:val="nil"/>
              <w:bottom w:val="single" w:sz="12" w:space="0" w:color="auto"/>
              <w:right w:val="nil"/>
            </w:tcBorders>
            <w:shd w:val="solid" w:color="FFFFFF" w:fill="auto"/>
          </w:tcPr>
          <w:p w:rsidR="00154CA9" w:rsidRPr="00F71338" w:rsidRDefault="00154CA9" w:rsidP="00AA70D0">
            <w:pPr>
              <w:pStyle w:val="TableofFigures"/>
              <w:rPr>
                <w:rFonts w:eastAsiaTheme="minorEastAsia"/>
                <w:b/>
                <w:bCs/>
                <w:sz w:val="19"/>
                <w:szCs w:val="19"/>
                <w:lang w:eastAsia="en-AU"/>
              </w:rPr>
            </w:pPr>
            <w:r w:rsidRPr="00F71338">
              <w:rPr>
                <w:rFonts w:eastAsiaTheme="minorEastAsia"/>
                <w:b/>
                <w:bCs/>
                <w:sz w:val="19"/>
                <w:szCs w:val="19"/>
                <w:lang w:eastAsia="en-AU"/>
              </w:rPr>
              <w:t>51 974.7</w:t>
            </w:r>
          </w:p>
        </w:tc>
        <w:tc>
          <w:tcPr>
            <w:tcW w:w="958" w:type="dxa"/>
            <w:tcBorders>
              <w:top w:val="single" w:sz="6" w:space="0" w:color="auto"/>
              <w:left w:val="nil"/>
              <w:bottom w:val="single" w:sz="12" w:space="0" w:color="auto"/>
              <w:right w:val="nil"/>
            </w:tcBorders>
            <w:shd w:val="solid" w:color="FFFFFF" w:fill="auto"/>
          </w:tcPr>
          <w:p w:rsidR="00154CA9" w:rsidRPr="00F71338" w:rsidRDefault="00154CA9" w:rsidP="00AA70D0">
            <w:pPr>
              <w:pStyle w:val="TableofFigures"/>
              <w:rPr>
                <w:rFonts w:eastAsiaTheme="minorEastAsia"/>
                <w:b/>
                <w:bCs/>
                <w:sz w:val="19"/>
                <w:szCs w:val="19"/>
                <w:lang w:eastAsia="en-AU"/>
              </w:rPr>
            </w:pPr>
            <w:r w:rsidRPr="00F71338">
              <w:rPr>
                <w:rFonts w:eastAsiaTheme="minorEastAsia"/>
                <w:b/>
                <w:bCs/>
                <w:sz w:val="19"/>
                <w:szCs w:val="19"/>
                <w:lang w:eastAsia="en-AU"/>
              </w:rPr>
              <w:t>54 474.3</w:t>
            </w:r>
          </w:p>
        </w:tc>
        <w:tc>
          <w:tcPr>
            <w:tcW w:w="959" w:type="dxa"/>
            <w:tcBorders>
              <w:top w:val="single" w:sz="6" w:space="0" w:color="auto"/>
              <w:left w:val="nil"/>
              <w:bottom w:val="single" w:sz="12" w:space="0" w:color="auto"/>
              <w:right w:val="nil"/>
            </w:tcBorders>
            <w:shd w:val="solid" w:color="FFFFFF" w:fill="auto"/>
          </w:tcPr>
          <w:p w:rsidR="00154CA9" w:rsidRPr="00F71338" w:rsidRDefault="00154CA9" w:rsidP="00AA70D0">
            <w:pPr>
              <w:pStyle w:val="TableofFigures"/>
              <w:rPr>
                <w:rFonts w:eastAsiaTheme="minorEastAsia"/>
                <w:b/>
                <w:bCs/>
                <w:sz w:val="19"/>
                <w:szCs w:val="19"/>
                <w:lang w:eastAsia="en-AU"/>
              </w:rPr>
            </w:pPr>
            <w:r w:rsidRPr="00F71338">
              <w:rPr>
                <w:rFonts w:eastAsiaTheme="minorEastAsia"/>
                <w:b/>
                <w:bCs/>
                <w:sz w:val="19"/>
                <w:szCs w:val="19"/>
                <w:lang w:eastAsia="en-AU"/>
              </w:rPr>
              <w:t>56 543.4</w:t>
            </w:r>
          </w:p>
        </w:tc>
      </w:tr>
    </w:tbl>
    <w:p w:rsidR="00154CA9" w:rsidRDefault="00154CA9" w:rsidP="00E22F37">
      <w:pPr>
        <w:pStyle w:val="Source"/>
      </w:pPr>
      <w:r w:rsidRPr="00F71338">
        <w:t>Source: Department of Treasury and Finance</w:t>
      </w:r>
    </w:p>
    <w:p w:rsidR="00312C63" w:rsidRPr="00312C63" w:rsidRDefault="00312C63" w:rsidP="00312C63">
      <w:pPr>
        <w:pStyle w:val="Notes"/>
      </w:pPr>
    </w:p>
    <w:p w:rsidR="00154CA9" w:rsidRPr="00F71338" w:rsidRDefault="00154CA9" w:rsidP="00FD4981">
      <w:r w:rsidRPr="00F71338">
        <w:t>Total revenue from transactions is forecast to grow by 4.6 per cent in 2013</w:t>
      </w:r>
      <w:r w:rsidRPr="00F71338">
        <w:noBreakHyphen/>
        <w:t>14, up from 0.5 per cent in 2012</w:t>
      </w:r>
      <w:r w:rsidRPr="00F71338">
        <w:noBreakHyphen/>
        <w:t>13. Revenue is forecast to grow by an average of 4.0 per cent a year over the forward estimates.</w:t>
      </w:r>
    </w:p>
    <w:p w:rsidR="00154CA9" w:rsidRPr="00F71338" w:rsidRDefault="00154CA9" w:rsidP="00244FED">
      <w:r w:rsidRPr="00F71338">
        <w:t>While revenue growth is expected to recover from several years of slower growth and maintain a steady trend over the forward estimates, it is unlikely to return to the rates of growth recorded prior to the global financial crisis. As outlined in Budget Paper No. 2, Chapter 3</w:t>
      </w:r>
      <w:r w:rsidRPr="00F71338">
        <w:rPr>
          <w:i/>
        </w:rPr>
        <w:t xml:space="preserve"> Long-Term Economic and Fiscal Outlook</w:t>
      </w:r>
      <w:r w:rsidRPr="00F71338">
        <w:t>, this primarily reflects more modest expectations for economic growth in future, as gross state product (GSP) growth returns to more sustainable rates.</w:t>
      </w:r>
    </w:p>
    <w:p w:rsidR="00154CA9" w:rsidRPr="00F71338" w:rsidRDefault="00154CA9" w:rsidP="00244FED">
      <w:r w:rsidRPr="00F71338">
        <w:t>Historically, growth in Victoria’s taxation revenue has tended to track growth in nominal GSP (Chart 4.1). Hence, strong economic growth of 6.5 per cent a year in the five years to 2007</w:t>
      </w:r>
      <w:r w:rsidRPr="00F71338">
        <w:noBreakHyphen/>
        <w:t>08 was matched by taxation revenue growth of 6.8 per cent a year. Similarly, the slowdown in nominal GSP growth since 2007</w:t>
      </w:r>
      <w:r w:rsidRPr="00F71338">
        <w:noBreakHyphen/>
        <w:t xml:space="preserve">08 to 4.4 per cent a year is mirrored by an easing in the pace of taxation revenue growth to 4.0 per cent a year. </w:t>
      </w:r>
    </w:p>
    <w:p w:rsidR="00154CA9" w:rsidRPr="00F71338" w:rsidRDefault="00154CA9" w:rsidP="003E5E40">
      <w:pPr>
        <w:pStyle w:val="Chartheading"/>
      </w:pPr>
      <w:r w:rsidRPr="00F71338">
        <w:t xml:space="preserve">Chart 4.1: </w:t>
      </w:r>
      <w:r w:rsidRPr="00F71338">
        <w:tab/>
        <w:t>Victorian GSP and taxation revenue growth</w:t>
      </w:r>
      <w:r w:rsidRPr="00F71338">
        <w:rPr>
          <w:vertAlign w:val="superscript"/>
        </w:rPr>
        <w:t>(a)(b)</w:t>
      </w:r>
    </w:p>
    <w:p w:rsidR="00154CA9" w:rsidRPr="00F71338" w:rsidRDefault="007B2D1B" w:rsidP="002C256D">
      <w:pPr>
        <w:pStyle w:val="ChartPara0"/>
        <w:rPr>
          <w:rStyle w:val="SourceChar"/>
          <w:i w:val="0"/>
        </w:rPr>
      </w:pPr>
      <w:r>
        <w:rPr>
          <w:rStyle w:val="ChartParaChar0"/>
        </w:rPr>
        <w:pict>
          <v:shape id="_x0000_i1026" type="#_x0000_t75" style="width:390.55pt;height:201.05pt">
            <v:imagedata r:id="rId47" o:title=""/>
          </v:shape>
        </w:pict>
      </w:r>
      <w:r w:rsidR="00154CA9" w:rsidRPr="00F71338">
        <w:rPr>
          <w:rStyle w:val="SourceChar"/>
        </w:rPr>
        <w:t>Sources: Department of Treasury and Finance and Australian Bureau of Statistics</w:t>
      </w:r>
    </w:p>
    <w:p w:rsidR="00154CA9" w:rsidRPr="00F71338" w:rsidRDefault="00154CA9" w:rsidP="00661A1B">
      <w:pPr>
        <w:pStyle w:val="Notes"/>
      </w:pPr>
      <w:r w:rsidRPr="00F71338">
        <w:t>Notes:</w:t>
      </w:r>
    </w:p>
    <w:p w:rsidR="00154CA9" w:rsidRPr="00F71338" w:rsidRDefault="00154CA9" w:rsidP="002E108F">
      <w:pPr>
        <w:pStyle w:val="Notes"/>
      </w:pPr>
      <w:r w:rsidRPr="00F71338">
        <w:t>(a)</w:t>
      </w:r>
      <w:r w:rsidRPr="00F71338">
        <w:tab/>
        <w:t>Average annual percentage change.</w:t>
      </w:r>
    </w:p>
    <w:p w:rsidR="00154CA9" w:rsidRPr="00F71338" w:rsidRDefault="00154CA9" w:rsidP="002E108F">
      <w:pPr>
        <w:pStyle w:val="Notes"/>
        <w:spacing w:after="120"/>
        <w:ind w:left="459" w:hanging="459"/>
      </w:pPr>
      <w:r w:rsidRPr="00F71338">
        <w:t>(b)</w:t>
      </w:r>
      <w:r w:rsidRPr="00F71338">
        <w:tab/>
        <w:t>Data for 2012</w:t>
      </w:r>
      <w:r w:rsidRPr="00F71338">
        <w:noBreakHyphen/>
        <w:t>13 are estimates.</w:t>
      </w:r>
    </w:p>
    <w:p w:rsidR="00154CA9" w:rsidRPr="00F71338" w:rsidRDefault="00154CA9" w:rsidP="002E108F">
      <w:pPr>
        <w:pStyle w:val="Notes"/>
        <w:spacing w:after="120"/>
        <w:ind w:left="459" w:hanging="459"/>
      </w:pPr>
    </w:p>
    <w:p w:rsidR="00154CA9" w:rsidRPr="00F71338" w:rsidRDefault="00154CA9" w:rsidP="003E75BC">
      <w:r w:rsidRPr="00F71338">
        <w:t>Nominal GSP growth is expected to average 5.25 per cent over the budget and forward estimates period, in line with the estimate of trend growth in the economy. This is well below the estimate of trend GSP growth of 6 per cent a decade ago reflecting a reduction in trend real GSP growth from 3.5 per cent to 2.75 per cent. This implies that while taxation revenue growth is forecast to recover over the budget and forward estimates period, it is likely to settle at a lower, more sustainable, rate of growth than experienced in the period prior to the global financial crisis.</w:t>
      </w:r>
    </w:p>
    <w:p w:rsidR="00154CA9" w:rsidRPr="00F71338" w:rsidRDefault="00154CA9" w:rsidP="003E75BC">
      <w:r w:rsidRPr="00F71338">
        <w:t>Similar economic trends at the national level suggest that growth in GST and other Commonwealth grants are likely to be more moderate than in the past.</w:t>
      </w:r>
    </w:p>
    <w:p w:rsidR="00154CA9" w:rsidRPr="00F71338" w:rsidRDefault="00154CA9" w:rsidP="009E2273">
      <w:r w:rsidRPr="00F71338">
        <w:t>Taxation revenue is expected to grow solidly in 2013</w:t>
      </w:r>
      <w:r w:rsidRPr="00F71338">
        <w:noBreakHyphen/>
        <w:t>14 and over the forward estimates, as economic growth moves back towards trend.</w:t>
      </w:r>
    </w:p>
    <w:p w:rsidR="00154CA9" w:rsidRPr="00F71338" w:rsidRDefault="00154CA9" w:rsidP="004F5522">
      <w:r w:rsidRPr="00F71338">
        <w:t>Interest revenue is expected to grow strongly in 2013</w:t>
      </w:r>
      <w:r w:rsidRPr="00F71338">
        <w:noBreakHyphen/>
        <w:t>14, in line with the receipt of interest associated with the finance lease with Melbourne Water Corporation for the Victorian desalination plant. Thereafter, interest revenue is expected to remain flat.</w:t>
      </w:r>
    </w:p>
    <w:p w:rsidR="00154CA9" w:rsidRPr="00F71338" w:rsidRDefault="00154CA9" w:rsidP="004F5522">
      <w:r w:rsidRPr="00F71338">
        <w:t>Dividend, income tax and rate equivalent revenue is forecast to fall in 2013</w:t>
      </w:r>
      <w:r w:rsidRPr="00F71338">
        <w:noBreakHyphen/>
        <w:t>14, reflecting the timing of dividends from the public non-financial corporations sector (PNFC) and a reduction in profitability in the water sector. Dividend revenues increase again from 2014</w:t>
      </w:r>
      <w:r w:rsidRPr="00F71338">
        <w:noBreakHyphen/>
        <w:t>15, as profitability improves in the PNFC sector in line with steady growth in sales revenue.</w:t>
      </w:r>
    </w:p>
    <w:p w:rsidR="00154CA9" w:rsidRPr="00F71338" w:rsidRDefault="00154CA9" w:rsidP="00FB4D16">
      <w:r w:rsidRPr="00F71338">
        <w:t>Revenue from sales of goods and services is expected to be stable in 2013</w:t>
      </w:r>
      <w:r w:rsidRPr="00F71338">
        <w:noBreakHyphen/>
        <w:t>14. This follows strong growth in 2012</w:t>
      </w:r>
      <w:r w:rsidRPr="00F71338">
        <w:noBreakHyphen/>
        <w:t>13 resulting from the one-off recognition of revenue from the Melbourne Water Corporation for its right to acquire the Victorian desalination plant.</w:t>
      </w:r>
    </w:p>
    <w:p w:rsidR="00154CA9" w:rsidRPr="00F71338" w:rsidRDefault="00154CA9" w:rsidP="002853F4">
      <w:r w:rsidRPr="00F71338">
        <w:t>Grants revenue is expected to grow strongly in 2013</w:t>
      </w:r>
      <w:r w:rsidRPr="00F71338">
        <w:noBreakHyphen/>
        <w:t>14 and over the forward estimates. Goods and services tax (GST) grants revenue is expected to grow modestly in the near term and accelerate over the forward estimates as growth in the GST national pool returns to trend and Victoria’s share of GST grants increases from 2015</w:t>
      </w:r>
      <w:r w:rsidRPr="00F71338">
        <w:noBreakHyphen/>
        <w:t>16, in line with improved fiscal capacity in the resource</w:t>
      </w:r>
      <w:r w:rsidRPr="00F71338">
        <w:noBreakHyphen/>
        <w:t>rich jurisdictions. Other grants revenue is expected to grow strongly in 2013</w:t>
      </w:r>
      <w:r w:rsidRPr="00F71338">
        <w:noBreakHyphen/>
        <w:t>14, with growth easing over the remainder of the outlook period. This occurs as payments are yet to be included in forward estimates due to uncertainty around future negotiations with the Commonwealth Government.</w:t>
      </w:r>
    </w:p>
    <w:p w:rsidR="00154CA9" w:rsidRPr="00F71338" w:rsidRDefault="00154CA9" w:rsidP="00313271">
      <w:pPr>
        <w:pStyle w:val="Heading1"/>
      </w:pPr>
      <w:bookmarkStart w:id="58" w:name="_Toc355269522"/>
      <w:r w:rsidRPr="00F71338">
        <w:t>Taxation</w:t>
      </w:r>
      <w:bookmarkEnd w:id="58"/>
    </w:p>
    <w:p w:rsidR="00154CA9" w:rsidRPr="00F71338" w:rsidRDefault="00154CA9" w:rsidP="00991909">
      <w:r w:rsidRPr="00F71338">
        <w:t>The recovery in taxation revenue currently underway is expected to gather momentum, with growth of 5.3 per cent in 2013</w:t>
      </w:r>
      <w:r w:rsidRPr="00F71338">
        <w:noBreakHyphen/>
        <w:t>14, and an average of 5.4 per cent over the forward estimates, in line with nominal growth in the Victorian economy.</w:t>
      </w:r>
    </w:p>
    <w:p w:rsidR="00154CA9" w:rsidRPr="00F71338" w:rsidRDefault="00154CA9" w:rsidP="00991909">
      <w:r w:rsidRPr="00F71338">
        <w:t>The property market remains an important driver of Victoria’s taxation base, and the forecasts incorporate the expectation that it will recover from historically weak outcomes in recent years. There are signs that the market has begun to improve with sales volumes, auction clearance rates and house prices increasing since the end of 2012. Given the inherent uncertainty around turning points, the recovery is forecast to be relatively modest compared with previous cycles.</w:t>
      </w:r>
    </w:p>
    <w:p w:rsidR="00154CA9" w:rsidRPr="00F71338" w:rsidRDefault="00154CA9" w:rsidP="00991909">
      <w:r w:rsidRPr="00F71338">
        <w:t xml:space="preserve">New policies announced in the </w:t>
      </w:r>
      <w:r w:rsidRPr="00F71338">
        <w:rPr>
          <w:i/>
        </w:rPr>
        <w:t>2013</w:t>
      </w:r>
      <w:r w:rsidRPr="00F71338">
        <w:rPr>
          <w:i/>
        </w:rPr>
        <w:noBreakHyphen/>
        <w:t>14 Budget</w:t>
      </w:r>
      <w:r w:rsidRPr="00F71338">
        <w:t xml:space="preserve"> will contribute to taxation revenue. In particular, an expansion of the congestion levy and increased land tax compliance measures will increase revenue over the forward estimates, though this will be partly offset in 2013</w:t>
      </w:r>
      <w:r w:rsidRPr="00F71338">
        <w:noBreakHyphen/>
        <w:t>14 by the early commencement of the 40 per cent land transfer duty first home buyer concession from 1 July 2013.</w:t>
      </w:r>
    </w:p>
    <w:p w:rsidR="00154CA9" w:rsidRPr="00F71338" w:rsidRDefault="00154CA9" w:rsidP="00B56E59">
      <w:r w:rsidRPr="00F71338">
        <w:t>Budget Paper No. 3 Chapter 1</w:t>
      </w:r>
      <w:r w:rsidRPr="00F71338">
        <w:rPr>
          <w:i/>
        </w:rPr>
        <w:t xml:space="preserve"> Output, Asset Investment, Savings and Revenue Priorities</w:t>
      </w:r>
      <w:r w:rsidRPr="00F71338">
        <w:t xml:space="preserve"> contains details of revenue initiatives. Further detailed information on current taxes and duties can be found on the websit</w:t>
      </w:r>
      <w:r w:rsidR="00312C63">
        <w:t>e of the State Revenue Office (</w:t>
      </w:r>
      <w:r w:rsidRPr="00F71338">
        <w:t>www.sro.vic.gov.au</w:t>
      </w:r>
      <w:r w:rsidR="00312C63">
        <w:t>)</w:t>
      </w:r>
      <w:r w:rsidRPr="00F71338">
        <w:t>.</w:t>
      </w:r>
    </w:p>
    <w:p w:rsidR="00154CA9" w:rsidRPr="00F71338" w:rsidRDefault="00154CA9">
      <w:pPr>
        <w:spacing w:after="0"/>
        <w:rPr>
          <w:rFonts w:ascii="Calibri" w:hAnsi="Calibri"/>
          <w:b/>
        </w:rPr>
      </w:pPr>
      <w:r w:rsidRPr="00F71338">
        <w:br w:type="page"/>
      </w:r>
    </w:p>
    <w:p w:rsidR="00154CA9" w:rsidRPr="00F71338" w:rsidRDefault="00154CA9" w:rsidP="00972E14">
      <w:pPr>
        <w:pStyle w:val="Tableheading"/>
        <w:spacing w:before="180" w:after="60"/>
      </w:pPr>
      <w:r w:rsidRPr="00F71338">
        <w:t>Table 4.2:</w:t>
      </w:r>
      <w:r w:rsidRPr="00F71338">
        <w:tab/>
        <w:t>Taxation estimates</w:t>
      </w:r>
    </w:p>
    <w:p w:rsidR="00154CA9" w:rsidRPr="00F71338" w:rsidRDefault="00154CA9" w:rsidP="008E295B">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254"/>
        <w:gridCol w:w="270"/>
        <w:gridCol w:w="634"/>
        <w:gridCol w:w="904"/>
        <w:gridCol w:w="905"/>
        <w:gridCol w:w="904"/>
        <w:gridCol w:w="905"/>
      </w:tblGrid>
      <w:tr w:rsidR="00154CA9" w:rsidRPr="00F71338" w:rsidTr="008E295B">
        <w:tc>
          <w:tcPr>
            <w:tcW w:w="3254" w:type="dxa"/>
            <w:tcBorders>
              <w:top w:val="single" w:sz="4" w:space="0" w:color="auto"/>
              <w:left w:val="single" w:sz="4" w:space="0" w:color="auto"/>
              <w:bottom w:val="nil"/>
              <w:right w:val="nil"/>
            </w:tcBorders>
            <w:shd w:val="clear" w:color="auto" w:fill="000000"/>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w:t>
            </w:r>
          </w:p>
        </w:tc>
        <w:tc>
          <w:tcPr>
            <w:tcW w:w="904" w:type="dxa"/>
            <w:gridSpan w:val="2"/>
            <w:tcBorders>
              <w:top w:val="single" w:sz="4" w:space="0" w:color="auto"/>
              <w:left w:val="nil"/>
              <w:bottom w:val="nil"/>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2012-13</w:t>
            </w:r>
          </w:p>
        </w:tc>
        <w:tc>
          <w:tcPr>
            <w:tcW w:w="904" w:type="dxa"/>
            <w:tcBorders>
              <w:top w:val="single" w:sz="4" w:space="0" w:color="auto"/>
              <w:left w:val="nil"/>
              <w:bottom w:val="nil"/>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2013-14</w:t>
            </w:r>
          </w:p>
        </w:tc>
        <w:tc>
          <w:tcPr>
            <w:tcW w:w="905" w:type="dxa"/>
            <w:tcBorders>
              <w:top w:val="single" w:sz="4" w:space="0" w:color="auto"/>
              <w:left w:val="nil"/>
              <w:bottom w:val="nil"/>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2014-15</w:t>
            </w:r>
          </w:p>
        </w:tc>
        <w:tc>
          <w:tcPr>
            <w:tcW w:w="904" w:type="dxa"/>
            <w:tcBorders>
              <w:top w:val="single" w:sz="4" w:space="0" w:color="auto"/>
              <w:left w:val="nil"/>
              <w:bottom w:val="nil"/>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2015-16</w:t>
            </w:r>
          </w:p>
        </w:tc>
        <w:tc>
          <w:tcPr>
            <w:tcW w:w="905" w:type="dxa"/>
            <w:tcBorders>
              <w:top w:val="single" w:sz="4" w:space="0" w:color="auto"/>
              <w:left w:val="nil"/>
              <w:bottom w:val="nil"/>
              <w:right w:val="single" w:sz="4" w:space="0" w:color="auto"/>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2016-17</w:t>
            </w:r>
          </w:p>
        </w:tc>
      </w:tr>
      <w:tr w:rsidR="00154CA9" w:rsidRPr="00F71338" w:rsidTr="008E295B">
        <w:tc>
          <w:tcPr>
            <w:tcW w:w="3254" w:type="dxa"/>
            <w:tcBorders>
              <w:top w:val="nil"/>
              <w:left w:val="single" w:sz="4" w:space="0" w:color="auto"/>
              <w:bottom w:val="single" w:sz="4" w:space="0" w:color="auto"/>
              <w:right w:val="nil"/>
            </w:tcBorders>
            <w:shd w:val="clear" w:color="auto" w:fill="000000"/>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w:t>
            </w:r>
          </w:p>
        </w:tc>
        <w:tc>
          <w:tcPr>
            <w:tcW w:w="904" w:type="dxa"/>
            <w:gridSpan w:val="2"/>
            <w:tcBorders>
              <w:top w:val="nil"/>
              <w:left w:val="nil"/>
              <w:bottom w:val="single" w:sz="4" w:space="0" w:color="auto"/>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Revised</w:t>
            </w:r>
          </w:p>
        </w:tc>
        <w:tc>
          <w:tcPr>
            <w:tcW w:w="904" w:type="dxa"/>
            <w:tcBorders>
              <w:top w:val="nil"/>
              <w:left w:val="nil"/>
              <w:bottom w:val="single" w:sz="4" w:space="0" w:color="auto"/>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Budget</w:t>
            </w:r>
          </w:p>
        </w:tc>
        <w:tc>
          <w:tcPr>
            <w:tcW w:w="905" w:type="dxa"/>
            <w:tcBorders>
              <w:top w:val="nil"/>
              <w:left w:val="nil"/>
              <w:bottom w:val="single" w:sz="4" w:space="0" w:color="auto"/>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Estimate</w:t>
            </w:r>
          </w:p>
        </w:tc>
        <w:tc>
          <w:tcPr>
            <w:tcW w:w="904" w:type="dxa"/>
            <w:tcBorders>
              <w:top w:val="nil"/>
              <w:left w:val="nil"/>
              <w:bottom w:val="single" w:sz="4" w:space="0" w:color="auto"/>
              <w:right w:val="nil"/>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Estimate</w:t>
            </w:r>
          </w:p>
        </w:tc>
        <w:tc>
          <w:tcPr>
            <w:tcW w:w="905" w:type="dxa"/>
            <w:tcBorders>
              <w:top w:val="nil"/>
              <w:left w:val="nil"/>
              <w:bottom w:val="single" w:sz="4" w:space="0" w:color="auto"/>
              <w:right w:val="single" w:sz="4" w:space="0" w:color="auto"/>
            </w:tcBorders>
            <w:shd w:val="clear" w:color="auto" w:fill="000000"/>
          </w:tcPr>
          <w:p w:rsidR="00154CA9" w:rsidRPr="00F71338" w:rsidRDefault="00154CA9" w:rsidP="008E295B">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8E295B">
        <w:tc>
          <w:tcPr>
            <w:tcW w:w="3254" w:type="dxa"/>
            <w:tcBorders>
              <w:top w:val="single" w:sz="4" w:space="0" w:color="auto"/>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Taxes on employers’ payroll and labour force</w:t>
            </w:r>
          </w:p>
        </w:tc>
        <w:tc>
          <w:tcPr>
            <w:tcW w:w="904" w:type="dxa"/>
            <w:gridSpan w:val="2"/>
            <w:tcBorders>
              <w:top w:val="single" w:sz="4" w:space="0" w:color="auto"/>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4 815.9</w:t>
            </w:r>
          </w:p>
        </w:tc>
        <w:tc>
          <w:tcPr>
            <w:tcW w:w="904" w:type="dxa"/>
            <w:tcBorders>
              <w:top w:val="single" w:sz="4" w:space="0" w:color="auto"/>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5 110.9</w:t>
            </w:r>
          </w:p>
        </w:tc>
        <w:tc>
          <w:tcPr>
            <w:tcW w:w="905" w:type="dxa"/>
            <w:tcBorders>
              <w:top w:val="single" w:sz="4" w:space="0" w:color="auto"/>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5 407.7</w:t>
            </w:r>
          </w:p>
        </w:tc>
        <w:tc>
          <w:tcPr>
            <w:tcW w:w="904" w:type="dxa"/>
            <w:tcBorders>
              <w:top w:val="single" w:sz="4" w:space="0" w:color="auto"/>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5 721.8</w:t>
            </w:r>
          </w:p>
        </w:tc>
        <w:tc>
          <w:tcPr>
            <w:tcW w:w="905" w:type="dxa"/>
            <w:tcBorders>
              <w:top w:val="single" w:sz="4" w:space="0" w:color="auto"/>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6 040.2</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Taxes on property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Land tax</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1 587.3</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1 564.6</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1 801.8</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1 760.5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1 982.2</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Congestion levy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48.1</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93.5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95.8</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98.2</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100.6</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Land transfer duty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3 172.1</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3 459.5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3 708.6</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3 931.1</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4 168.9</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Other property duties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8.1</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8.3</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8.7</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Metropolitan improvement levy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136.0</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141.3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146.2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151.3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157.9</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cs="Calibri"/>
                <w:vertAlign w:val="superscript"/>
                <w:lang w:eastAsia="en-AU"/>
              </w:rPr>
            </w:pPr>
            <w:r w:rsidRPr="00F71338">
              <w:rPr>
                <w:rFonts w:eastAsiaTheme="minorEastAsia"/>
                <w:sz w:val="19"/>
                <w:lang w:eastAsia="en-AU"/>
              </w:rPr>
              <w:t xml:space="preserve">  Fire Services Property Levy</w:t>
            </w:r>
            <w:r w:rsidRPr="00F71338">
              <w:rPr>
                <w:rFonts w:eastAsiaTheme="minorEastAsia"/>
                <w:sz w:val="19"/>
                <w:vertAlign w:val="superscript"/>
                <w:lang w:eastAsia="en-AU"/>
              </w:rPr>
              <w:t xml:space="preserve"> (a)</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610.9</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605.9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612.4</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625.1</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cs="Calibri"/>
                <w:vertAlign w:val="superscript"/>
                <w:lang w:eastAsia="en-AU"/>
              </w:rPr>
            </w:pPr>
            <w:r w:rsidRPr="00F71338">
              <w:rPr>
                <w:rFonts w:eastAsiaTheme="minorEastAsia"/>
                <w:sz w:val="19"/>
                <w:lang w:eastAsia="en-AU"/>
              </w:rPr>
              <w:t xml:space="preserve">  Property owner contributions to fire brigades</w:t>
            </w:r>
            <w:r w:rsidRPr="00F71338">
              <w:rPr>
                <w:rFonts w:eastAsiaTheme="minorEastAsia"/>
                <w:sz w:val="19"/>
                <w:vertAlign w:val="superscript"/>
                <w:lang w:eastAsia="en-AU"/>
              </w:rPr>
              <w:t xml:space="preserve"> (a)</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37.8</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Financial accommodation levy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97.7</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132.8</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172.4</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215.0</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243.5</w:t>
            </w:r>
          </w:p>
        </w:tc>
      </w:tr>
      <w:tr w:rsidR="00154CA9" w:rsidRPr="00F71338" w:rsidTr="008E295B">
        <w:tc>
          <w:tcPr>
            <w:tcW w:w="3254" w:type="dxa"/>
            <w:tcBorders>
              <w:top w:val="nil"/>
              <w:left w:val="nil"/>
              <w:bottom w:val="single" w:sz="6" w:space="0" w:color="auto"/>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Growth areas infrastructure contribution</w:t>
            </w:r>
          </w:p>
        </w:tc>
        <w:tc>
          <w:tcPr>
            <w:tcW w:w="904" w:type="dxa"/>
            <w:gridSpan w:val="2"/>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70.9</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64.3</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71.6</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73.2</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75.5</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5 157.7</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6 074.9</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6 610.6</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6 850.2</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7 362.3</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Gambling taxes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Public lotteries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428.2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410.1</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414.5</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430.8</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444.3</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Electronic gaming machines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1 076.8</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1 154.4</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1 183.2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1 221.2</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1 264.3</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Casino</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216.3</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230.6</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257.9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270.7</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284.1</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Racing</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91.5</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91.3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92.5</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93.8</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95.0</w:t>
            </w:r>
          </w:p>
        </w:tc>
      </w:tr>
      <w:tr w:rsidR="00154CA9" w:rsidRPr="00F71338" w:rsidTr="008E295B">
        <w:tc>
          <w:tcPr>
            <w:tcW w:w="3254" w:type="dxa"/>
            <w:tcBorders>
              <w:top w:val="nil"/>
              <w:left w:val="nil"/>
              <w:bottom w:val="single" w:sz="6" w:space="0" w:color="auto"/>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Other</w:t>
            </w:r>
          </w:p>
        </w:tc>
        <w:tc>
          <w:tcPr>
            <w:tcW w:w="904" w:type="dxa"/>
            <w:gridSpan w:val="2"/>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18.4</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20.2</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25.3</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31.9</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40.5</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1 831.2</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1 906.6</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1 973.4</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2 048.4</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2 128.2</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cs="Calibri"/>
                <w:b/>
                <w:bCs/>
                <w:color w:val="000000"/>
                <w:lang w:eastAsia="en-AU"/>
              </w:rPr>
            </w:pPr>
            <w:r w:rsidRPr="00F71338">
              <w:rPr>
                <w:rFonts w:eastAsiaTheme="minorEastAsia"/>
                <w:b/>
                <w:bCs/>
                <w:sz w:val="19"/>
                <w:lang w:eastAsia="en-AU"/>
              </w:rPr>
              <w:t>Levies on statutory corporations</w:t>
            </w:r>
            <w:r w:rsidRPr="00F71338">
              <w:rPr>
                <w:rFonts w:eastAsiaTheme="minorEastAsia"/>
                <w:b/>
                <w:bCs/>
                <w:sz w:val="19"/>
                <w:vertAlign w:val="superscript"/>
                <w:lang w:eastAsia="en-AU"/>
              </w:rPr>
              <w:t xml:space="preserve"> </w:t>
            </w:r>
            <w:r w:rsidRPr="00F71338">
              <w:rPr>
                <w:rFonts w:eastAsiaTheme="minorEastAsia" w:cs="Calibri"/>
                <w:b/>
                <w:bCs/>
                <w:color w:val="000000"/>
                <w:vertAlign w:val="superscript"/>
                <w:lang w:eastAsia="en-AU"/>
              </w:rPr>
              <w:t>(b)</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70.2</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117.5</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116.3</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114.7</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Taxes on insurance</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Non-life insurance</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890.5</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872.3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934.9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998.1</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1 065.8</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Life insurance</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4.5</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4.6</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4.7</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4.9</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5.0</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Duty on compulsory third party premiums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163.2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172.9</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180.8</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189.0</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197.7</w:t>
            </w:r>
          </w:p>
        </w:tc>
      </w:tr>
      <w:tr w:rsidR="00154CA9" w:rsidRPr="00F71338" w:rsidTr="008E295B">
        <w:tc>
          <w:tcPr>
            <w:tcW w:w="3524" w:type="dxa"/>
            <w:gridSpan w:val="2"/>
            <w:tcBorders>
              <w:top w:val="nil"/>
              <w:left w:val="nil"/>
              <w:bottom w:val="single" w:sz="6" w:space="0" w:color="auto"/>
              <w:right w:val="nil"/>
            </w:tcBorders>
          </w:tcPr>
          <w:p w:rsidR="00154CA9" w:rsidRPr="00F71338" w:rsidRDefault="00154CA9" w:rsidP="008E295B">
            <w:pPr>
              <w:pStyle w:val="Tabletext"/>
              <w:rPr>
                <w:rFonts w:eastAsiaTheme="minorEastAsia" w:cs="Calibri"/>
                <w:vertAlign w:val="superscript"/>
                <w:lang w:eastAsia="en-AU"/>
              </w:rPr>
            </w:pPr>
            <w:r w:rsidRPr="00F71338">
              <w:rPr>
                <w:rFonts w:eastAsiaTheme="minorEastAsia"/>
                <w:sz w:val="19"/>
                <w:lang w:eastAsia="en-AU"/>
              </w:rPr>
              <w:t xml:space="preserve">  Insurance contributions to fire brigades</w:t>
            </w:r>
            <w:r w:rsidRPr="00F71338">
              <w:rPr>
                <w:rFonts w:eastAsiaTheme="minorEastAsia"/>
                <w:sz w:val="19"/>
                <w:vertAlign w:val="superscript"/>
                <w:lang w:eastAsia="en-AU"/>
              </w:rPr>
              <w:t xml:space="preserve"> (a)</w:t>
            </w:r>
          </w:p>
        </w:tc>
        <w:tc>
          <w:tcPr>
            <w:tcW w:w="63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569.0</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 xml:space="preserve"> </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1 627.1</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1 049.8</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1 120.4</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1 192.0</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1 268.0</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Motor vehicle taxes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Vehicle registration fees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1 183.9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1 239.7</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1 301.2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1 366.8</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1 435.4</w:t>
            </w:r>
          </w:p>
        </w:tc>
      </w:tr>
      <w:tr w:rsidR="00154CA9" w:rsidRPr="00F71338" w:rsidTr="008E295B">
        <w:tc>
          <w:tcPr>
            <w:tcW w:w="3254" w:type="dxa"/>
            <w:tcBorders>
              <w:top w:val="nil"/>
              <w:left w:val="nil"/>
              <w:bottom w:val="single" w:sz="6" w:space="0" w:color="auto"/>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Duty on vehicle registrations and transfers</w:t>
            </w:r>
          </w:p>
        </w:tc>
        <w:tc>
          <w:tcPr>
            <w:tcW w:w="904" w:type="dxa"/>
            <w:gridSpan w:val="2"/>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644.3</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661.1</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680.9</w:t>
            </w:r>
          </w:p>
        </w:tc>
        <w:tc>
          <w:tcPr>
            <w:tcW w:w="904"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701.6</w:t>
            </w:r>
          </w:p>
        </w:tc>
        <w:tc>
          <w:tcPr>
            <w:tcW w:w="905" w:type="dxa"/>
            <w:tcBorders>
              <w:top w:val="nil"/>
              <w:left w:val="nil"/>
              <w:bottom w:val="single" w:sz="6" w:space="0" w:color="auto"/>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722.9</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1 828.2</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1 900.8</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1 982.1</w:t>
            </w:r>
          </w:p>
        </w:tc>
        <w:tc>
          <w:tcPr>
            <w:tcW w:w="904"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2 068.4</w:t>
            </w:r>
          </w:p>
        </w:tc>
        <w:tc>
          <w:tcPr>
            <w:tcW w:w="905" w:type="dxa"/>
            <w:tcBorders>
              <w:top w:val="nil"/>
              <w:left w:val="nil"/>
              <w:bottom w:val="nil"/>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2 158.3</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Other taxes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Liquor licence fees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22.9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23.5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22.9</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22.2</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22.8</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Transurban concession fees</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29.0</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30.3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31.6</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33.1</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34.9</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Landfill levy</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164.2</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163.8</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171.3</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168.2</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165.0</w:t>
            </w:r>
          </w:p>
        </w:tc>
      </w:tr>
      <w:tr w:rsidR="00154CA9" w:rsidRPr="00F71338" w:rsidTr="008E295B">
        <w:tc>
          <w:tcPr>
            <w:tcW w:w="3254" w:type="dxa"/>
            <w:tcBorders>
              <w:top w:val="nil"/>
              <w:left w:val="nil"/>
              <w:bottom w:val="nil"/>
              <w:right w:val="nil"/>
            </w:tcBorders>
          </w:tcPr>
          <w:p w:rsidR="00154CA9" w:rsidRPr="00F71338" w:rsidRDefault="00154CA9" w:rsidP="008E295B">
            <w:pPr>
              <w:pStyle w:val="Tabletext"/>
              <w:rPr>
                <w:rFonts w:eastAsiaTheme="minorEastAsia"/>
                <w:sz w:val="19"/>
                <w:lang w:eastAsia="en-AU"/>
              </w:rPr>
            </w:pPr>
            <w:r w:rsidRPr="00F71338">
              <w:rPr>
                <w:rFonts w:eastAsiaTheme="minorEastAsia"/>
                <w:sz w:val="19"/>
                <w:lang w:eastAsia="en-AU"/>
              </w:rPr>
              <w:t xml:space="preserve">  Port licence fee</w:t>
            </w:r>
          </w:p>
        </w:tc>
        <w:tc>
          <w:tcPr>
            <w:tcW w:w="904" w:type="dxa"/>
            <w:gridSpan w:val="2"/>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75.0</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76.5</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78.3</w:t>
            </w:r>
          </w:p>
        </w:tc>
        <w:tc>
          <w:tcPr>
            <w:tcW w:w="904"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80.3</w:t>
            </w:r>
          </w:p>
        </w:tc>
        <w:tc>
          <w:tcPr>
            <w:tcW w:w="905" w:type="dxa"/>
            <w:tcBorders>
              <w:top w:val="nil"/>
              <w:left w:val="nil"/>
              <w:bottom w:val="nil"/>
              <w:right w:val="nil"/>
            </w:tcBorders>
          </w:tcPr>
          <w:p w:rsidR="00154CA9" w:rsidRPr="00F71338" w:rsidRDefault="00154CA9" w:rsidP="008E295B">
            <w:pPr>
              <w:pStyle w:val="TableofFigures"/>
              <w:rPr>
                <w:rFonts w:eastAsiaTheme="minorEastAsia"/>
                <w:sz w:val="19"/>
                <w:lang w:eastAsia="en-AU"/>
              </w:rPr>
            </w:pPr>
            <w:r w:rsidRPr="00F71338">
              <w:rPr>
                <w:rFonts w:eastAsiaTheme="minorEastAsia"/>
                <w:sz w:val="19"/>
                <w:lang w:eastAsia="en-AU"/>
              </w:rPr>
              <w:t xml:space="preserve"> 82.3</w:t>
            </w:r>
          </w:p>
        </w:tc>
      </w:tr>
      <w:tr w:rsidR="00154CA9" w:rsidRPr="00F71338" w:rsidTr="008E295B">
        <w:tc>
          <w:tcPr>
            <w:tcW w:w="3254" w:type="dxa"/>
            <w:tcBorders>
              <w:top w:val="single" w:sz="6" w:space="0" w:color="auto"/>
              <w:left w:val="nil"/>
              <w:bottom w:val="single" w:sz="6" w:space="0" w:color="auto"/>
              <w:right w:val="nil"/>
            </w:tcBorders>
          </w:tcPr>
          <w:p w:rsidR="00154CA9" w:rsidRPr="00F71338" w:rsidRDefault="00154CA9" w:rsidP="008E295B">
            <w:pPr>
              <w:pStyle w:val="Tabletext"/>
              <w:rPr>
                <w:rFonts w:eastAsiaTheme="minorEastAsia"/>
                <w:sz w:val="19"/>
                <w:lang w:eastAsia="en-AU"/>
              </w:rPr>
            </w:pPr>
          </w:p>
        </w:tc>
        <w:tc>
          <w:tcPr>
            <w:tcW w:w="904" w:type="dxa"/>
            <w:gridSpan w:val="2"/>
            <w:tcBorders>
              <w:top w:val="single" w:sz="6" w:space="0" w:color="auto"/>
              <w:left w:val="nil"/>
              <w:bottom w:val="single" w:sz="6"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291.1</w:t>
            </w:r>
          </w:p>
        </w:tc>
        <w:tc>
          <w:tcPr>
            <w:tcW w:w="904" w:type="dxa"/>
            <w:tcBorders>
              <w:top w:val="single" w:sz="6" w:space="0" w:color="auto"/>
              <w:left w:val="nil"/>
              <w:bottom w:val="single" w:sz="6"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294.1</w:t>
            </w:r>
          </w:p>
        </w:tc>
        <w:tc>
          <w:tcPr>
            <w:tcW w:w="905" w:type="dxa"/>
            <w:tcBorders>
              <w:top w:val="single" w:sz="6" w:space="0" w:color="auto"/>
              <w:left w:val="nil"/>
              <w:bottom w:val="single" w:sz="6"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304.1</w:t>
            </w:r>
          </w:p>
        </w:tc>
        <w:tc>
          <w:tcPr>
            <w:tcW w:w="904" w:type="dxa"/>
            <w:tcBorders>
              <w:top w:val="single" w:sz="6" w:space="0" w:color="auto"/>
              <w:left w:val="nil"/>
              <w:bottom w:val="single" w:sz="6"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303.9</w:t>
            </w:r>
          </w:p>
        </w:tc>
        <w:tc>
          <w:tcPr>
            <w:tcW w:w="905" w:type="dxa"/>
            <w:tcBorders>
              <w:top w:val="single" w:sz="6" w:space="0" w:color="auto"/>
              <w:left w:val="nil"/>
              <w:bottom w:val="single" w:sz="6"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 xml:space="preserve"> 305.0</w:t>
            </w:r>
          </w:p>
        </w:tc>
      </w:tr>
      <w:tr w:rsidR="00154CA9" w:rsidRPr="00F71338" w:rsidTr="008E295B">
        <w:tc>
          <w:tcPr>
            <w:tcW w:w="3254" w:type="dxa"/>
            <w:tcBorders>
              <w:top w:val="single" w:sz="6" w:space="0" w:color="auto"/>
              <w:left w:val="nil"/>
              <w:bottom w:val="single" w:sz="12" w:space="0" w:color="auto"/>
              <w:right w:val="nil"/>
            </w:tcBorders>
          </w:tcPr>
          <w:p w:rsidR="00154CA9" w:rsidRPr="00F71338" w:rsidRDefault="00154CA9" w:rsidP="008E295B">
            <w:pPr>
              <w:pStyle w:val="Tabletext"/>
              <w:rPr>
                <w:rFonts w:eastAsiaTheme="minorEastAsia"/>
                <w:b/>
                <w:bCs/>
                <w:sz w:val="19"/>
                <w:lang w:eastAsia="en-AU"/>
              </w:rPr>
            </w:pPr>
            <w:r w:rsidRPr="00F71338">
              <w:rPr>
                <w:rFonts w:eastAsiaTheme="minorEastAsia"/>
                <w:b/>
                <w:bCs/>
                <w:sz w:val="19"/>
                <w:lang w:eastAsia="en-AU"/>
              </w:rPr>
              <w:t>Total taxation</w:t>
            </w:r>
          </w:p>
        </w:tc>
        <w:tc>
          <w:tcPr>
            <w:tcW w:w="904" w:type="dxa"/>
            <w:gridSpan w:val="2"/>
            <w:tcBorders>
              <w:top w:val="single" w:sz="6" w:space="0" w:color="auto"/>
              <w:left w:val="nil"/>
              <w:bottom w:val="single" w:sz="12"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15 621.4</w:t>
            </w:r>
          </w:p>
        </w:tc>
        <w:tc>
          <w:tcPr>
            <w:tcW w:w="904" w:type="dxa"/>
            <w:tcBorders>
              <w:top w:val="single" w:sz="6" w:space="0" w:color="auto"/>
              <w:left w:val="nil"/>
              <w:bottom w:val="single" w:sz="12"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16 454.4</w:t>
            </w:r>
          </w:p>
        </w:tc>
        <w:tc>
          <w:tcPr>
            <w:tcW w:w="905" w:type="dxa"/>
            <w:tcBorders>
              <w:top w:val="single" w:sz="6" w:space="0" w:color="auto"/>
              <w:left w:val="nil"/>
              <w:bottom w:val="single" w:sz="12"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17 514.5</w:t>
            </w:r>
          </w:p>
        </w:tc>
        <w:tc>
          <w:tcPr>
            <w:tcW w:w="904" w:type="dxa"/>
            <w:tcBorders>
              <w:top w:val="single" w:sz="6" w:space="0" w:color="auto"/>
              <w:left w:val="nil"/>
              <w:bottom w:val="single" w:sz="12"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18 299.4</w:t>
            </w:r>
          </w:p>
        </w:tc>
        <w:tc>
          <w:tcPr>
            <w:tcW w:w="905" w:type="dxa"/>
            <w:tcBorders>
              <w:top w:val="single" w:sz="6" w:space="0" w:color="auto"/>
              <w:left w:val="nil"/>
              <w:bottom w:val="single" w:sz="12" w:space="0" w:color="auto"/>
              <w:right w:val="nil"/>
            </w:tcBorders>
          </w:tcPr>
          <w:p w:rsidR="00154CA9" w:rsidRPr="00F71338" w:rsidRDefault="00154CA9" w:rsidP="008E295B">
            <w:pPr>
              <w:pStyle w:val="TableofFigures"/>
              <w:rPr>
                <w:rFonts w:eastAsiaTheme="minorEastAsia"/>
                <w:b/>
                <w:bCs/>
                <w:sz w:val="19"/>
                <w:lang w:eastAsia="en-AU"/>
              </w:rPr>
            </w:pPr>
            <w:r w:rsidRPr="00F71338">
              <w:rPr>
                <w:rFonts w:eastAsiaTheme="minorEastAsia"/>
                <w:b/>
                <w:bCs/>
                <w:sz w:val="19"/>
                <w:lang w:eastAsia="en-AU"/>
              </w:rPr>
              <w:t>19 262.0</w:t>
            </w:r>
          </w:p>
        </w:tc>
      </w:tr>
    </w:tbl>
    <w:p w:rsidR="00154CA9" w:rsidRPr="00F71338" w:rsidRDefault="00154CA9" w:rsidP="00972E14">
      <w:pPr>
        <w:pStyle w:val="Source"/>
        <w:spacing w:after="0"/>
      </w:pPr>
      <w:r w:rsidRPr="00F71338">
        <w:t>Source: Department of Treasury and Finance</w:t>
      </w:r>
    </w:p>
    <w:p w:rsidR="00154CA9" w:rsidRPr="00F71338" w:rsidRDefault="00154CA9" w:rsidP="00B87EF3">
      <w:pPr>
        <w:pStyle w:val="Notes"/>
        <w:rPr>
          <w:lang w:eastAsia="en-AU"/>
        </w:rPr>
      </w:pPr>
      <w:r w:rsidRPr="00F71338">
        <w:rPr>
          <w:lang w:eastAsia="en-AU"/>
        </w:rPr>
        <w:t>Note</w:t>
      </w:r>
      <w:r w:rsidR="00312C63">
        <w:rPr>
          <w:lang w:eastAsia="en-AU"/>
        </w:rPr>
        <w:t>s</w:t>
      </w:r>
      <w:r w:rsidRPr="00F71338">
        <w:rPr>
          <w:lang w:eastAsia="en-AU"/>
        </w:rPr>
        <w:t xml:space="preserve">: </w:t>
      </w:r>
    </w:p>
    <w:p w:rsidR="00154CA9" w:rsidRPr="00F71338" w:rsidRDefault="00154CA9" w:rsidP="00B87EF3">
      <w:pPr>
        <w:pStyle w:val="Notes"/>
        <w:rPr>
          <w:lang w:eastAsia="en-AU"/>
        </w:rPr>
      </w:pPr>
      <w:r w:rsidRPr="00F71338">
        <w:rPr>
          <w:lang w:eastAsia="en-AU"/>
        </w:rPr>
        <w:t>(a)</w:t>
      </w:r>
      <w:r w:rsidRPr="00F71338">
        <w:rPr>
          <w:lang w:eastAsia="en-AU"/>
        </w:rPr>
        <w:tab/>
        <w:t>These estimates reflect the Government's introduction of the new Fire Services Property Levy, commencing on 1 July 2013, which will replace the current insurance and property owner contributions to the fire brigades.</w:t>
      </w:r>
    </w:p>
    <w:p w:rsidR="00154CA9" w:rsidRPr="00F71338" w:rsidRDefault="00154CA9" w:rsidP="00595DC9">
      <w:pPr>
        <w:pStyle w:val="Notes"/>
        <w:rPr>
          <w:lang w:eastAsia="en-AU"/>
        </w:rPr>
      </w:pPr>
      <w:r w:rsidRPr="00F71338">
        <w:rPr>
          <w:lang w:eastAsia="en-AU"/>
        </w:rPr>
        <w:t>(b)</w:t>
      </w:r>
      <w:r w:rsidRPr="00F71338">
        <w:rPr>
          <w:lang w:eastAsia="en-AU"/>
        </w:rPr>
        <w:tab/>
        <w:t>The existing environmental levy payable by water authorities is not expected to continue beyond 2015-16.</w:t>
      </w:r>
    </w:p>
    <w:p w:rsidR="00154CA9" w:rsidRPr="00F71338" w:rsidRDefault="00154CA9" w:rsidP="00244FED">
      <w:pPr>
        <w:pStyle w:val="Heading2"/>
      </w:pPr>
      <w:r w:rsidRPr="00F71338">
        <w:t>Payroll tax</w:t>
      </w:r>
    </w:p>
    <w:p w:rsidR="00154CA9" w:rsidRPr="00F71338" w:rsidRDefault="00154CA9" w:rsidP="00B56E59">
      <w:r w:rsidRPr="00F71338">
        <w:t>Payroll tax is levied on taxable Victorian wages, defined to include salaries and wages, commissions, bonuses, taxable fringe benefits and payments to some contractors. Since July 2010, payroll tax of 4.9 per cent has been levied on businesses with a taxable total Australian wage bill above an annual tax</w:t>
      </w:r>
      <w:r w:rsidRPr="00F71338">
        <w:noBreakHyphen/>
        <w:t>free threshold of $550 000.</w:t>
      </w:r>
    </w:p>
    <w:p w:rsidR="00154CA9" w:rsidRPr="00F71338" w:rsidRDefault="00154CA9" w:rsidP="00B77B1C">
      <w:r w:rsidRPr="00F71338">
        <w:t>Payroll tax collections have been weaker than expected in recent months, notwithstanding employment growth over this period. This in part reflects the changing composition of employment growth in 2012</w:t>
      </w:r>
      <w:r w:rsidRPr="00F71338">
        <w:noBreakHyphen/>
        <w:t>13, moderating growth in total hours worked (Chart 4.2). Recent employment growth has been skewed towards industries that are largely exempt from payroll tax. For example, Victoria’s health care and social assistance industry is now the State’s second largest employer by hours worked, up from the fourth largest in 2007</w:t>
      </w:r>
      <w:r w:rsidRPr="00F71338">
        <w:noBreakHyphen/>
        <w:t xml:space="preserve">08. </w:t>
      </w:r>
    </w:p>
    <w:p w:rsidR="00154CA9" w:rsidRPr="00F71338" w:rsidRDefault="00154CA9" w:rsidP="00F1319E">
      <w:pPr>
        <w:pStyle w:val="Chartheading"/>
      </w:pPr>
      <w:r w:rsidRPr="00F71338">
        <w:t xml:space="preserve">Chart 4.2: </w:t>
      </w:r>
      <w:r w:rsidRPr="00F71338">
        <w:tab/>
        <w:t xml:space="preserve">Annual growth in hours worked in Victoria </w:t>
      </w:r>
    </w:p>
    <w:p w:rsidR="00154CA9" w:rsidRPr="00F71338" w:rsidRDefault="007B2D1B" w:rsidP="00B87EF3">
      <w:pPr>
        <w:pStyle w:val="ChartPara0"/>
      </w:pPr>
      <w:r>
        <w:pict>
          <v:shape id="_x0000_i1027" type="#_x0000_t75" style="width:383.75pt;height:223.45pt">
            <v:imagedata r:id="rId48" o:title=""/>
          </v:shape>
        </w:pict>
      </w:r>
    </w:p>
    <w:p w:rsidR="00154CA9" w:rsidRDefault="00154CA9" w:rsidP="00F1319E">
      <w:pPr>
        <w:pStyle w:val="Source"/>
      </w:pPr>
      <w:r w:rsidRPr="00F71338">
        <w:t>Source: Australian Bureau of Statistics, trend data</w:t>
      </w:r>
    </w:p>
    <w:p w:rsidR="00312C63" w:rsidRPr="00312C63" w:rsidRDefault="00312C63" w:rsidP="00312C63">
      <w:pPr>
        <w:pStyle w:val="Notes"/>
      </w:pPr>
    </w:p>
    <w:p w:rsidR="00154CA9" w:rsidRPr="00F71338" w:rsidRDefault="00154CA9" w:rsidP="002E7B8A">
      <w:r w:rsidRPr="00F71338">
        <w:t>These factors are expected to be transitory, waning as employment growth accelerates over the budget and forward estimates period. As a result, payroll tax revenue is expected to recover strongly, growing by 6.1 per cent in 2013</w:t>
      </w:r>
      <w:r w:rsidRPr="00F71338">
        <w:noBreakHyphen/>
        <w:t>14, and by an average of 5.7 per cent growth a year over the forward estimates.</w:t>
      </w:r>
    </w:p>
    <w:p w:rsidR="00154CA9" w:rsidRPr="00F71338" w:rsidRDefault="00154CA9" w:rsidP="002E7B8A">
      <w:r w:rsidRPr="00F71338">
        <w:br w:type="page"/>
      </w:r>
    </w:p>
    <w:p w:rsidR="00154CA9" w:rsidRPr="00F71338" w:rsidRDefault="00154CA9" w:rsidP="00244FED">
      <w:pPr>
        <w:pStyle w:val="Heading2"/>
      </w:pPr>
      <w:r w:rsidRPr="00F71338">
        <w:t>Taxes on property</w:t>
      </w:r>
    </w:p>
    <w:p w:rsidR="00154CA9" w:rsidRPr="00F71338" w:rsidRDefault="00154CA9" w:rsidP="00244FED">
      <w:pPr>
        <w:pStyle w:val="Heading3"/>
      </w:pPr>
      <w:r w:rsidRPr="00F71338">
        <w:t>Land tax</w:t>
      </w:r>
    </w:p>
    <w:p w:rsidR="00154CA9" w:rsidRPr="00F71338" w:rsidRDefault="00154CA9" w:rsidP="00AE2AEE">
      <w:r w:rsidRPr="00F71338">
        <w:t xml:space="preserve">Land tax is an annual tax assessed on the aggregate taxable value of all land in Victoria. Certain categories of land are exempt under the </w:t>
      </w:r>
      <w:r w:rsidRPr="00F71338">
        <w:rPr>
          <w:i/>
        </w:rPr>
        <w:t>Land Tax Act 2005</w:t>
      </w:r>
      <w:r w:rsidRPr="00F71338">
        <w:t xml:space="preserve">. </w:t>
      </w:r>
    </w:p>
    <w:p w:rsidR="00154CA9" w:rsidRPr="00F71338" w:rsidRDefault="00154CA9" w:rsidP="00AE2AEE">
      <w:r w:rsidRPr="00F71338">
        <w:t>Land tax revenue is forecast to decrease marginally in 2013</w:t>
      </w:r>
      <w:r w:rsidRPr="00F71338">
        <w:noBreakHyphen/>
        <w:t>14, in line with the typical pattern associated with the disaggregation of holdings of taxable land. Over the forward estimates, land tax is expected to grow by an average of 8.2 per cent a year, based on increases in average land value of 11 per cent in the next two land revaluation cycles in 2014</w:t>
      </w:r>
      <w:r w:rsidRPr="00F71338">
        <w:noBreakHyphen/>
        <w:t>15 and 2016</w:t>
      </w:r>
      <w:r w:rsidRPr="00F71338">
        <w:noBreakHyphen/>
        <w:t>17. This is consistent with recent revaluations.</w:t>
      </w:r>
    </w:p>
    <w:p w:rsidR="00154CA9" w:rsidRPr="00F71338" w:rsidRDefault="00154CA9" w:rsidP="00AE2AEE">
      <w:r w:rsidRPr="00F71338">
        <w:t xml:space="preserve">In addition, new compliance measures are being introduced to improve compliance with the Land Tax Principal Place of Residence exemption. These measures are expected to restore $90 million in land tax revenue over the budget and forward estimates period. </w:t>
      </w:r>
    </w:p>
    <w:p w:rsidR="00154CA9" w:rsidRPr="00F71338" w:rsidRDefault="00154CA9" w:rsidP="00244FED">
      <w:pPr>
        <w:pStyle w:val="Heading3"/>
      </w:pPr>
      <w:r w:rsidRPr="00F71338">
        <w:t>Land transfer duty</w:t>
      </w:r>
    </w:p>
    <w:p w:rsidR="00154CA9" w:rsidRPr="00F71338" w:rsidRDefault="00154CA9" w:rsidP="00AE2AEE">
      <w:r w:rsidRPr="00F71338">
        <w:t>Duty is payable on any transaction that results in a change of ownership of land and associated real assets. Exemptions and concessions are available for pensioners and concession card holders, first homebuyers and young farmers, and on properties purchased as a principal place of residence.</w:t>
      </w:r>
    </w:p>
    <w:p w:rsidR="00154CA9" w:rsidRPr="00F71338" w:rsidRDefault="00154CA9" w:rsidP="008426A5">
      <w:r w:rsidRPr="00F71338">
        <w:t>Revenue from land transfer duty is expected to return to growth in 2013</w:t>
      </w:r>
      <w:r w:rsidRPr="00F71338">
        <w:noBreakHyphen/>
        <w:t>14. The economic fundamentals for a recovery in the property market are in place, with low interest rates, higher levels of housing affordability, improving consumer confidence and ongoing solid population growth. There are early signs that a recovery is already underway, with sales volumes, auction clearance rates and house prices all increasing, to varying degrees, since late 2012. Following the initial recovery forecast for 2013</w:t>
      </w:r>
      <w:r w:rsidRPr="00F71338">
        <w:noBreakHyphen/>
        <w:t>14, growth in land transfer duty revenue is forecast to continue at a more moderate pace over the remainder of the forward estimates.</w:t>
      </w:r>
    </w:p>
    <w:p w:rsidR="00154CA9" w:rsidRPr="00F71338" w:rsidRDefault="00154CA9" w:rsidP="00AE2AEE">
      <w:r w:rsidRPr="00F71338">
        <w:t>Risks to the outlook are evenly balanced. While the anticipated recovery may be delayed, it is equally possible that it turns out to be stronger than anticipated. Compared with previous cycles the forecast recovery in land transfer duty revenue is modest, leaving upside risk to the outlook (see Chart 4.3). Since the peak in the current land transfer duty revenue cycle in the September quarter 2010, revenues have fallen by around 25 per cent. At similar stages in previous cycles, revenues had more than exceeded the previous cyclical peak, indicating the protracted nature of the current cycle. The only similar previous cycle was during the recession of the early 1990s, when revenue fell more dramatically, though over a similarly extended period of time. The current forecasts have revenue approaching the previous cyclical peak toward the end of the forward estimates, or more than five years on.</w:t>
      </w:r>
    </w:p>
    <w:p w:rsidR="00154CA9" w:rsidRPr="00F71338" w:rsidRDefault="00154CA9" w:rsidP="008426A5">
      <w:pPr>
        <w:pStyle w:val="Chartheading"/>
      </w:pPr>
      <w:r w:rsidRPr="00F71338">
        <w:t>Chart 4.3:</w:t>
      </w:r>
      <w:r w:rsidRPr="00F71338">
        <w:tab/>
        <w:t>Land transfer duty revenue cycles</w:t>
      </w:r>
    </w:p>
    <w:p w:rsidR="00154CA9" w:rsidRPr="00F71338" w:rsidRDefault="007B2D1B" w:rsidP="00154458">
      <w:pPr>
        <w:pStyle w:val="ChartPara0"/>
      </w:pPr>
      <w:r>
        <w:rPr>
          <w:rStyle w:val="SourceChar"/>
          <w:rFonts w:ascii="Garamond" w:hAnsi="Garamond"/>
          <w:i w:val="0"/>
          <w:sz w:val="22"/>
        </w:rPr>
        <w:pict>
          <v:shape id="_x0000_i1028" type="#_x0000_t75" style="width:381.75pt;height:225.5pt">
            <v:imagedata r:id="rId49" o:title=""/>
          </v:shape>
        </w:pict>
      </w:r>
    </w:p>
    <w:p w:rsidR="00154CA9" w:rsidRPr="00F71338" w:rsidRDefault="00154CA9" w:rsidP="00981CD5">
      <w:pPr>
        <w:pStyle w:val="Source"/>
        <w:rPr>
          <w:rStyle w:val="SourceChar"/>
          <w:i/>
        </w:rPr>
      </w:pPr>
      <w:r w:rsidRPr="00F71338">
        <w:rPr>
          <w:rStyle w:val="SourceChar"/>
          <w:i/>
        </w:rPr>
        <w:t xml:space="preserve">Source: Department of Treasury and Finance </w:t>
      </w:r>
    </w:p>
    <w:p w:rsidR="00154CA9" w:rsidRPr="00F71338" w:rsidRDefault="00154CA9" w:rsidP="008222F3">
      <w:pPr>
        <w:pStyle w:val="Notes"/>
        <w:spacing w:after="120"/>
        <w:ind w:left="459" w:hanging="459"/>
      </w:pPr>
      <w:r w:rsidRPr="00F71338">
        <w:t>Note: Current cycle includes forecasts from quarter 10 onwards.</w:t>
      </w:r>
    </w:p>
    <w:p w:rsidR="00312C63" w:rsidRPr="00312C63" w:rsidRDefault="00312C63" w:rsidP="00312C63">
      <w:pPr>
        <w:pStyle w:val="Notes"/>
      </w:pPr>
    </w:p>
    <w:p w:rsidR="00154CA9" w:rsidRPr="00F71338" w:rsidRDefault="00154CA9" w:rsidP="00AE2AEE">
      <w:r w:rsidRPr="00F71338">
        <w:t>The forecasts incorporate a number of recently announced policy changes. As announced in November 2012, the Government will raise the existing threshold for the young farmers duty concession from $300 000 to $600 000, such that any purchase up to this value will receive a full duty exemption on the first $300 000 of the purchase. A concession will apply for purchases valued between $600 000 to $750 000. This will result in a taxation revenue reduction of $4 million over the budget and forward estimates period.</w:t>
      </w:r>
    </w:p>
    <w:p w:rsidR="00154CA9" w:rsidRPr="00F71338" w:rsidRDefault="00154CA9" w:rsidP="00AE2AEE">
      <w:r w:rsidRPr="00F71338">
        <w:t xml:space="preserve">The Government’s election </w:t>
      </w:r>
      <w:r w:rsidR="000953A9" w:rsidRPr="00F71338">
        <w:t>commitment</w:t>
      </w:r>
      <w:r w:rsidRPr="00F71338">
        <w:t xml:space="preserve"> to increase the duty concession for first home buyers to 40 per cent from 1 January 2014 will be brought forward by six months to 1 July 2013. Eligible contracts settled from 1 July 2013 will receive the higher concession. The accelerated concession timetable will see revenue reduce by $10.8 million in 2013</w:t>
      </w:r>
      <w:r w:rsidRPr="00F71338">
        <w:noBreakHyphen/>
        <w:t xml:space="preserve">14. </w:t>
      </w:r>
    </w:p>
    <w:p w:rsidR="00154CA9" w:rsidRPr="00F71338" w:rsidRDefault="00154CA9" w:rsidP="00244FED">
      <w:pPr>
        <w:pStyle w:val="Heading3"/>
      </w:pPr>
      <w:r w:rsidRPr="00F71338">
        <w:t>Metropolitan improvement levy</w:t>
      </w:r>
    </w:p>
    <w:p w:rsidR="00154CA9" w:rsidRPr="00F71338" w:rsidRDefault="00154CA9" w:rsidP="007145B9">
      <w:r w:rsidRPr="00F71338">
        <w:t>The metropolitan improvement levy is charged on all properties in the metropolitan area and is provided to the Department of Environment and Primary Industries for the management of metropolitan parks, open spaces and waterways. The rate is determined taking into consideration the amount expected to be disbursed from the Parks and Reserves Trust Account for these purposes.</w:t>
      </w:r>
    </w:p>
    <w:p w:rsidR="00154CA9" w:rsidRPr="00F71338" w:rsidRDefault="00154CA9" w:rsidP="007145B9">
      <w:r w:rsidRPr="00F71338">
        <w:t>Higher forecast revenue in 2013</w:t>
      </w:r>
      <w:r w:rsidRPr="00F71338">
        <w:noBreakHyphen/>
        <w:t>14 and over the forward estimates is driven by both indexation and an increase in the number of properties in the metropolitan area.</w:t>
      </w:r>
    </w:p>
    <w:p w:rsidR="00154CA9" w:rsidRPr="00F71338" w:rsidRDefault="00154CA9" w:rsidP="002F2B9E">
      <w:r w:rsidRPr="00F71338">
        <w:br w:type="page"/>
      </w:r>
    </w:p>
    <w:p w:rsidR="00154CA9" w:rsidRPr="00F71338" w:rsidRDefault="00154CA9" w:rsidP="00E83E2A">
      <w:pPr>
        <w:pStyle w:val="Heading3"/>
      </w:pPr>
      <w:r w:rsidRPr="00F71338">
        <w:t>Fire services property levy</w:t>
      </w:r>
    </w:p>
    <w:p w:rsidR="00154CA9" w:rsidRPr="00F71338" w:rsidRDefault="00154CA9" w:rsidP="00E83E2A">
      <w:r w:rsidRPr="00F71338">
        <w:t>The Government is implementing the Victorian Bushfires Royal Commission’s recommendation to replace the existing insurance-based levy with a property-based levy, and introduce concessions for low income earners. The new levy commences on 1 July 2013.</w:t>
      </w:r>
    </w:p>
    <w:p w:rsidR="00154CA9" w:rsidRPr="00F71338" w:rsidRDefault="00154CA9" w:rsidP="00E83E2A">
      <w:r w:rsidRPr="00F71338">
        <w:t>Currently, Victoria’s fire services are partly funded through an insurance-based funding model. Insurance companies have generally chosen to recover their contributions through an insurance industry fire services levy imposed on premiums.</w:t>
      </w:r>
    </w:p>
    <w:p w:rsidR="00154CA9" w:rsidRPr="00F71338" w:rsidRDefault="00154CA9" w:rsidP="00E83E2A">
      <w:r w:rsidRPr="00F71338">
        <w:t xml:space="preserve">The level of required contributions by insurance companies to the approved annual budget of the Victorian fire services is prescribed under Section 37 of the </w:t>
      </w:r>
      <w:r w:rsidRPr="00F71338">
        <w:rPr>
          <w:i/>
        </w:rPr>
        <w:t xml:space="preserve">Metropolitan Fire Brigades Act 1958 </w:t>
      </w:r>
      <w:r w:rsidRPr="00F71338">
        <w:t xml:space="preserve">(75 per cent) and Section 76 of the </w:t>
      </w:r>
      <w:r w:rsidRPr="00F71338">
        <w:rPr>
          <w:i/>
        </w:rPr>
        <w:t>Country Fire Authority Act 1958</w:t>
      </w:r>
      <w:r w:rsidRPr="00F71338">
        <w:t xml:space="preserve"> (77.5 per cent). Municipal councils wholly or partly within the metropolitan area serviced by the Metropolitan Fire and Emergency Services Board are collectively required by the </w:t>
      </w:r>
      <w:r w:rsidRPr="00F71338">
        <w:rPr>
          <w:i/>
        </w:rPr>
        <w:t>Metropolitan Fire Brigades Act 1958</w:t>
      </w:r>
      <w:r w:rsidRPr="00F71338">
        <w:t xml:space="preserve"> to contribute 12.5 per cent of the Metropolitan Fire and Emergency Services Board’s approved annual budget.</w:t>
      </w:r>
    </w:p>
    <w:p w:rsidR="00154CA9" w:rsidRPr="00F71338" w:rsidRDefault="00154CA9" w:rsidP="00E83E2A">
      <w:r w:rsidRPr="00F71338">
        <w:t>These funding sources will be replaced by the Fire Services Property Levy from 1 July 2013. The new levy will contribute to the upgrade of 142 rural fire stations in 2013</w:t>
      </w:r>
      <w:r w:rsidRPr="00F71338">
        <w:noBreakHyphen/>
        <w:t>14 and 2014</w:t>
      </w:r>
      <w:r w:rsidRPr="00F71338">
        <w:noBreakHyphen/>
        <w:t>15. This completes the Government's election commitment to deliver 250 rural fire stations by 2014.</w:t>
      </w:r>
    </w:p>
    <w:p w:rsidR="00154CA9" w:rsidRPr="00F71338" w:rsidRDefault="00154CA9" w:rsidP="00244FED">
      <w:pPr>
        <w:pStyle w:val="Heading3"/>
      </w:pPr>
      <w:r w:rsidRPr="00F71338">
        <w:t>Financial accommodation levy</w:t>
      </w:r>
    </w:p>
    <w:p w:rsidR="00154CA9" w:rsidRPr="00F71338" w:rsidRDefault="00154CA9" w:rsidP="009224F2">
      <w:r w:rsidRPr="00F71338">
        <w:t>The financial accommodation levy (FAL) applies to government</w:t>
      </w:r>
      <w:r w:rsidRPr="00F71338">
        <w:noBreakHyphen/>
        <w:t xml:space="preserve">owned entities declared to be leviable authorities under the </w:t>
      </w:r>
      <w:r w:rsidRPr="00F71338">
        <w:rPr>
          <w:i/>
        </w:rPr>
        <w:t>Financial Management Act 1994</w:t>
      </w:r>
      <w:r w:rsidRPr="00F71338">
        <w:t>. The purpose of the levy is to remove the market advantage government entities may experience in borrowing, as a result of their sovereign status, thereby ensuring that borrowings are valued appropriately in financing decisions for capital projects.</w:t>
      </w:r>
    </w:p>
    <w:p w:rsidR="00154CA9" w:rsidRPr="00F71338" w:rsidRDefault="00154CA9" w:rsidP="009224F2">
      <w:r w:rsidRPr="00F71338">
        <w:t>Over the budget and forward estimates period, growth in FAL revenue reflects a combination of increased borrowing levels and higher margins. The higher borrowings reflect capital expenditure across the PNFC sector, including the Port Capacity project, and substantial investment in water infrastructure.</w:t>
      </w:r>
    </w:p>
    <w:p w:rsidR="00154CA9" w:rsidRPr="00F71338" w:rsidRDefault="00154CA9" w:rsidP="009224F2">
      <w:r w:rsidRPr="00F71338">
        <w:t>The increase in margins reflects the removal of the cap on FAL. Since 2009</w:t>
      </w:r>
      <w:r w:rsidRPr="00F71338">
        <w:noBreakHyphen/>
        <w:t>10, a capped rate of 110 basis points has been in place to moderate the impact of higher credit spreads as a result of the global financial crisis. However, market</w:t>
      </w:r>
      <w:r w:rsidRPr="00F71338">
        <w:noBreakHyphen/>
        <w:t>based rates have since stabilised and starting 1 July 2013, the capped rate will be removed. This aligns with the objectives of competitive neutrality as government business enterprises would then be charged a commercial rate for borrowings based on their underlying credit rating.</w:t>
      </w:r>
    </w:p>
    <w:p w:rsidR="00154CA9" w:rsidRPr="00F71338" w:rsidRDefault="00154CA9">
      <w:pPr>
        <w:spacing w:after="0"/>
        <w:rPr>
          <w:rFonts w:ascii="Calibri" w:hAnsi="Calibri"/>
          <w:b/>
          <w:i/>
          <w:kern w:val="28"/>
          <w:sz w:val="24"/>
          <w:szCs w:val="22"/>
        </w:rPr>
      </w:pPr>
      <w:r w:rsidRPr="00F71338">
        <w:br w:type="page"/>
      </w:r>
    </w:p>
    <w:p w:rsidR="00154CA9" w:rsidRPr="00F71338" w:rsidRDefault="00154CA9" w:rsidP="00244FED">
      <w:pPr>
        <w:pStyle w:val="Heading3"/>
      </w:pPr>
      <w:r w:rsidRPr="00F71338">
        <w:t>Growth areas infrastructure contribution</w:t>
      </w:r>
    </w:p>
    <w:p w:rsidR="00154CA9" w:rsidRPr="00F71338" w:rsidRDefault="00154CA9" w:rsidP="00AE2AEE">
      <w:r w:rsidRPr="00F71338">
        <w:t>The Growth Areas Infrastructure Contribution (GAIC) commenced on 1 July 2010 and applies to land brought into the Urban Growth Boundary in recent years and zoned for urban development. Revenue from the GAIC is allocated equally into two funds, the Growth Areas Public Transport Fund and the Building New Communities Fund, which help provide public transport and community infrastructure in growth areas.</w:t>
      </w:r>
    </w:p>
    <w:p w:rsidR="00154CA9" w:rsidRPr="00F71338" w:rsidRDefault="00154CA9" w:rsidP="00AE2AEE">
      <w:r w:rsidRPr="00F71338">
        <w:t>GAIC revenue is expected to grow by an average of 5.5 per cent over the forward estimates period reflecting inflation</w:t>
      </w:r>
      <w:r w:rsidRPr="00F71338">
        <w:noBreakHyphen/>
        <w:t>indexed tax rates and a gradually decreasing stock of taxable land.</w:t>
      </w:r>
    </w:p>
    <w:p w:rsidR="00154CA9" w:rsidRPr="00F71338" w:rsidRDefault="00154CA9" w:rsidP="00244FED">
      <w:pPr>
        <w:pStyle w:val="Heading3"/>
      </w:pPr>
      <w:r w:rsidRPr="00F71338">
        <w:t>Congestion levy</w:t>
      </w:r>
    </w:p>
    <w:p w:rsidR="00154CA9" w:rsidRPr="00F71338" w:rsidRDefault="00154CA9" w:rsidP="00AE2AEE">
      <w:r w:rsidRPr="00F71338">
        <w:t>The congestion levy is an annual charge on owners of long</w:t>
      </w:r>
      <w:r w:rsidRPr="00F71338">
        <w:noBreakHyphen/>
        <w:t>stay off</w:t>
      </w:r>
      <w:r w:rsidRPr="00F71338">
        <w:noBreakHyphen/>
        <w:t>street car parking spaces in Melbourne’s central business district and adjacent areas such as Southbank, Docklands and the St Kilda Road precincts. The levy is subject to indexation based on the consumer price index (CPI), averaging 2.5 per cent a year over the forward estimates period.</w:t>
      </w:r>
    </w:p>
    <w:p w:rsidR="00154CA9" w:rsidRPr="00F71338" w:rsidRDefault="00154CA9" w:rsidP="00AE2AEE">
      <w:r w:rsidRPr="00F71338">
        <w:t xml:space="preserve">On 1 January 2014, the congestion levy will be </w:t>
      </w:r>
      <w:r w:rsidR="000953A9" w:rsidRPr="00F71338">
        <w:t xml:space="preserve">adjusted </w:t>
      </w:r>
      <w:r w:rsidRPr="00F71338">
        <w:t>to $1 300 a space, and will apply to both long and short</w:t>
      </w:r>
      <w:r w:rsidRPr="00F71338">
        <w:noBreakHyphen/>
        <w:t>stay parking. This initiative is expected to raise $44.2 million in 2013</w:t>
      </w:r>
      <w:r w:rsidRPr="00F71338">
        <w:noBreakHyphen/>
        <w:t>14.</w:t>
      </w:r>
    </w:p>
    <w:p w:rsidR="00154CA9" w:rsidRPr="00F71338" w:rsidRDefault="00154CA9" w:rsidP="00244FED">
      <w:pPr>
        <w:pStyle w:val="Heading2"/>
      </w:pPr>
      <w:r w:rsidRPr="00F71338">
        <w:t>Gambling taxes</w:t>
      </w:r>
    </w:p>
    <w:p w:rsidR="00154CA9" w:rsidRPr="00F71338" w:rsidRDefault="00154CA9" w:rsidP="00E70D78">
      <w:r w:rsidRPr="00F71338">
        <w:t>Gambling taxes are imposed on public lotteries, electronic gaming machines (EGMs), Crown Casino, racing and other forms of gambling. The taxes are typically in the form of a percentage of net expenditure, with the tax rate varying according to the category of gambling. Net expenditure is equal to the amount gambled less prizes or refunds to players. Gambling tax includes revenue associated with the gaming, wagering and keno licence premiums.</w:t>
      </w:r>
    </w:p>
    <w:p w:rsidR="00154CA9" w:rsidRPr="00F71338" w:rsidRDefault="00154CA9" w:rsidP="001A22E8">
      <w:r w:rsidRPr="00F71338">
        <w:t>Gambling revenue is forecast to grow by 4.1 per cent in 2013</w:t>
      </w:r>
      <w:r w:rsidRPr="00F71338">
        <w:noBreakHyphen/>
        <w:t>14, and by an average of 3.7 per cent a year over the forward estimates. This is lower than growth in total taxation revenue and reflects the long</w:t>
      </w:r>
      <w:r w:rsidRPr="00F71338">
        <w:noBreakHyphen/>
        <w:t>term decline in gambling as a share of household consumption (Chart 4.4).</w:t>
      </w:r>
    </w:p>
    <w:p w:rsidR="00154CA9" w:rsidRPr="00F71338" w:rsidRDefault="00154CA9" w:rsidP="001A22E8">
      <w:r w:rsidRPr="00F71338">
        <w:t xml:space="preserve">There are disparate trends among the various types of gambling. More established forms of gambling including public lotteries, racing and EGMs are forecast to grow modestly over the budget and forward estimates period. Revenue from Crown Casino is expected to grow at an average of 7.2 per cent over the forward estimates period as substantial refurbishments at Crown Casino allow for expanded capacity. The most significant growth will come from other revenues, as the popularity </w:t>
      </w:r>
      <w:r w:rsidR="006F2063">
        <w:t xml:space="preserve">of </w:t>
      </w:r>
      <w:r w:rsidRPr="00F71338">
        <w:t>Keno</w:t>
      </w:r>
      <w:r w:rsidR="006F2063">
        <w:t xml:space="preserve"> and sports betting</w:t>
      </w:r>
      <w:r w:rsidRPr="00F71338">
        <w:t xml:space="preserve"> </w:t>
      </w:r>
      <w:r w:rsidR="002964D5">
        <w:t xml:space="preserve">grows, </w:t>
      </w:r>
      <w:r w:rsidRPr="00F71338">
        <w:t>averaging 26.1 per cent a year over the forward estimates period.</w:t>
      </w:r>
    </w:p>
    <w:p w:rsidR="00154CA9" w:rsidRPr="00F71338" w:rsidRDefault="00154CA9" w:rsidP="00C707A9">
      <w:pPr>
        <w:pStyle w:val="Chartheading"/>
      </w:pPr>
      <w:r w:rsidRPr="00F71338">
        <w:t>Chart 4.4:  Total gambling revenue share of Victorian household consumption</w:t>
      </w:r>
    </w:p>
    <w:p w:rsidR="00154CA9" w:rsidRPr="00F71338" w:rsidRDefault="007B2D1B" w:rsidP="00154458">
      <w:pPr>
        <w:pStyle w:val="ChartPara0"/>
      </w:pPr>
      <w:r>
        <w:pict>
          <v:shape id="_x0000_i1029" type="#_x0000_t75" style="width:381.75pt;height:245.9pt">
            <v:imagedata r:id="rId50" o:title=""/>
          </v:shape>
        </w:pict>
      </w:r>
    </w:p>
    <w:p w:rsidR="00154CA9" w:rsidRPr="00F71338" w:rsidRDefault="00154CA9" w:rsidP="00C707A9">
      <w:pPr>
        <w:pStyle w:val="Source"/>
      </w:pPr>
      <w:r w:rsidRPr="00F71338">
        <w:t>Sources: Department of Treasury and Finance and Australian Bureau of Statistics</w:t>
      </w:r>
    </w:p>
    <w:p w:rsidR="00312C63" w:rsidRPr="00312C63" w:rsidRDefault="00312C63" w:rsidP="00312C63">
      <w:pPr>
        <w:pStyle w:val="Notes"/>
      </w:pPr>
    </w:p>
    <w:p w:rsidR="00154CA9" w:rsidRPr="00F71338" w:rsidRDefault="00154CA9" w:rsidP="002B4A23">
      <w:pPr>
        <w:rPr>
          <w:rFonts w:ascii="Calibri" w:hAnsi="Calibri"/>
          <w:b/>
          <w:kern w:val="28"/>
          <w:sz w:val="26"/>
          <w:szCs w:val="22"/>
        </w:rPr>
      </w:pPr>
      <w:r w:rsidRPr="00F71338">
        <w:t>In 2013</w:t>
      </w:r>
      <w:r w:rsidRPr="00F71338">
        <w:noBreakHyphen/>
        <w:t>14, it is estimated that over 80 per cent ($1.6 billion) of total gambling revenue will be transferred by standing appropriation to the Hospitals and Charities Fund, the Mental Health Fund and Community Support Fund, with remaining funds available for general government purposes</w:t>
      </w:r>
      <w:r w:rsidR="000953A9" w:rsidRPr="00F71338">
        <w:t>, including funding for the Victorian Responsible Gambling Foundation</w:t>
      </w:r>
      <w:r w:rsidRPr="00F71338">
        <w:t>.</w:t>
      </w:r>
    </w:p>
    <w:p w:rsidR="00154CA9" w:rsidRPr="00F71338" w:rsidRDefault="00154CA9" w:rsidP="00E67ED1">
      <w:pPr>
        <w:pStyle w:val="Heading2"/>
      </w:pPr>
      <w:r w:rsidRPr="00F71338">
        <w:t>Levies on statutory corporations</w:t>
      </w:r>
    </w:p>
    <w:p w:rsidR="00154CA9" w:rsidRPr="00F71338" w:rsidRDefault="00154CA9" w:rsidP="00E67ED1">
      <w:r w:rsidRPr="00F71338">
        <w:t>Water corporations are required to pay an annual environmental contribution to fund initiatives that promote the sustainable management of water and address adverse environmental impacts associated with water use.</w:t>
      </w:r>
    </w:p>
    <w:p w:rsidR="00154CA9" w:rsidRPr="00F71338" w:rsidRDefault="00154CA9" w:rsidP="00E67ED1">
      <w:r w:rsidRPr="00F71338">
        <w:t>In June 2012, it was announced that the environmental contribution levy would be extended for an additional four years between 1 July 2012 and 30 June 2016. It is estimated that this extension will raise an additional $419 million over the four years to fund a third tranche of water</w:t>
      </w:r>
      <w:r w:rsidRPr="00F71338">
        <w:noBreakHyphen/>
        <w:t xml:space="preserve">related initiatives. </w:t>
      </w:r>
    </w:p>
    <w:p w:rsidR="00154CA9" w:rsidRPr="00F71338" w:rsidRDefault="00154CA9" w:rsidP="00244FED">
      <w:pPr>
        <w:pStyle w:val="Heading2"/>
      </w:pPr>
      <w:r w:rsidRPr="00F71338">
        <w:t>Taxes on insurance</w:t>
      </w:r>
    </w:p>
    <w:p w:rsidR="00154CA9" w:rsidRPr="00F71338" w:rsidRDefault="00154CA9" w:rsidP="009B0E00">
      <w:r w:rsidRPr="00F71338">
        <w:t>Duty is payable on general insurance premiums at a rate of 10 per cent. General insurance includes insurance against damage to motor vehicles, loss of home or contents and trauma and disabilities, but excludes health insurance.</w:t>
      </w:r>
    </w:p>
    <w:p w:rsidR="00154CA9" w:rsidRPr="00F71338" w:rsidRDefault="00154CA9" w:rsidP="009B0E00">
      <w:r w:rsidRPr="00F71338">
        <w:t>The transition from funding fire brigades with insurance contributions to the Fire Services Property Levy results in a lower insurance premium base to which insurance stamp duties apply, accounting for a reduction in insurance revenues in 2013</w:t>
      </w:r>
      <w:r w:rsidRPr="00F71338">
        <w:noBreakHyphen/>
        <w:t>14.</w:t>
      </w:r>
    </w:p>
    <w:p w:rsidR="00154CA9" w:rsidRPr="00F71338" w:rsidRDefault="00154CA9" w:rsidP="009B0E00">
      <w:r w:rsidRPr="00F71338">
        <w:t>Thereafter, non</w:t>
      </w:r>
      <w:r w:rsidRPr="00F71338">
        <w:noBreakHyphen/>
        <w:t>life insurance premiums are forecast to rise strongly reflecting lower bond yields. Insurance companies invest premiums so they can meet their liabilities in the future. As bond yields fall, insurance companies require more investment in order to adequately fund future claims placing upward pressure on premiums. Since stamp duties are levied on the value of the insurance premiums collected, there is a positive effect on insurance revenues.</w:t>
      </w:r>
    </w:p>
    <w:p w:rsidR="00154CA9" w:rsidRPr="00F71338" w:rsidRDefault="00154CA9" w:rsidP="009B0E00">
      <w:r w:rsidRPr="00F71338">
        <w:t>Higher general insurance prices and strong growth in motor vehicle registrations is expected to boost compulsory third party insurance receipts, partially offsetting the fall in non</w:t>
      </w:r>
      <w:r w:rsidRPr="00F71338">
        <w:noBreakHyphen/>
        <w:t>life insurance revenues in 2013</w:t>
      </w:r>
      <w:r w:rsidRPr="00F71338">
        <w:noBreakHyphen/>
        <w:t xml:space="preserve">14 and supporting strong growth over the forward estimates. </w:t>
      </w:r>
    </w:p>
    <w:p w:rsidR="00154CA9" w:rsidRPr="00F71338" w:rsidRDefault="00154CA9" w:rsidP="00244FED">
      <w:pPr>
        <w:pStyle w:val="Heading2"/>
      </w:pPr>
      <w:r w:rsidRPr="00F71338">
        <w:t>Motor vehicle taxes</w:t>
      </w:r>
    </w:p>
    <w:p w:rsidR="00154CA9" w:rsidRPr="00F71338" w:rsidRDefault="00154CA9" w:rsidP="00B56E59">
      <w:r w:rsidRPr="00F71338">
        <w:t xml:space="preserve">Motor vehicle taxes include vehicle registration fees and duty on the transfer and registration of vehicles. Motor vehicle registration fees vary according to vehicle type and use, while duty is on the market value or the purchase price of the vehicle (whichever is greater). </w:t>
      </w:r>
    </w:p>
    <w:p w:rsidR="00154CA9" w:rsidRPr="00F71338" w:rsidRDefault="00154CA9" w:rsidP="00B56E59">
      <w:r w:rsidRPr="00F71338">
        <w:t>Motor vehicle taxes are expected to grow strongly over the budget and forward estimate period reflecting strong growth in volumes as the high Australian dollar restrains growth in the price of new vehicles.</w:t>
      </w:r>
    </w:p>
    <w:p w:rsidR="00154CA9" w:rsidRPr="00F71338" w:rsidRDefault="00154CA9" w:rsidP="00244FED">
      <w:pPr>
        <w:pStyle w:val="Heading2"/>
      </w:pPr>
      <w:r w:rsidRPr="00F71338">
        <w:t>Other taxes</w:t>
      </w:r>
    </w:p>
    <w:p w:rsidR="00154CA9" w:rsidRPr="00F71338" w:rsidRDefault="00154CA9" w:rsidP="002753E3">
      <w:r w:rsidRPr="00F71338">
        <w:t xml:space="preserve">Other tax revenue includes the landfill levy, concession fees paid in advance by Transurban with respect to Melbourne CityLink, liquor licence fees and the port licence fee. Revenue growth from other taxes is expected to grow modestly over the budget and forward estimates period. </w:t>
      </w:r>
    </w:p>
    <w:p w:rsidR="00154CA9" w:rsidRPr="00F71338" w:rsidRDefault="00154CA9" w:rsidP="00244FED">
      <w:pPr>
        <w:pStyle w:val="Heading1"/>
      </w:pPr>
      <w:bookmarkStart w:id="59" w:name="_Toc355269523"/>
      <w:r w:rsidRPr="00F71338">
        <w:t>Interest revenue</w:t>
      </w:r>
      <w:bookmarkEnd w:id="59"/>
    </w:p>
    <w:p w:rsidR="00154CA9" w:rsidRPr="00F71338" w:rsidRDefault="00154CA9" w:rsidP="005C1946">
      <w:r w:rsidRPr="00F71338">
        <w:t>Interest revenue is earned on holdings of cash and deposits across a number of general government sector agencies, including departments, hospitals and schools.</w:t>
      </w:r>
    </w:p>
    <w:p w:rsidR="00154CA9" w:rsidRPr="00F71338" w:rsidRDefault="00154CA9" w:rsidP="002B4A23">
      <w:pPr>
        <w:rPr>
          <w:rFonts w:ascii="Calibri" w:hAnsi="Calibri"/>
          <w:b/>
          <w:caps/>
          <w:sz w:val="26"/>
          <w:szCs w:val="22"/>
        </w:rPr>
      </w:pPr>
      <w:r w:rsidRPr="00F71338">
        <w:t>From 2013</w:t>
      </w:r>
      <w:r w:rsidRPr="00F71338">
        <w:noBreakHyphen/>
        <w:t>14, interest revenue is expected to be received from Melbourne Water Corporation relating to the finance lease arrangement for the Victorian desalination plant. This will be offset by associated finance lease interest payments.</w:t>
      </w:r>
    </w:p>
    <w:p w:rsidR="00154CA9" w:rsidRPr="00F71338" w:rsidRDefault="00154CA9">
      <w:pPr>
        <w:spacing w:after="0"/>
        <w:rPr>
          <w:rFonts w:ascii="Calibri" w:hAnsi="Calibri"/>
          <w:b/>
          <w:caps/>
          <w:sz w:val="26"/>
          <w:szCs w:val="22"/>
        </w:rPr>
      </w:pPr>
      <w:r w:rsidRPr="00F71338">
        <w:br w:type="page"/>
      </w:r>
    </w:p>
    <w:p w:rsidR="00154CA9" w:rsidRPr="00F71338" w:rsidRDefault="00154CA9" w:rsidP="00244FED">
      <w:pPr>
        <w:pStyle w:val="Heading1"/>
      </w:pPr>
      <w:bookmarkStart w:id="60" w:name="_Toc355269524"/>
      <w:r w:rsidRPr="00F71338">
        <w:t>Dividends, income tax and rate equivalent revenue</w:t>
      </w:r>
      <w:bookmarkEnd w:id="60"/>
    </w:p>
    <w:p w:rsidR="00154CA9" w:rsidRPr="00F71338" w:rsidRDefault="00154CA9" w:rsidP="003A3002">
      <w:r w:rsidRPr="00F71338">
        <w:t>This category comprises dividends, income tax and rate equivalent revenue received by the State from government business enterprises. Details are shown in Table 4.3.</w:t>
      </w:r>
    </w:p>
    <w:p w:rsidR="00154CA9" w:rsidRPr="00F71338" w:rsidRDefault="00154CA9" w:rsidP="00B56E59">
      <w:pPr>
        <w:pStyle w:val="Chartheading"/>
      </w:pPr>
      <w:r w:rsidRPr="00F71338">
        <w:t>Table 4.3:</w:t>
      </w:r>
      <w:r w:rsidRPr="00F71338">
        <w:tab/>
        <w:t>Dividends, income tax equivalent and rate equivalent revenue</w:t>
      </w:r>
    </w:p>
    <w:p w:rsidR="00154CA9" w:rsidRPr="00F71338" w:rsidRDefault="00154CA9" w:rsidP="00280156">
      <w:pPr>
        <w:pStyle w:val="million"/>
        <w:rPr>
          <w:lang w:eastAsia="en-AU"/>
        </w:rPr>
      </w:pPr>
      <w:r w:rsidRPr="00F71338">
        <w:t>($ million</w:t>
      </w:r>
      <w:r w:rsidRPr="00F71338">
        <w:rPr>
          <w:lang w:eastAsia="en-AU"/>
        </w:rPr>
        <w:t>)</w:t>
      </w:r>
    </w:p>
    <w:tbl>
      <w:tblPr>
        <w:tblW w:w="7776" w:type="dxa"/>
        <w:tblInd w:w="29" w:type="dxa"/>
        <w:tblLayout w:type="fixed"/>
        <w:tblCellMar>
          <w:left w:w="43" w:type="dxa"/>
          <w:right w:w="43" w:type="dxa"/>
        </w:tblCellMar>
        <w:tblLook w:val="0000" w:firstRow="0" w:lastRow="0" w:firstColumn="0" w:lastColumn="0" w:noHBand="0" w:noVBand="0"/>
      </w:tblPr>
      <w:tblGrid>
        <w:gridCol w:w="3074"/>
        <w:gridCol w:w="940"/>
        <w:gridCol w:w="940"/>
        <w:gridCol w:w="941"/>
        <w:gridCol w:w="940"/>
        <w:gridCol w:w="941"/>
      </w:tblGrid>
      <w:tr w:rsidR="00154CA9" w:rsidRPr="00F71338" w:rsidTr="00280156">
        <w:tc>
          <w:tcPr>
            <w:tcW w:w="3074"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940"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2012</w:t>
            </w:r>
            <w:r w:rsidRPr="00F71338">
              <w:rPr>
                <w:rFonts w:eastAsiaTheme="minorEastAsia"/>
                <w:sz w:val="19"/>
                <w:szCs w:val="19"/>
                <w:lang w:eastAsia="en-AU"/>
              </w:rPr>
              <w:noBreakHyphen/>
              <w:t>13</w:t>
            </w:r>
          </w:p>
        </w:tc>
        <w:tc>
          <w:tcPr>
            <w:tcW w:w="940"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2013</w:t>
            </w:r>
            <w:r w:rsidRPr="00F71338">
              <w:rPr>
                <w:rFonts w:eastAsiaTheme="minorEastAsia"/>
                <w:sz w:val="19"/>
                <w:szCs w:val="19"/>
                <w:lang w:eastAsia="en-AU"/>
              </w:rPr>
              <w:noBreakHyphen/>
              <w:t>14</w:t>
            </w:r>
          </w:p>
        </w:tc>
        <w:tc>
          <w:tcPr>
            <w:tcW w:w="941"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2014</w:t>
            </w:r>
            <w:r w:rsidRPr="00F71338">
              <w:rPr>
                <w:rFonts w:eastAsiaTheme="minorEastAsia"/>
                <w:sz w:val="19"/>
                <w:szCs w:val="19"/>
                <w:lang w:eastAsia="en-AU"/>
              </w:rPr>
              <w:noBreakHyphen/>
              <w:t>15</w:t>
            </w:r>
          </w:p>
        </w:tc>
        <w:tc>
          <w:tcPr>
            <w:tcW w:w="940"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2015</w:t>
            </w:r>
            <w:r w:rsidRPr="00F71338">
              <w:rPr>
                <w:rFonts w:eastAsiaTheme="minorEastAsia"/>
                <w:sz w:val="19"/>
                <w:szCs w:val="19"/>
                <w:lang w:eastAsia="en-AU"/>
              </w:rPr>
              <w:noBreakHyphen/>
              <w:t>16</w:t>
            </w:r>
          </w:p>
        </w:tc>
        <w:tc>
          <w:tcPr>
            <w:tcW w:w="941" w:type="dxa"/>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2016</w:t>
            </w:r>
            <w:r w:rsidRPr="00F71338">
              <w:rPr>
                <w:rFonts w:eastAsiaTheme="minorEastAsia"/>
                <w:sz w:val="19"/>
                <w:szCs w:val="19"/>
                <w:lang w:eastAsia="en-AU"/>
              </w:rPr>
              <w:noBreakHyphen/>
              <w:t>17</w:t>
            </w:r>
          </w:p>
        </w:tc>
      </w:tr>
      <w:tr w:rsidR="00154CA9" w:rsidRPr="00F71338" w:rsidTr="00280156">
        <w:tc>
          <w:tcPr>
            <w:tcW w:w="3074"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sz w:val="19"/>
                <w:szCs w:val="19"/>
                <w:lang w:eastAsia="en-AU"/>
              </w:rPr>
            </w:pPr>
            <w:r w:rsidRPr="00F71338">
              <w:rPr>
                <w:rFonts w:eastAsiaTheme="minorEastAsia"/>
                <w:sz w:val="19"/>
                <w:szCs w:val="19"/>
                <w:lang w:eastAsia="en-AU"/>
              </w:rPr>
              <w:t xml:space="preserve"> </w:t>
            </w:r>
          </w:p>
        </w:tc>
        <w:tc>
          <w:tcPr>
            <w:tcW w:w="940"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Revised</w:t>
            </w:r>
          </w:p>
        </w:tc>
        <w:tc>
          <w:tcPr>
            <w:tcW w:w="940"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Budget</w:t>
            </w:r>
          </w:p>
        </w:tc>
        <w:tc>
          <w:tcPr>
            <w:tcW w:w="941"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40"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Estimate</w:t>
            </w:r>
          </w:p>
        </w:tc>
        <w:tc>
          <w:tcPr>
            <w:tcW w:w="941" w:type="dxa"/>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sz w:val="19"/>
                <w:szCs w:val="19"/>
                <w:lang w:eastAsia="en-AU"/>
              </w:rPr>
            </w:pPr>
            <w:r w:rsidRPr="00F71338">
              <w:rPr>
                <w:rFonts w:eastAsiaTheme="minorEastAsia"/>
                <w:sz w:val="19"/>
                <w:szCs w:val="19"/>
                <w:lang w:eastAsia="en-AU"/>
              </w:rPr>
              <w:t>Estimate</w:t>
            </w:r>
          </w:p>
        </w:tc>
      </w:tr>
      <w:tr w:rsidR="00154CA9" w:rsidRPr="00F71338" w:rsidTr="00280156">
        <w:tc>
          <w:tcPr>
            <w:tcW w:w="3074" w:type="dxa"/>
            <w:tcBorders>
              <w:top w:val="single" w:sz="6" w:space="0" w:color="auto"/>
              <w:left w:val="nil"/>
              <w:bottom w:val="nil"/>
              <w:right w:val="nil"/>
            </w:tcBorders>
          </w:tcPr>
          <w:p w:rsidR="00154CA9" w:rsidRPr="00F71338" w:rsidRDefault="00154CA9" w:rsidP="00280156">
            <w:pPr>
              <w:pStyle w:val="Tabletext"/>
              <w:rPr>
                <w:rFonts w:eastAsiaTheme="minorEastAsia"/>
                <w:sz w:val="19"/>
                <w:szCs w:val="19"/>
                <w:lang w:eastAsia="en-AU"/>
              </w:rPr>
            </w:pPr>
            <w:r w:rsidRPr="00F71338">
              <w:rPr>
                <w:rFonts w:eastAsiaTheme="minorEastAsia"/>
                <w:sz w:val="19"/>
                <w:szCs w:val="19"/>
                <w:lang w:eastAsia="en-AU"/>
              </w:rPr>
              <w:t>Dividends</w:t>
            </w:r>
          </w:p>
        </w:tc>
        <w:tc>
          <w:tcPr>
            <w:tcW w:w="940"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1 094.9</w:t>
            </w:r>
          </w:p>
        </w:tc>
        <w:tc>
          <w:tcPr>
            <w:tcW w:w="940"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449.4</w:t>
            </w:r>
          </w:p>
        </w:tc>
        <w:tc>
          <w:tcPr>
            <w:tcW w:w="941"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407.4</w:t>
            </w:r>
          </w:p>
        </w:tc>
        <w:tc>
          <w:tcPr>
            <w:tcW w:w="940"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542.5</w:t>
            </w:r>
          </w:p>
        </w:tc>
        <w:tc>
          <w:tcPr>
            <w:tcW w:w="941"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507.8</w:t>
            </w:r>
          </w:p>
        </w:tc>
      </w:tr>
      <w:tr w:rsidR="00154CA9" w:rsidRPr="00F71338" w:rsidTr="00280156">
        <w:tc>
          <w:tcPr>
            <w:tcW w:w="3074" w:type="dxa"/>
            <w:tcBorders>
              <w:top w:val="nil"/>
              <w:left w:val="nil"/>
              <w:bottom w:val="nil"/>
              <w:right w:val="nil"/>
            </w:tcBorders>
          </w:tcPr>
          <w:p w:rsidR="00154CA9" w:rsidRPr="00F71338" w:rsidRDefault="00154CA9" w:rsidP="00280156">
            <w:pPr>
              <w:pStyle w:val="Tabletext"/>
              <w:rPr>
                <w:rFonts w:eastAsiaTheme="minorEastAsia"/>
                <w:sz w:val="19"/>
                <w:szCs w:val="19"/>
                <w:lang w:eastAsia="en-AU"/>
              </w:rPr>
            </w:pPr>
            <w:r w:rsidRPr="00F71338">
              <w:rPr>
                <w:rFonts w:eastAsiaTheme="minorEastAsia"/>
                <w:sz w:val="19"/>
                <w:szCs w:val="19"/>
                <w:lang w:eastAsia="en-AU"/>
              </w:rPr>
              <w:t>Income tax equivalent revenue</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134.1</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216.8</w:t>
            </w:r>
          </w:p>
        </w:tc>
        <w:tc>
          <w:tcPr>
            <w:tcW w:w="941"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221.9</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230.1</w:t>
            </w:r>
          </w:p>
        </w:tc>
        <w:tc>
          <w:tcPr>
            <w:tcW w:w="941"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226.9</w:t>
            </w:r>
          </w:p>
        </w:tc>
      </w:tr>
      <w:tr w:rsidR="00154CA9" w:rsidRPr="00F71338" w:rsidTr="00280156">
        <w:tc>
          <w:tcPr>
            <w:tcW w:w="3074" w:type="dxa"/>
            <w:tcBorders>
              <w:top w:val="nil"/>
              <w:left w:val="nil"/>
              <w:bottom w:val="nil"/>
              <w:right w:val="nil"/>
            </w:tcBorders>
          </w:tcPr>
          <w:p w:rsidR="00154CA9" w:rsidRPr="00F71338" w:rsidRDefault="00154CA9" w:rsidP="00280156">
            <w:pPr>
              <w:pStyle w:val="Tabletext"/>
              <w:rPr>
                <w:rFonts w:eastAsiaTheme="minorEastAsia"/>
                <w:sz w:val="19"/>
                <w:szCs w:val="19"/>
                <w:lang w:eastAsia="en-AU"/>
              </w:rPr>
            </w:pPr>
            <w:r w:rsidRPr="00F71338">
              <w:rPr>
                <w:rFonts w:eastAsiaTheme="minorEastAsia"/>
                <w:sz w:val="19"/>
                <w:szCs w:val="19"/>
                <w:lang w:eastAsia="en-AU"/>
              </w:rPr>
              <w:t>Local government rate equivalent revenue</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3.7</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5.3</w:t>
            </w:r>
          </w:p>
        </w:tc>
        <w:tc>
          <w:tcPr>
            <w:tcW w:w="941"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5.5</w:t>
            </w:r>
          </w:p>
        </w:tc>
        <w:tc>
          <w:tcPr>
            <w:tcW w:w="940"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5.8</w:t>
            </w:r>
          </w:p>
        </w:tc>
        <w:tc>
          <w:tcPr>
            <w:tcW w:w="941"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6.0</w:t>
            </w:r>
          </w:p>
        </w:tc>
      </w:tr>
      <w:tr w:rsidR="00154CA9" w:rsidRPr="00F71338" w:rsidTr="00280156">
        <w:tc>
          <w:tcPr>
            <w:tcW w:w="3074" w:type="dxa"/>
            <w:tcBorders>
              <w:top w:val="single" w:sz="6" w:space="0" w:color="auto"/>
              <w:left w:val="nil"/>
              <w:bottom w:val="single" w:sz="12" w:space="0" w:color="auto"/>
              <w:right w:val="nil"/>
            </w:tcBorders>
          </w:tcPr>
          <w:p w:rsidR="00154CA9" w:rsidRPr="00F71338" w:rsidRDefault="00154CA9" w:rsidP="00280156">
            <w:pPr>
              <w:pStyle w:val="Tabletext"/>
              <w:rPr>
                <w:rFonts w:eastAsiaTheme="minorEastAsia"/>
                <w:b/>
                <w:bCs/>
                <w:sz w:val="19"/>
                <w:szCs w:val="19"/>
                <w:lang w:eastAsia="en-AU"/>
              </w:rPr>
            </w:pPr>
            <w:r w:rsidRPr="00F71338">
              <w:rPr>
                <w:rFonts w:eastAsiaTheme="minorEastAsia"/>
                <w:b/>
                <w:bCs/>
                <w:sz w:val="19"/>
                <w:szCs w:val="19"/>
                <w:lang w:eastAsia="en-AU"/>
              </w:rPr>
              <w:t>Total dividends, income tax and rate equivalent revenue</w:t>
            </w:r>
          </w:p>
        </w:tc>
        <w:tc>
          <w:tcPr>
            <w:tcW w:w="940"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1 232.7</w:t>
            </w:r>
          </w:p>
        </w:tc>
        <w:tc>
          <w:tcPr>
            <w:tcW w:w="940"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671.5</w:t>
            </w:r>
          </w:p>
        </w:tc>
        <w:tc>
          <w:tcPr>
            <w:tcW w:w="941"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634.8</w:t>
            </w:r>
          </w:p>
        </w:tc>
        <w:tc>
          <w:tcPr>
            <w:tcW w:w="940"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778.4</w:t>
            </w:r>
          </w:p>
        </w:tc>
        <w:tc>
          <w:tcPr>
            <w:tcW w:w="941"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740.8</w:t>
            </w:r>
          </w:p>
        </w:tc>
      </w:tr>
    </w:tbl>
    <w:p w:rsidR="00154CA9" w:rsidRPr="00F71338" w:rsidRDefault="00154CA9" w:rsidP="00B56E59">
      <w:pPr>
        <w:pStyle w:val="Source"/>
      </w:pPr>
      <w:r w:rsidRPr="00F71338">
        <w:t>Source: Department of Treasury and Finance</w:t>
      </w:r>
    </w:p>
    <w:p w:rsidR="00312C63" w:rsidRPr="00312C63" w:rsidRDefault="00312C63" w:rsidP="00312C63">
      <w:pPr>
        <w:pStyle w:val="Notes"/>
      </w:pPr>
    </w:p>
    <w:p w:rsidR="00154CA9" w:rsidRPr="00F71338" w:rsidRDefault="00154CA9" w:rsidP="003A3002">
      <w:r w:rsidRPr="00F71338">
        <w:t>Dividend income will fall in 2013</w:t>
      </w:r>
      <w:r w:rsidRPr="00F71338">
        <w:noBreakHyphen/>
        <w:t>14, reflecting the timing of dividends from the non</w:t>
      </w:r>
      <w:r w:rsidRPr="00F71338">
        <w:noBreakHyphen/>
        <w:t>financial corporations sector and a reduction in profitability in the water sector, which was impacted by a price freeze and a return of charges to water users in 2011</w:t>
      </w:r>
      <w:r w:rsidRPr="00F71338">
        <w:noBreakHyphen/>
        <w:t>12.</w:t>
      </w:r>
    </w:p>
    <w:p w:rsidR="00154CA9" w:rsidRPr="00F71338" w:rsidRDefault="00154CA9" w:rsidP="003A3002">
      <w:r w:rsidRPr="00F71338">
        <w:t>Both dividend and income tax and rate equivalent revenue in the forward estimates reflects the financial performance of the metropolitan water sector and the State’s insurance agencies.</w:t>
      </w:r>
    </w:p>
    <w:p w:rsidR="00154CA9" w:rsidRPr="00F71338" w:rsidRDefault="00154CA9" w:rsidP="00244FED">
      <w:pPr>
        <w:pStyle w:val="Heading1"/>
      </w:pPr>
      <w:bookmarkStart w:id="61" w:name="_Toc355269525"/>
      <w:r w:rsidRPr="00F71338">
        <w:t>Sales of goods and services</w:t>
      </w:r>
      <w:bookmarkEnd w:id="61"/>
    </w:p>
    <w:p w:rsidR="00154CA9" w:rsidRPr="00F71338" w:rsidRDefault="00154CA9" w:rsidP="00B56E59">
      <w:r w:rsidRPr="00F71338">
        <w:t>Sales of goods and services comprise a number of categories, the largest being fees for the provision of services. Details are shown in Table 4.4.</w:t>
      </w:r>
    </w:p>
    <w:p w:rsidR="00154CA9" w:rsidRPr="00F71338" w:rsidRDefault="00154CA9" w:rsidP="00B56E59">
      <w:pPr>
        <w:pStyle w:val="Chartheading"/>
      </w:pPr>
      <w:r w:rsidRPr="00F71338">
        <w:t>Table 4.4:</w:t>
      </w:r>
      <w:r w:rsidRPr="00F71338">
        <w:tab/>
        <w:t>Sales of goods and services</w:t>
      </w:r>
    </w:p>
    <w:p w:rsidR="00154CA9" w:rsidRPr="00F71338" w:rsidRDefault="00154CA9" w:rsidP="00280156">
      <w:pPr>
        <w:pStyle w:val="million"/>
        <w:rPr>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154CA9" w:rsidRPr="00F71338" w:rsidTr="00280156">
        <w:tc>
          <w:tcPr>
            <w:tcW w:w="2984"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958"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959"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958"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959" w:type="dxa"/>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280156">
        <w:tc>
          <w:tcPr>
            <w:tcW w:w="2984"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Revised</w:t>
            </w:r>
          </w:p>
        </w:tc>
        <w:tc>
          <w:tcPr>
            <w:tcW w:w="958"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Budget</w:t>
            </w:r>
          </w:p>
        </w:tc>
        <w:tc>
          <w:tcPr>
            <w:tcW w:w="959"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58"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59" w:type="dxa"/>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280156">
        <w:tc>
          <w:tcPr>
            <w:tcW w:w="2984" w:type="dxa"/>
            <w:tcBorders>
              <w:top w:val="single" w:sz="6" w:space="0" w:color="auto"/>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Motor vehicle regulatory fees</w:t>
            </w:r>
          </w:p>
        </w:tc>
        <w:tc>
          <w:tcPr>
            <w:tcW w:w="958"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169.3</w:t>
            </w:r>
          </w:p>
        </w:tc>
        <w:tc>
          <w:tcPr>
            <w:tcW w:w="958"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227.3</w:t>
            </w:r>
          </w:p>
        </w:tc>
        <w:tc>
          <w:tcPr>
            <w:tcW w:w="959"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212.9</w:t>
            </w:r>
          </w:p>
        </w:tc>
        <w:tc>
          <w:tcPr>
            <w:tcW w:w="958"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210.1</w:t>
            </w:r>
          </w:p>
        </w:tc>
        <w:tc>
          <w:tcPr>
            <w:tcW w:w="959"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194.6</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Other regulatory fees</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400.5</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402.3</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400.8</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411.5</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421.8</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Sale of goods</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104.9</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108.4</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93.9</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95.0</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94.1</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Provision of services</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4 700.2</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4 565.1</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4 624.2</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4 805.7</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4 899.2</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Rental</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53.7</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53.7</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53.8</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53.8</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53.8</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Refunds and reimbursements</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66.9</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68.3</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69.7</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71.2</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71.2</w:t>
            </w:r>
          </w:p>
        </w:tc>
      </w:tr>
      <w:tr w:rsidR="00154CA9" w:rsidRPr="00F71338" w:rsidTr="00280156">
        <w:tc>
          <w:tcPr>
            <w:tcW w:w="298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Inter</w:t>
            </w:r>
            <w:r w:rsidRPr="00F71338">
              <w:rPr>
                <w:rFonts w:eastAsiaTheme="minorEastAsia"/>
                <w:sz w:val="19"/>
                <w:lang w:eastAsia="en-AU"/>
              </w:rPr>
              <w:noBreakHyphen/>
              <w:t>sector capital asset charge</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1 421.2</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1 524.4</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1 629.9</w:t>
            </w:r>
          </w:p>
        </w:tc>
        <w:tc>
          <w:tcPr>
            <w:tcW w:w="958"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1 689.5</w:t>
            </w:r>
          </w:p>
        </w:tc>
        <w:tc>
          <w:tcPr>
            <w:tcW w:w="959"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1 687.4</w:t>
            </w:r>
          </w:p>
        </w:tc>
      </w:tr>
      <w:tr w:rsidR="00154CA9" w:rsidRPr="00F71338" w:rsidTr="00280156">
        <w:tc>
          <w:tcPr>
            <w:tcW w:w="2984" w:type="dxa"/>
            <w:tcBorders>
              <w:top w:val="single" w:sz="6" w:space="0" w:color="auto"/>
              <w:left w:val="nil"/>
              <w:bottom w:val="single" w:sz="12" w:space="0" w:color="auto"/>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Total sales of goods and services</w:t>
            </w:r>
          </w:p>
        </w:tc>
        <w:tc>
          <w:tcPr>
            <w:tcW w:w="958"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6 916.7</w:t>
            </w:r>
          </w:p>
        </w:tc>
        <w:tc>
          <w:tcPr>
            <w:tcW w:w="958"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6 949.5</w:t>
            </w:r>
          </w:p>
        </w:tc>
        <w:tc>
          <w:tcPr>
            <w:tcW w:w="959"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7 085.2</w:t>
            </w:r>
          </w:p>
        </w:tc>
        <w:tc>
          <w:tcPr>
            <w:tcW w:w="958"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7 336.7</w:t>
            </w:r>
          </w:p>
        </w:tc>
        <w:tc>
          <w:tcPr>
            <w:tcW w:w="959"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7 422.1</w:t>
            </w:r>
          </w:p>
        </w:tc>
      </w:tr>
    </w:tbl>
    <w:p w:rsidR="00154CA9" w:rsidRPr="00F71338" w:rsidRDefault="00154CA9" w:rsidP="00B56E59">
      <w:pPr>
        <w:pStyle w:val="Source"/>
        <w:rPr>
          <w:lang w:eastAsia="en-AU"/>
        </w:rPr>
      </w:pPr>
      <w:r w:rsidRPr="00F71338">
        <w:rPr>
          <w:lang w:eastAsia="en-AU"/>
        </w:rPr>
        <w:t>Source: Department of Treasury and Finance</w:t>
      </w:r>
    </w:p>
    <w:p w:rsidR="00312C63" w:rsidRPr="00312C63" w:rsidRDefault="00312C63" w:rsidP="00312C63">
      <w:pPr>
        <w:pStyle w:val="Notes"/>
      </w:pPr>
    </w:p>
    <w:p w:rsidR="00154CA9" w:rsidRPr="00F71338" w:rsidRDefault="00154CA9" w:rsidP="00600C70">
      <w:pPr>
        <w:rPr>
          <w:lang w:eastAsia="en-AU"/>
        </w:rPr>
      </w:pPr>
      <w:r w:rsidRPr="00F71338">
        <w:rPr>
          <w:lang w:eastAsia="en-AU"/>
        </w:rPr>
        <w:t>Revenue from sales of goods and services is expected to increase by 0.5 per cent in 2013</w:t>
      </w:r>
      <w:r w:rsidRPr="00F71338">
        <w:rPr>
          <w:lang w:eastAsia="en-AU"/>
        </w:rPr>
        <w:noBreakHyphen/>
        <w:t xml:space="preserve">14 and by an average of 2.2 per cent a year over the forward estimates. </w:t>
      </w:r>
    </w:p>
    <w:p w:rsidR="00154CA9" w:rsidRPr="00F71338" w:rsidRDefault="00154CA9" w:rsidP="00B70D13">
      <w:pPr>
        <w:rPr>
          <w:lang w:eastAsia="en-AU"/>
        </w:rPr>
      </w:pPr>
      <w:r w:rsidRPr="00F71338">
        <w:rPr>
          <w:lang w:eastAsia="en-AU"/>
        </w:rPr>
        <w:t>Modest growth in 2013-14 reflects the recognition of $319 million as revenue in 2012-13 associated with Melbourne Water Corporation's payments for the right to acquire the desalination plant at the end of the service concession period.</w:t>
      </w:r>
    </w:p>
    <w:p w:rsidR="00154CA9" w:rsidRPr="00F71338" w:rsidRDefault="00154CA9" w:rsidP="00B70D13">
      <w:pPr>
        <w:rPr>
          <w:lang w:eastAsia="en-AU"/>
        </w:rPr>
      </w:pPr>
      <w:r w:rsidRPr="00F71338">
        <w:t>Revenue from the sale of goods is forecast to decrease from 2013-14 as revenue associated with the Northern Victorian Irrigation Renewal Project shifts to the PNFC sector following integration with the G</w:t>
      </w:r>
      <w:r w:rsidRPr="00F71338">
        <w:noBreakHyphen/>
        <w:t>MW Connections Project on 30 June 2012.</w:t>
      </w:r>
    </w:p>
    <w:p w:rsidR="00154CA9" w:rsidRPr="00F71338" w:rsidRDefault="00154CA9" w:rsidP="00600C70">
      <w:pPr>
        <w:rPr>
          <w:lang w:eastAsia="en-AU"/>
        </w:rPr>
      </w:pPr>
      <w:r w:rsidRPr="00F71338">
        <w:rPr>
          <w:lang w:eastAsia="en-AU"/>
        </w:rPr>
        <w:t>Motor vehicle regulatory fees are made up of drivers licences, police learner and driver fees, and miscellaneous vehicle taxes. Significant growth in motor vehicle regulatory fees in 2013</w:t>
      </w:r>
      <w:r w:rsidRPr="00F71338">
        <w:rPr>
          <w:lang w:eastAsia="en-AU"/>
        </w:rPr>
        <w:noBreakHyphen/>
        <w:t>14 is not expected to be maintained over the forward estimates as the mix between drivers opting for 10 year renewal terms versus three year renewal brings forward payments into the budget year.</w:t>
      </w:r>
    </w:p>
    <w:p w:rsidR="00154CA9" w:rsidRPr="00F71338" w:rsidRDefault="00154CA9" w:rsidP="00244FED">
      <w:pPr>
        <w:pStyle w:val="Heading1"/>
      </w:pPr>
      <w:bookmarkStart w:id="62" w:name="_Toc355269526"/>
      <w:r w:rsidRPr="00F71338">
        <w:t>Other revenue</w:t>
      </w:r>
      <w:bookmarkEnd w:id="62"/>
    </w:p>
    <w:p w:rsidR="00154CA9" w:rsidRPr="00F71338" w:rsidRDefault="00154CA9" w:rsidP="00B56E59">
      <w:pPr>
        <w:rPr>
          <w:lang w:eastAsia="en-AU"/>
        </w:rPr>
      </w:pPr>
      <w:r w:rsidRPr="00F71338">
        <w:rPr>
          <w:lang w:eastAsia="en-AU"/>
        </w:rPr>
        <w:t>Other revenue includes the fair value of assets received free of charge, fines, royalties, donations and gifts and other miscellaneous income. These are shown in Table 4.5.</w:t>
      </w:r>
    </w:p>
    <w:p w:rsidR="00154CA9" w:rsidRPr="00F71338" w:rsidRDefault="00154CA9" w:rsidP="00B56E59">
      <w:pPr>
        <w:pStyle w:val="Tableheading"/>
        <w:rPr>
          <w:lang w:eastAsia="en-AU"/>
        </w:rPr>
      </w:pPr>
      <w:r w:rsidRPr="00F71338">
        <w:rPr>
          <w:lang w:eastAsia="en-AU"/>
        </w:rPr>
        <w:t>Table 4.5:</w:t>
      </w:r>
      <w:r w:rsidRPr="00F71338">
        <w:rPr>
          <w:lang w:eastAsia="en-AU"/>
        </w:rPr>
        <w:tab/>
        <w:t>Other revenue</w:t>
      </w:r>
    </w:p>
    <w:p w:rsidR="00154CA9" w:rsidRPr="00F71338" w:rsidRDefault="00154CA9" w:rsidP="00280156">
      <w:pPr>
        <w:pStyle w:val="million"/>
        <w:rPr>
          <w:rFonts w:ascii="Garamond" w:hAnsi="Garamond"/>
          <w:sz w:val="22"/>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3164"/>
        <w:gridCol w:w="922"/>
        <w:gridCol w:w="922"/>
        <w:gridCol w:w="923"/>
        <w:gridCol w:w="922"/>
        <w:gridCol w:w="923"/>
      </w:tblGrid>
      <w:tr w:rsidR="00154CA9" w:rsidRPr="00F71338" w:rsidTr="00280156">
        <w:tc>
          <w:tcPr>
            <w:tcW w:w="3164"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22"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922"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92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922"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923" w:type="dxa"/>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280156">
        <w:tc>
          <w:tcPr>
            <w:tcW w:w="3164"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22"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Revised</w:t>
            </w:r>
          </w:p>
        </w:tc>
        <w:tc>
          <w:tcPr>
            <w:tcW w:w="922"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Budget</w:t>
            </w:r>
          </w:p>
        </w:tc>
        <w:tc>
          <w:tcPr>
            <w:tcW w:w="92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22"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23" w:type="dxa"/>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280156">
        <w:tc>
          <w:tcPr>
            <w:tcW w:w="3164" w:type="dxa"/>
            <w:tcBorders>
              <w:top w:val="single" w:sz="6" w:space="0" w:color="auto"/>
              <w:left w:val="nil"/>
              <w:bottom w:val="nil"/>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Fines</w:t>
            </w:r>
          </w:p>
        </w:tc>
        <w:tc>
          <w:tcPr>
            <w:tcW w:w="922"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p>
        </w:tc>
        <w:tc>
          <w:tcPr>
            <w:tcW w:w="922"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p>
        </w:tc>
        <w:tc>
          <w:tcPr>
            <w:tcW w:w="92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p>
        </w:tc>
        <w:tc>
          <w:tcPr>
            <w:tcW w:w="922"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p>
        </w:tc>
        <w:tc>
          <w:tcPr>
            <w:tcW w:w="92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Road safety camera fines</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287.0</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325.3</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346.4</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354.5</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359.7</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Police on</w:t>
            </w:r>
            <w:r w:rsidRPr="00F71338">
              <w:rPr>
                <w:rFonts w:eastAsiaTheme="minorEastAsia"/>
                <w:sz w:val="19"/>
                <w:lang w:eastAsia="en-AU"/>
              </w:rPr>
              <w:noBreakHyphen/>
              <w:t>the</w:t>
            </w:r>
            <w:r w:rsidRPr="00F71338">
              <w:rPr>
                <w:rFonts w:eastAsiaTheme="minorEastAsia"/>
                <w:sz w:val="19"/>
                <w:lang w:eastAsia="en-AU"/>
              </w:rPr>
              <w:noBreakHyphen/>
              <w:t>spot fines</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159.5</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162.2</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164.5</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167.0</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169.5</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Toll road evasion fines</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185.5</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155.0</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157.4</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159.7</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162.1</w:t>
            </w:r>
          </w:p>
        </w:tc>
      </w:tr>
      <w:tr w:rsidR="00154CA9" w:rsidRPr="00F71338" w:rsidTr="00280156">
        <w:tc>
          <w:tcPr>
            <w:tcW w:w="3164" w:type="dxa"/>
            <w:tcBorders>
              <w:top w:val="nil"/>
              <w:left w:val="nil"/>
              <w:bottom w:val="single" w:sz="6" w:space="0" w:color="auto"/>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Non</w:t>
            </w:r>
            <w:r w:rsidRPr="00F71338">
              <w:rPr>
                <w:rFonts w:eastAsiaTheme="minorEastAsia"/>
                <w:sz w:val="19"/>
                <w:lang w:eastAsia="en-AU"/>
              </w:rPr>
              <w:noBreakHyphen/>
              <w:t xml:space="preserve">traffic statutory and court fines </w:t>
            </w:r>
          </w:p>
        </w:tc>
        <w:tc>
          <w:tcPr>
            <w:tcW w:w="922"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67.3</w:t>
            </w:r>
          </w:p>
        </w:tc>
        <w:tc>
          <w:tcPr>
            <w:tcW w:w="922"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72.3</w:t>
            </w:r>
          </w:p>
        </w:tc>
        <w:tc>
          <w:tcPr>
            <w:tcW w:w="923"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75.9</w:t>
            </w:r>
          </w:p>
        </w:tc>
        <w:tc>
          <w:tcPr>
            <w:tcW w:w="922"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79.3</w:t>
            </w:r>
          </w:p>
        </w:tc>
        <w:tc>
          <w:tcPr>
            <w:tcW w:w="923"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85.7</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 xml:space="preserve">Total fines </w:t>
            </w:r>
          </w:p>
        </w:tc>
        <w:tc>
          <w:tcPr>
            <w:tcW w:w="922" w:type="dxa"/>
            <w:tcBorders>
              <w:top w:val="nil"/>
              <w:left w:val="nil"/>
              <w:bottom w:val="nil"/>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699.4</w:t>
            </w:r>
          </w:p>
        </w:tc>
        <w:tc>
          <w:tcPr>
            <w:tcW w:w="922" w:type="dxa"/>
            <w:tcBorders>
              <w:top w:val="nil"/>
              <w:left w:val="nil"/>
              <w:bottom w:val="nil"/>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714.9</w:t>
            </w:r>
          </w:p>
        </w:tc>
        <w:tc>
          <w:tcPr>
            <w:tcW w:w="923" w:type="dxa"/>
            <w:tcBorders>
              <w:top w:val="nil"/>
              <w:left w:val="nil"/>
              <w:bottom w:val="nil"/>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744.2</w:t>
            </w:r>
          </w:p>
        </w:tc>
        <w:tc>
          <w:tcPr>
            <w:tcW w:w="922" w:type="dxa"/>
            <w:tcBorders>
              <w:top w:val="nil"/>
              <w:left w:val="nil"/>
              <w:bottom w:val="nil"/>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760.5</w:t>
            </w:r>
          </w:p>
        </w:tc>
        <w:tc>
          <w:tcPr>
            <w:tcW w:w="923" w:type="dxa"/>
            <w:tcBorders>
              <w:top w:val="nil"/>
              <w:left w:val="nil"/>
              <w:bottom w:val="nil"/>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 xml:space="preserve"> 777.0</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Fair value of assets received free of charge or for nominal consideration</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3.1</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1.8</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1.8</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1.7</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1.9</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Royalties</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46.3</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47.5</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48.6</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49.8</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49.8</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Donations and gifts</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234.1</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235.7</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239.7</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254.0</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254.6</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Other non</w:t>
            </w:r>
            <w:r w:rsidRPr="00F71338">
              <w:rPr>
                <w:rFonts w:eastAsiaTheme="minorEastAsia"/>
                <w:sz w:val="19"/>
                <w:lang w:eastAsia="en-AU"/>
              </w:rPr>
              <w:noBreakHyphen/>
              <w:t>property rental</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20.9</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21.0</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21.1</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21.2</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21.2</w:t>
            </w:r>
          </w:p>
        </w:tc>
      </w:tr>
      <w:tr w:rsidR="00154CA9" w:rsidRPr="00F71338" w:rsidTr="00280156">
        <w:tc>
          <w:tcPr>
            <w:tcW w:w="3164"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Other miscellaneous income</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965.4</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1 053.6</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880.6</w:t>
            </w:r>
          </w:p>
        </w:tc>
        <w:tc>
          <w:tcPr>
            <w:tcW w:w="922"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910.0</w:t>
            </w:r>
          </w:p>
        </w:tc>
        <w:tc>
          <w:tcPr>
            <w:tcW w:w="92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926.2</w:t>
            </w:r>
          </w:p>
        </w:tc>
      </w:tr>
      <w:tr w:rsidR="00154CA9" w:rsidRPr="00F71338" w:rsidTr="00280156">
        <w:tc>
          <w:tcPr>
            <w:tcW w:w="3164" w:type="dxa"/>
            <w:tcBorders>
              <w:top w:val="single" w:sz="6" w:space="0" w:color="auto"/>
              <w:left w:val="nil"/>
              <w:bottom w:val="single" w:sz="12" w:space="0" w:color="auto"/>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Other current revenue</w:t>
            </w:r>
          </w:p>
        </w:tc>
        <w:tc>
          <w:tcPr>
            <w:tcW w:w="922"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1 969.2</w:t>
            </w:r>
          </w:p>
        </w:tc>
        <w:tc>
          <w:tcPr>
            <w:tcW w:w="922"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2 074.5</w:t>
            </w:r>
          </w:p>
        </w:tc>
        <w:tc>
          <w:tcPr>
            <w:tcW w:w="92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1 935.9</w:t>
            </w:r>
          </w:p>
        </w:tc>
        <w:tc>
          <w:tcPr>
            <w:tcW w:w="922"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1 997.3</w:t>
            </w:r>
          </w:p>
        </w:tc>
        <w:tc>
          <w:tcPr>
            <w:tcW w:w="92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2 030.7</w:t>
            </w:r>
          </w:p>
        </w:tc>
      </w:tr>
    </w:tbl>
    <w:p w:rsidR="00154CA9" w:rsidRPr="00F71338" w:rsidRDefault="00154CA9" w:rsidP="00B56E59">
      <w:pPr>
        <w:pStyle w:val="Source"/>
        <w:rPr>
          <w:lang w:eastAsia="en-AU"/>
        </w:rPr>
      </w:pPr>
      <w:r w:rsidRPr="00F71338">
        <w:rPr>
          <w:lang w:eastAsia="en-AU"/>
        </w:rPr>
        <w:t>Source: Department of Treasury and Finance</w:t>
      </w:r>
    </w:p>
    <w:p w:rsidR="00312C63" w:rsidRPr="00312C63" w:rsidRDefault="00312C63" w:rsidP="00312C63">
      <w:pPr>
        <w:pStyle w:val="Notes"/>
      </w:pPr>
    </w:p>
    <w:p w:rsidR="00154CA9" w:rsidRPr="00F71338" w:rsidRDefault="00154CA9" w:rsidP="00B56E59">
      <w:pPr>
        <w:rPr>
          <w:lang w:eastAsia="en-AU"/>
        </w:rPr>
      </w:pPr>
      <w:r w:rsidRPr="00F71338">
        <w:rPr>
          <w:lang w:eastAsia="en-AU"/>
        </w:rPr>
        <w:t>Other revenue is projected to increase by 5.3 per cent in 2013</w:t>
      </w:r>
      <w:r w:rsidRPr="00F71338">
        <w:rPr>
          <w:lang w:eastAsia="en-AU"/>
        </w:rPr>
        <w:noBreakHyphen/>
        <w:t>14, with growth boosted by the recognition of revenue from the sale of land in Kew. This is partly offset by a reduction in toll road evasion fines in 2013-14, following a high level in 2012-13 associated with the processing of the backlog of fines. Thereafter, growth in other current revenue is expected to settle at more normal rates, averaging 2.4 per cent between 2014</w:t>
      </w:r>
      <w:r w:rsidRPr="00F71338">
        <w:rPr>
          <w:lang w:eastAsia="en-AU"/>
        </w:rPr>
        <w:noBreakHyphen/>
        <w:t>15 and 2016-17.</w:t>
      </w:r>
    </w:p>
    <w:p w:rsidR="00154CA9" w:rsidRPr="00F71338" w:rsidRDefault="00154CA9">
      <w:pPr>
        <w:spacing w:after="0"/>
        <w:rPr>
          <w:rFonts w:ascii="Calibri" w:hAnsi="Calibri"/>
          <w:b/>
          <w:caps/>
          <w:sz w:val="26"/>
          <w:szCs w:val="22"/>
        </w:rPr>
      </w:pPr>
      <w:r w:rsidRPr="00F71338">
        <w:br w:type="page"/>
      </w:r>
    </w:p>
    <w:p w:rsidR="00154CA9" w:rsidRPr="00F71338" w:rsidRDefault="00154CA9" w:rsidP="00313271">
      <w:pPr>
        <w:pStyle w:val="Heading1"/>
      </w:pPr>
      <w:bookmarkStart w:id="63" w:name="_Toc355269527"/>
      <w:r w:rsidRPr="00F71338">
        <w:t>Grants</w:t>
      </w:r>
      <w:bookmarkEnd w:id="63"/>
    </w:p>
    <w:p w:rsidR="00154CA9" w:rsidRPr="00F71338" w:rsidRDefault="00154CA9" w:rsidP="00B56E59">
      <w:pPr>
        <w:rPr>
          <w:lang w:eastAsia="en-AU"/>
        </w:rPr>
      </w:pPr>
      <w:r w:rsidRPr="00F71338">
        <w:rPr>
          <w:lang w:eastAsia="en-AU"/>
        </w:rPr>
        <w:t xml:space="preserve">Table 4.6 provides a summary of the estimates for the various grants categories. The detailed estimates provided in this chapter represent the latest information available to the Victorian Government at the time of the </w:t>
      </w:r>
      <w:r w:rsidRPr="00F71338">
        <w:rPr>
          <w:i/>
          <w:lang w:eastAsia="en-AU"/>
        </w:rPr>
        <w:t>2013</w:t>
      </w:r>
      <w:r w:rsidRPr="00F71338">
        <w:rPr>
          <w:i/>
          <w:lang w:eastAsia="en-AU"/>
        </w:rPr>
        <w:noBreakHyphen/>
        <w:t>14 Budget</w:t>
      </w:r>
      <w:r w:rsidRPr="00F71338">
        <w:rPr>
          <w:lang w:eastAsia="en-AU"/>
        </w:rPr>
        <w:t>. Grants revenue is expected to grow strongly, driven by growth in grants for specific purposes initially and general purpose grants toward the end of the forward estimates.</w:t>
      </w:r>
    </w:p>
    <w:p w:rsidR="00154CA9" w:rsidRPr="00F71338" w:rsidRDefault="00154CA9" w:rsidP="00B56E59">
      <w:pPr>
        <w:pStyle w:val="Tableheading"/>
        <w:rPr>
          <w:lang w:eastAsia="en-AU"/>
        </w:rPr>
      </w:pPr>
      <w:r w:rsidRPr="00F71338">
        <w:rPr>
          <w:lang w:eastAsia="en-AU"/>
        </w:rPr>
        <w:t>Table 4.6:</w:t>
      </w:r>
      <w:r w:rsidRPr="00F71338">
        <w:rPr>
          <w:lang w:eastAsia="en-AU"/>
        </w:rPr>
        <w:tab/>
        <w:t>Grants</w:t>
      </w:r>
    </w:p>
    <w:p w:rsidR="00154CA9" w:rsidRPr="00F71338" w:rsidRDefault="00154CA9" w:rsidP="00280156">
      <w:pPr>
        <w:pStyle w:val="million"/>
        <w:rPr>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280156">
        <w:tc>
          <w:tcPr>
            <w:tcW w:w="2808"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2014</w:t>
            </w:r>
            <w:r w:rsidRPr="00F71338">
              <w:rPr>
                <w:rFonts w:eastAsiaTheme="minorEastAsia"/>
                <w:sz w:val="19"/>
                <w:lang w:eastAsia="en-AU"/>
              </w:rPr>
              <w:noBreakHyphen/>
              <w:t>15</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2015</w:t>
            </w:r>
            <w:r w:rsidRPr="00F71338">
              <w:rPr>
                <w:rFonts w:eastAsiaTheme="minorEastAsia"/>
                <w:sz w:val="19"/>
                <w:lang w:eastAsia="en-AU"/>
              </w:rPr>
              <w:noBreakHyphen/>
              <w:t>16</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2016</w:t>
            </w:r>
            <w:r w:rsidRPr="00F71338">
              <w:rPr>
                <w:rFonts w:eastAsiaTheme="minorEastAsia"/>
                <w:sz w:val="19"/>
                <w:lang w:eastAsia="en-AU"/>
              </w:rPr>
              <w:noBreakHyphen/>
              <w:t>17</w:t>
            </w:r>
          </w:p>
        </w:tc>
      </w:tr>
      <w:tr w:rsidR="00154CA9" w:rsidRPr="00F71338" w:rsidTr="00280156">
        <w:tc>
          <w:tcPr>
            <w:tcW w:w="2808"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Revised</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Budget</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Estimate</w:t>
            </w:r>
          </w:p>
        </w:tc>
      </w:tr>
      <w:tr w:rsidR="00154CA9" w:rsidRPr="00F71338" w:rsidTr="00280156">
        <w:tc>
          <w:tcPr>
            <w:tcW w:w="2808" w:type="dxa"/>
            <w:tcBorders>
              <w:top w:val="single" w:sz="6" w:space="0" w:color="auto"/>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General purpose grants</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11 024.5</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11 297.2</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11 784.0</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12 634.8</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13 655.7</w:t>
            </w:r>
          </w:p>
        </w:tc>
      </w:tr>
      <w:tr w:rsidR="00154CA9" w:rsidRPr="00F71338" w:rsidTr="00280156">
        <w:tc>
          <w:tcPr>
            <w:tcW w:w="2808"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Specific purpose grants for on</w:t>
            </w:r>
            <w:r w:rsidRPr="00F71338">
              <w:rPr>
                <w:rFonts w:eastAsiaTheme="minorEastAsia"/>
                <w:sz w:val="19"/>
                <w:lang w:eastAsia="en-AU"/>
              </w:rPr>
              <w:noBreakHyphen/>
              <w:t>passing</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2 501.8</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2 977.9</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3 190.5</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3 447.6</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3 673.2</w:t>
            </w:r>
          </w:p>
        </w:tc>
      </w:tr>
      <w:tr w:rsidR="00154CA9" w:rsidRPr="00F71338" w:rsidTr="00280156">
        <w:tc>
          <w:tcPr>
            <w:tcW w:w="2808"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Grants for specific purposes</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8 039.2</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8 904.6</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8 831.7</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9 005.5</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8 789.4</w:t>
            </w:r>
          </w:p>
        </w:tc>
      </w:tr>
      <w:tr w:rsidR="00154CA9" w:rsidRPr="00F71338" w:rsidTr="00280156">
        <w:tc>
          <w:tcPr>
            <w:tcW w:w="2808" w:type="dxa"/>
            <w:tcBorders>
              <w:top w:val="single" w:sz="6" w:space="0" w:color="auto"/>
              <w:left w:val="nil"/>
              <w:bottom w:val="nil"/>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Total</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21 565.6</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23 179.8</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23 806.2</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25 087.8</w:t>
            </w:r>
          </w:p>
        </w:tc>
        <w:tc>
          <w:tcPr>
            <w:tcW w:w="993" w:type="dxa"/>
            <w:tcBorders>
              <w:top w:val="single" w:sz="6" w:space="0" w:color="auto"/>
              <w:left w:val="nil"/>
              <w:bottom w:val="nil"/>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26 118.4</w:t>
            </w:r>
          </w:p>
        </w:tc>
      </w:tr>
      <w:tr w:rsidR="00154CA9" w:rsidRPr="00F71338" w:rsidTr="00280156">
        <w:tc>
          <w:tcPr>
            <w:tcW w:w="2808" w:type="dxa"/>
            <w:tcBorders>
              <w:top w:val="nil"/>
              <w:left w:val="nil"/>
              <w:bottom w:val="nil"/>
              <w:right w:val="nil"/>
            </w:tcBorders>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Other contributions and grants</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127.4</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130.7</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130.8</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111.8</w:t>
            </w:r>
          </w:p>
        </w:tc>
        <w:tc>
          <w:tcPr>
            <w:tcW w:w="993" w:type="dxa"/>
            <w:tcBorders>
              <w:top w:val="nil"/>
              <w:left w:val="nil"/>
              <w:bottom w:val="nil"/>
              <w:right w:val="nil"/>
            </w:tcBorders>
          </w:tcPr>
          <w:p w:rsidR="00154CA9" w:rsidRPr="00F71338" w:rsidRDefault="00154CA9" w:rsidP="00280156">
            <w:pPr>
              <w:pStyle w:val="TableofFigures"/>
              <w:rPr>
                <w:rFonts w:eastAsiaTheme="minorEastAsia"/>
                <w:sz w:val="19"/>
                <w:szCs w:val="19"/>
                <w:lang w:eastAsia="en-AU"/>
              </w:rPr>
            </w:pPr>
            <w:r w:rsidRPr="00F71338">
              <w:rPr>
                <w:rFonts w:eastAsiaTheme="minorEastAsia"/>
                <w:sz w:val="19"/>
                <w:szCs w:val="19"/>
                <w:lang w:eastAsia="en-AU"/>
              </w:rPr>
              <w:t xml:space="preserve"> 111.9</w:t>
            </w:r>
          </w:p>
        </w:tc>
      </w:tr>
      <w:tr w:rsidR="00154CA9" w:rsidRPr="00F71338" w:rsidTr="00280156">
        <w:tc>
          <w:tcPr>
            <w:tcW w:w="2808" w:type="dxa"/>
            <w:tcBorders>
              <w:top w:val="single" w:sz="6" w:space="0" w:color="auto"/>
              <w:left w:val="nil"/>
              <w:bottom w:val="single" w:sz="12" w:space="0" w:color="auto"/>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Total grants</w:t>
            </w:r>
          </w:p>
        </w:tc>
        <w:tc>
          <w:tcPr>
            <w:tcW w:w="99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21 693.0</w:t>
            </w:r>
          </w:p>
        </w:tc>
        <w:tc>
          <w:tcPr>
            <w:tcW w:w="99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23 310.5</w:t>
            </w:r>
          </w:p>
        </w:tc>
        <w:tc>
          <w:tcPr>
            <w:tcW w:w="99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23 937.0</w:t>
            </w:r>
          </w:p>
        </w:tc>
        <w:tc>
          <w:tcPr>
            <w:tcW w:w="99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25 199.6</w:t>
            </w:r>
          </w:p>
        </w:tc>
        <w:tc>
          <w:tcPr>
            <w:tcW w:w="993" w:type="dxa"/>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szCs w:val="19"/>
                <w:lang w:eastAsia="en-AU"/>
              </w:rPr>
            </w:pPr>
            <w:r w:rsidRPr="00F71338">
              <w:rPr>
                <w:rFonts w:eastAsiaTheme="minorEastAsia"/>
                <w:b/>
                <w:bCs/>
                <w:sz w:val="19"/>
                <w:szCs w:val="19"/>
                <w:lang w:eastAsia="en-AU"/>
              </w:rPr>
              <w:t>26 230.4</w:t>
            </w:r>
          </w:p>
        </w:tc>
      </w:tr>
    </w:tbl>
    <w:p w:rsidR="00154CA9" w:rsidRPr="00F71338" w:rsidRDefault="00154CA9" w:rsidP="00E05343">
      <w:pPr>
        <w:pStyle w:val="Source"/>
        <w:rPr>
          <w:lang w:eastAsia="en-AU"/>
        </w:rPr>
      </w:pPr>
      <w:r w:rsidRPr="00F71338">
        <w:rPr>
          <w:lang w:eastAsia="en-AU"/>
        </w:rPr>
        <w:t>Source: Department of Treasury and Finance</w:t>
      </w:r>
    </w:p>
    <w:p w:rsidR="00154CA9" w:rsidRPr="00F71338" w:rsidRDefault="00154CA9" w:rsidP="00320A1C">
      <w:pPr>
        <w:pStyle w:val="Heading2"/>
      </w:pPr>
      <w:r w:rsidRPr="00F71338">
        <w:t>General purpose grants</w:t>
      </w:r>
    </w:p>
    <w:p w:rsidR="00154CA9" w:rsidRPr="00F71338" w:rsidRDefault="00154CA9" w:rsidP="00AD296C">
      <w:pPr>
        <w:rPr>
          <w:lang w:eastAsia="en-AU"/>
        </w:rPr>
      </w:pPr>
      <w:r w:rsidRPr="00F71338">
        <w:rPr>
          <w:lang w:eastAsia="en-AU"/>
        </w:rPr>
        <w:t xml:space="preserve">In accordance with the </w:t>
      </w:r>
      <w:r w:rsidRPr="00F71338">
        <w:rPr>
          <w:i/>
          <w:lang w:eastAsia="en-AU"/>
        </w:rPr>
        <w:t>2008 Intergovernmental Agreement on Federal Financial Relations</w:t>
      </w:r>
      <w:r w:rsidRPr="00F71338">
        <w:rPr>
          <w:lang w:eastAsia="en-AU"/>
        </w:rPr>
        <w:t>, all GST revenue is distributed to the states and territories. GST grants received by a state or territory reflect its share, as determined by the Commonwealth Treasurer on the recommendation of the Commonwealth Grants Commission (CGC), and national GST collections.</w:t>
      </w:r>
    </w:p>
    <w:p w:rsidR="00154CA9" w:rsidRPr="00F71338" w:rsidRDefault="00154CA9" w:rsidP="00AD296C">
      <w:pPr>
        <w:rPr>
          <w:lang w:eastAsia="en-AU"/>
        </w:rPr>
      </w:pPr>
      <w:r w:rsidRPr="00F71338">
        <w:rPr>
          <w:lang w:eastAsia="en-AU"/>
        </w:rPr>
        <w:t>GST grants to Victoria are expected to be $11.3 billion in 2013</w:t>
      </w:r>
      <w:r w:rsidRPr="00F71338">
        <w:rPr>
          <w:lang w:eastAsia="en-AU"/>
        </w:rPr>
        <w:noBreakHyphen/>
        <w:t>14, or 2.5 per cent higher than in 2012</w:t>
      </w:r>
      <w:r w:rsidRPr="00F71338">
        <w:rPr>
          <w:lang w:eastAsia="en-AU"/>
        </w:rPr>
        <w:noBreakHyphen/>
        <w:t>13. Subdued growth in GST revenue reflects continued sub</w:t>
      </w:r>
      <w:r w:rsidRPr="00F71338">
        <w:rPr>
          <w:lang w:eastAsia="en-AU"/>
        </w:rPr>
        <w:noBreakHyphen/>
        <w:t>trend growth in the national GST pool and a lower share compared to 2012</w:t>
      </w:r>
      <w:r w:rsidRPr="00F71338">
        <w:rPr>
          <w:lang w:eastAsia="en-AU"/>
        </w:rPr>
        <w:noBreakHyphen/>
        <w:t>13.</w:t>
      </w:r>
    </w:p>
    <w:p w:rsidR="00154CA9" w:rsidRPr="00F71338" w:rsidRDefault="00154CA9" w:rsidP="00AD296C">
      <w:pPr>
        <w:rPr>
          <w:lang w:eastAsia="en-AU"/>
        </w:rPr>
      </w:pPr>
      <w:r w:rsidRPr="00F71338">
        <w:rPr>
          <w:lang w:eastAsia="en-AU"/>
        </w:rPr>
        <w:t>The national GST pool is forecast to grow by 4.7 per cent over 2013</w:t>
      </w:r>
      <w:r w:rsidRPr="00F71338">
        <w:rPr>
          <w:lang w:eastAsia="en-AU"/>
        </w:rPr>
        <w:noBreakHyphen/>
        <w:t xml:space="preserve">14, the fourth consecutive year where growth will be below trend of around 5.5 per cent. </w:t>
      </w:r>
    </w:p>
    <w:p w:rsidR="00154CA9" w:rsidRPr="00F71338" w:rsidRDefault="00154CA9" w:rsidP="00AD296C">
      <w:pPr>
        <w:rPr>
          <w:lang w:eastAsia="en-AU"/>
        </w:rPr>
      </w:pPr>
      <w:r w:rsidRPr="00F71338">
        <w:t>The key driver of recent weak growth in the national GST pool is the decline in the proportion of consumption of goods that are subject to GST (Chart 4.5). So while nominal (national) household consumption has been growing at a reasonable pace – most recently 5.3 per cent over the year to the December quarter 2012 – growth in the part of consumption on which GST is lev</w:t>
      </w:r>
      <w:r w:rsidRPr="00F71338">
        <w:rPr>
          <w:sz w:val="24"/>
        </w:rPr>
        <w:t>i</w:t>
      </w:r>
      <w:r w:rsidRPr="00F71338">
        <w:t xml:space="preserve">ed has been much slower. </w:t>
      </w:r>
      <w:r w:rsidRPr="00F71338">
        <w:rPr>
          <w:lang w:eastAsia="en-AU"/>
        </w:rPr>
        <w:t>This trend has been in place since the introduction of the GST, but accelerated around the time of the global financial crisis.</w:t>
      </w:r>
    </w:p>
    <w:p w:rsidR="00154CA9" w:rsidRPr="00F71338" w:rsidRDefault="00154CA9">
      <w:pPr>
        <w:spacing w:after="0"/>
        <w:rPr>
          <w:lang w:eastAsia="en-AU"/>
        </w:rPr>
      </w:pPr>
      <w:r w:rsidRPr="00F71338">
        <w:rPr>
          <w:lang w:eastAsia="en-AU"/>
        </w:rPr>
        <w:br w:type="page"/>
      </w:r>
    </w:p>
    <w:p w:rsidR="00154CA9" w:rsidRPr="00F71338" w:rsidRDefault="00154CA9" w:rsidP="00AD296C">
      <w:pPr>
        <w:rPr>
          <w:lang w:eastAsia="en-AU"/>
        </w:rPr>
      </w:pPr>
      <w:r w:rsidRPr="00F71338">
        <w:rPr>
          <w:lang w:eastAsia="en-AU"/>
        </w:rPr>
        <w:t xml:space="preserve">Underpinning this trend is changing consumption patterns. Growth in the volume of consumption goods subject to GST has declined since the global financial crisis while growth in GST-exempt consumption goods has largely maintained its pre-crisis rate. At the same time, there has been slower price inflation for goods subject to GST since the global financial crisis. The appreciation of the Australian dollar over this period is likely to have been a major contributor to weak inflation in consumption goods subject to GST, which tend to be more trade exposed. </w:t>
      </w:r>
      <w:r w:rsidR="000953A9" w:rsidRPr="00F71338">
        <w:rPr>
          <w:lang w:eastAsia="en-AU"/>
        </w:rPr>
        <w:t xml:space="preserve">By </w:t>
      </w:r>
      <w:r w:rsidRPr="00F71338">
        <w:rPr>
          <w:lang w:eastAsia="en-AU"/>
        </w:rPr>
        <w:t>contrast, GST exempt consumption goods, which are typically non</w:t>
      </w:r>
      <w:r w:rsidRPr="00F71338">
        <w:rPr>
          <w:lang w:eastAsia="en-AU"/>
        </w:rPr>
        <w:noBreakHyphen/>
        <w:t>traded (like education, health and rents), maintained a similar pace of inflation before and after the global financial crisis.</w:t>
      </w:r>
    </w:p>
    <w:p w:rsidR="00154CA9" w:rsidRPr="00F71338" w:rsidRDefault="00154CA9" w:rsidP="00AD296C">
      <w:pPr>
        <w:rPr>
          <w:lang w:eastAsia="en-AU"/>
        </w:rPr>
      </w:pPr>
      <w:r w:rsidRPr="00F71338">
        <w:rPr>
          <w:lang w:eastAsia="en-AU"/>
        </w:rPr>
        <w:t>These changes had a significant impact on the states. In 2011</w:t>
      </w:r>
      <w:r w:rsidRPr="00F71338">
        <w:rPr>
          <w:lang w:eastAsia="en-AU"/>
        </w:rPr>
        <w:noBreakHyphen/>
        <w:t>12, it is estimated that a 1 percentage point variation in the share of consumption subject to GST would have had a ±$795 million impact on the GST national pool, and ±$179 million on Victoria’s share. If consumption subject to GST were to remain constant at levels recorded in 2006</w:t>
      </w:r>
      <w:r w:rsidRPr="00F71338">
        <w:rPr>
          <w:lang w:eastAsia="en-AU"/>
        </w:rPr>
        <w:noBreakHyphen/>
        <w:t>07, the national pool would be almost $3.2 billion higher than it actually was, and Victoria would have received an additional $716 million in 2011</w:t>
      </w:r>
      <w:r w:rsidRPr="00F71338">
        <w:rPr>
          <w:lang w:eastAsia="en-AU"/>
        </w:rPr>
        <w:noBreakHyphen/>
        <w:t>12.</w:t>
      </w:r>
    </w:p>
    <w:p w:rsidR="00154CA9" w:rsidRPr="00F71338" w:rsidRDefault="00154CA9" w:rsidP="00AD296C">
      <w:pPr>
        <w:pStyle w:val="Chartheading"/>
        <w:rPr>
          <w:lang w:eastAsia="en-AU"/>
        </w:rPr>
      </w:pPr>
      <w:r w:rsidRPr="00F71338">
        <w:rPr>
          <w:lang w:eastAsia="en-AU"/>
        </w:rPr>
        <w:t>Chart 4.5:</w:t>
      </w:r>
      <w:r w:rsidRPr="00F71338">
        <w:rPr>
          <w:lang w:eastAsia="en-AU"/>
        </w:rPr>
        <w:tab/>
        <w:t>Share of household consumption subject to GST</w:t>
      </w:r>
    </w:p>
    <w:p w:rsidR="00154CA9" w:rsidRPr="00F71338" w:rsidRDefault="007B2D1B" w:rsidP="00AD296C">
      <w:pPr>
        <w:pStyle w:val="Chartpara"/>
        <w:rPr>
          <w:lang w:eastAsia="en-AU"/>
        </w:rPr>
      </w:pPr>
      <w:r>
        <w:rPr>
          <w:lang w:eastAsia="en-AU"/>
        </w:rPr>
        <w:pict>
          <v:shape id="_x0000_i1030" type="#_x0000_t75" style="width:383.75pt;height:224.85pt">
            <v:imagedata r:id="rId51" o:title=""/>
          </v:shape>
        </w:pict>
      </w:r>
    </w:p>
    <w:p w:rsidR="00154CA9" w:rsidRPr="00F71338" w:rsidRDefault="00154CA9" w:rsidP="00AD296C">
      <w:pPr>
        <w:pStyle w:val="Source"/>
        <w:rPr>
          <w:lang w:eastAsia="en-AU"/>
        </w:rPr>
      </w:pPr>
      <w:r w:rsidRPr="00F71338">
        <w:rPr>
          <w:lang w:eastAsia="en-AU"/>
        </w:rPr>
        <w:t>Sources: Department of Treasury and Finance and Australian Bureau of Statistics</w:t>
      </w:r>
    </w:p>
    <w:p w:rsidR="00154CA9" w:rsidRPr="00F71338" w:rsidRDefault="00154CA9" w:rsidP="002F2B9E">
      <w:pPr>
        <w:rPr>
          <w:lang w:eastAsia="en-AU"/>
        </w:rPr>
      </w:pPr>
    </w:p>
    <w:p w:rsidR="00312C63" w:rsidRDefault="00312C63">
      <w:pPr>
        <w:spacing w:after="0"/>
        <w:rPr>
          <w:lang w:eastAsia="en-AU"/>
        </w:rPr>
      </w:pPr>
      <w:r>
        <w:rPr>
          <w:lang w:eastAsia="en-AU"/>
        </w:rPr>
        <w:br w:type="page"/>
      </w:r>
    </w:p>
    <w:p w:rsidR="00154CA9" w:rsidRPr="00F71338" w:rsidRDefault="00154CA9" w:rsidP="002B4A23">
      <w:pPr>
        <w:rPr>
          <w:rFonts w:ascii="Calibri" w:hAnsi="Calibri"/>
          <w:b/>
          <w:lang w:eastAsia="en-AU"/>
        </w:rPr>
      </w:pPr>
      <w:r w:rsidRPr="00F71338">
        <w:rPr>
          <w:lang w:eastAsia="en-AU"/>
        </w:rPr>
        <w:t xml:space="preserve">Every year the CGC updates its recommended GST relativities consistent with the terms of reference from the Commonwealth Treasurer. The CGC’s </w:t>
      </w:r>
      <w:r w:rsidRPr="00F71338">
        <w:rPr>
          <w:i/>
          <w:lang w:eastAsia="en-AU"/>
        </w:rPr>
        <w:t>Report on GST Revenue Sharing Relativities</w:t>
      </w:r>
      <w:r w:rsidR="00312C63">
        <w:rPr>
          <w:i/>
          <w:lang w:eastAsia="en-AU"/>
        </w:rPr>
        <w:t xml:space="preserve"> – </w:t>
      </w:r>
      <w:r w:rsidRPr="00F71338">
        <w:rPr>
          <w:i/>
          <w:lang w:eastAsia="en-AU"/>
        </w:rPr>
        <w:t xml:space="preserve">2013 Update </w:t>
      </w:r>
      <w:r w:rsidRPr="00F71338">
        <w:rPr>
          <w:lang w:eastAsia="en-AU"/>
        </w:rPr>
        <w:t>recommended a decrease in Victoria’s GST share to 22.6 per cent of the total GST pool in 2013</w:t>
      </w:r>
      <w:r w:rsidRPr="00F71338">
        <w:rPr>
          <w:lang w:eastAsia="en-AU"/>
        </w:rPr>
        <w:noBreakHyphen/>
        <w:t>14. This compares with a GST share of 22.9 per cent in 2012</w:t>
      </w:r>
      <w:r w:rsidRPr="00F71338">
        <w:rPr>
          <w:lang w:eastAsia="en-AU"/>
        </w:rPr>
        <w:noBreakHyphen/>
        <w:t xml:space="preserve">13. </w:t>
      </w:r>
    </w:p>
    <w:p w:rsidR="00154CA9" w:rsidRPr="00F71338" w:rsidRDefault="00154CA9" w:rsidP="00280156">
      <w:pPr>
        <w:pStyle w:val="Tableheading"/>
        <w:rPr>
          <w:lang w:eastAsia="en-AU"/>
        </w:rPr>
      </w:pPr>
      <w:r w:rsidRPr="00F71338">
        <w:rPr>
          <w:lang w:eastAsia="en-AU"/>
        </w:rPr>
        <w:t xml:space="preserve">Table 4.7: </w:t>
      </w:r>
      <w:r w:rsidRPr="00F71338">
        <w:rPr>
          <w:lang w:eastAsia="en-AU"/>
        </w:rPr>
        <w:tab/>
        <w:t>Victoria’s forecast GST relativities and share</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993"/>
        <w:gridCol w:w="993"/>
        <w:gridCol w:w="993"/>
        <w:gridCol w:w="993"/>
      </w:tblGrid>
      <w:tr w:rsidR="00154CA9" w:rsidRPr="00F71338" w:rsidTr="00280156">
        <w:tc>
          <w:tcPr>
            <w:tcW w:w="2808"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lang w:eastAsia="en-AU"/>
              </w:rPr>
            </w:pPr>
            <w:r w:rsidRPr="00F71338">
              <w:rPr>
                <w:rFonts w:eastAsiaTheme="minorEastAsia"/>
                <w:lang w:eastAsia="en-AU"/>
              </w:rPr>
              <w:t xml:space="preserve"> </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2012</w:t>
            </w:r>
            <w:r w:rsidRPr="00F71338">
              <w:rPr>
                <w:rFonts w:eastAsiaTheme="minorEastAsia"/>
                <w:lang w:eastAsia="en-AU"/>
              </w:rPr>
              <w:noBreakHyphen/>
              <w:t>13</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2013</w:t>
            </w:r>
            <w:r w:rsidRPr="00F71338">
              <w:rPr>
                <w:rFonts w:eastAsiaTheme="minorEastAsia"/>
                <w:lang w:eastAsia="en-AU"/>
              </w:rPr>
              <w:noBreakHyphen/>
              <w:t>14</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2014</w:t>
            </w:r>
            <w:r w:rsidRPr="00F71338">
              <w:rPr>
                <w:rFonts w:eastAsiaTheme="minorEastAsia"/>
                <w:lang w:eastAsia="en-AU"/>
              </w:rPr>
              <w:noBreakHyphen/>
              <w:t>15</w:t>
            </w:r>
          </w:p>
        </w:tc>
        <w:tc>
          <w:tcPr>
            <w:tcW w:w="993"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2015</w:t>
            </w:r>
            <w:r w:rsidRPr="00F71338">
              <w:rPr>
                <w:rFonts w:eastAsiaTheme="minorEastAsia"/>
                <w:lang w:eastAsia="en-AU"/>
              </w:rPr>
              <w:noBreakHyphen/>
              <w:t>16</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2016</w:t>
            </w:r>
            <w:r w:rsidRPr="00F71338">
              <w:rPr>
                <w:rFonts w:eastAsiaTheme="minorEastAsia"/>
                <w:lang w:eastAsia="en-AU"/>
              </w:rPr>
              <w:noBreakHyphen/>
              <w:t>17</w:t>
            </w:r>
          </w:p>
        </w:tc>
      </w:tr>
      <w:tr w:rsidR="00154CA9" w:rsidRPr="00F71338" w:rsidTr="00280156">
        <w:tc>
          <w:tcPr>
            <w:tcW w:w="2808"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lang w:eastAsia="en-AU"/>
              </w:rPr>
            </w:pPr>
            <w:r w:rsidRPr="00F71338">
              <w:rPr>
                <w:rFonts w:eastAsiaTheme="minorEastAsia"/>
                <w:lang w:eastAsia="en-AU"/>
              </w:rPr>
              <w:t xml:space="preserve"> </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Actual</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Estimate</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lang w:eastAsia="en-AU"/>
              </w:rPr>
            </w:pPr>
            <w:r w:rsidRPr="00F71338">
              <w:rPr>
                <w:rFonts w:eastAsiaTheme="minorEastAsia"/>
                <w:lang w:eastAsia="en-AU"/>
              </w:rPr>
              <w:t>Estimate</w:t>
            </w:r>
          </w:p>
        </w:tc>
      </w:tr>
      <w:tr w:rsidR="00154CA9" w:rsidRPr="00F71338" w:rsidTr="00280156">
        <w:tc>
          <w:tcPr>
            <w:tcW w:w="2808" w:type="dxa"/>
            <w:tcBorders>
              <w:top w:val="single" w:sz="6" w:space="0" w:color="auto"/>
              <w:left w:val="nil"/>
              <w:right w:val="nil"/>
            </w:tcBorders>
          </w:tcPr>
          <w:p w:rsidR="00154CA9" w:rsidRPr="00F71338" w:rsidRDefault="00154CA9" w:rsidP="00280156">
            <w:pPr>
              <w:pStyle w:val="Tabletext"/>
              <w:rPr>
                <w:rFonts w:eastAsiaTheme="minorEastAsia"/>
                <w:lang w:eastAsia="en-AU"/>
              </w:rPr>
            </w:pPr>
            <w:r w:rsidRPr="00F71338">
              <w:rPr>
                <w:rFonts w:eastAsiaTheme="minorEastAsia"/>
                <w:lang w:eastAsia="en-AU"/>
              </w:rPr>
              <w:t>Victoria's relativity</w:t>
            </w:r>
          </w:p>
        </w:tc>
        <w:tc>
          <w:tcPr>
            <w:tcW w:w="993" w:type="dxa"/>
            <w:tcBorders>
              <w:top w:val="single" w:sz="6" w:space="0" w:color="auto"/>
              <w:left w:val="nil"/>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0.92106</w:t>
            </w:r>
          </w:p>
        </w:tc>
        <w:tc>
          <w:tcPr>
            <w:tcW w:w="993" w:type="dxa"/>
            <w:tcBorders>
              <w:top w:val="single" w:sz="6" w:space="0" w:color="auto"/>
              <w:left w:val="nil"/>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0.90398</w:t>
            </w:r>
          </w:p>
        </w:tc>
        <w:tc>
          <w:tcPr>
            <w:tcW w:w="993" w:type="dxa"/>
            <w:tcBorders>
              <w:top w:val="single" w:sz="6" w:space="0" w:color="auto"/>
              <w:left w:val="nil"/>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0.89372</w:t>
            </w:r>
          </w:p>
        </w:tc>
        <w:tc>
          <w:tcPr>
            <w:tcW w:w="993" w:type="dxa"/>
            <w:tcBorders>
              <w:top w:val="single" w:sz="6" w:space="0" w:color="auto"/>
              <w:left w:val="nil"/>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0.90644</w:t>
            </w:r>
          </w:p>
        </w:tc>
        <w:tc>
          <w:tcPr>
            <w:tcW w:w="993" w:type="dxa"/>
            <w:tcBorders>
              <w:top w:val="single" w:sz="6" w:space="0" w:color="auto"/>
              <w:left w:val="nil"/>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0.92664</w:t>
            </w:r>
          </w:p>
        </w:tc>
      </w:tr>
      <w:tr w:rsidR="00154CA9" w:rsidRPr="00F71338" w:rsidTr="00280156">
        <w:tc>
          <w:tcPr>
            <w:tcW w:w="2808" w:type="dxa"/>
            <w:tcBorders>
              <w:top w:val="nil"/>
              <w:left w:val="nil"/>
              <w:bottom w:val="single" w:sz="12" w:space="0" w:color="auto"/>
              <w:right w:val="nil"/>
            </w:tcBorders>
          </w:tcPr>
          <w:p w:rsidR="00154CA9" w:rsidRPr="00F71338" w:rsidRDefault="00154CA9" w:rsidP="00280156">
            <w:pPr>
              <w:pStyle w:val="Tabletext"/>
              <w:rPr>
                <w:rFonts w:eastAsiaTheme="minorEastAsia"/>
                <w:lang w:eastAsia="en-AU"/>
              </w:rPr>
            </w:pPr>
            <w:r w:rsidRPr="00F71338">
              <w:rPr>
                <w:rFonts w:eastAsiaTheme="minorEastAsia"/>
                <w:lang w:eastAsia="en-AU"/>
              </w:rPr>
              <w:t>GST share (%)</w:t>
            </w:r>
          </w:p>
        </w:tc>
        <w:tc>
          <w:tcPr>
            <w:tcW w:w="993" w:type="dxa"/>
            <w:tcBorders>
              <w:top w:val="nil"/>
              <w:left w:val="nil"/>
              <w:bottom w:val="single" w:sz="12" w:space="0" w:color="auto"/>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22.9</w:t>
            </w:r>
          </w:p>
        </w:tc>
        <w:tc>
          <w:tcPr>
            <w:tcW w:w="993" w:type="dxa"/>
            <w:tcBorders>
              <w:top w:val="nil"/>
              <w:left w:val="nil"/>
              <w:bottom w:val="single" w:sz="12" w:space="0" w:color="auto"/>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22.6</w:t>
            </w:r>
          </w:p>
        </w:tc>
        <w:tc>
          <w:tcPr>
            <w:tcW w:w="993" w:type="dxa"/>
            <w:tcBorders>
              <w:top w:val="nil"/>
              <w:left w:val="nil"/>
              <w:bottom w:val="single" w:sz="12" w:space="0" w:color="auto"/>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22.4</w:t>
            </w:r>
          </w:p>
        </w:tc>
        <w:tc>
          <w:tcPr>
            <w:tcW w:w="993" w:type="dxa"/>
            <w:tcBorders>
              <w:top w:val="nil"/>
              <w:left w:val="nil"/>
              <w:bottom w:val="single" w:sz="12" w:space="0" w:color="auto"/>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22.7</w:t>
            </w:r>
          </w:p>
        </w:tc>
        <w:tc>
          <w:tcPr>
            <w:tcW w:w="993" w:type="dxa"/>
            <w:tcBorders>
              <w:top w:val="nil"/>
              <w:left w:val="nil"/>
              <w:bottom w:val="single" w:sz="12" w:space="0" w:color="auto"/>
              <w:right w:val="nil"/>
            </w:tcBorders>
          </w:tcPr>
          <w:p w:rsidR="00154CA9" w:rsidRPr="00F71338" w:rsidRDefault="00154CA9" w:rsidP="00280156">
            <w:pPr>
              <w:pStyle w:val="TableofFigures"/>
              <w:rPr>
                <w:rFonts w:eastAsiaTheme="minorEastAsia"/>
                <w:lang w:eastAsia="en-AU"/>
              </w:rPr>
            </w:pPr>
            <w:r w:rsidRPr="00F71338">
              <w:rPr>
                <w:rFonts w:eastAsiaTheme="minorEastAsia"/>
                <w:lang w:eastAsia="en-AU"/>
              </w:rPr>
              <w:t xml:space="preserve"> 23.3</w:t>
            </w:r>
          </w:p>
        </w:tc>
      </w:tr>
    </w:tbl>
    <w:p w:rsidR="00154CA9" w:rsidRPr="00F71338" w:rsidRDefault="00154CA9" w:rsidP="00AD296C">
      <w:pPr>
        <w:pStyle w:val="Source"/>
        <w:rPr>
          <w:lang w:eastAsia="en-AU"/>
        </w:rPr>
      </w:pPr>
      <w:r w:rsidRPr="00F71338">
        <w:rPr>
          <w:lang w:eastAsia="en-AU"/>
        </w:rPr>
        <w:t>Sources: Department of Treasury and Finance and Commonwealth Grants Commission</w:t>
      </w:r>
    </w:p>
    <w:p w:rsidR="00312C63" w:rsidRPr="00312C63" w:rsidRDefault="00312C63" w:rsidP="00312C63">
      <w:pPr>
        <w:pStyle w:val="Notes"/>
      </w:pPr>
    </w:p>
    <w:p w:rsidR="00154CA9" w:rsidRPr="00F71338" w:rsidRDefault="00154CA9" w:rsidP="00681CC1">
      <w:pPr>
        <w:rPr>
          <w:lang w:eastAsia="en-AU"/>
        </w:rPr>
      </w:pPr>
      <w:r w:rsidRPr="00F71338">
        <w:rPr>
          <w:lang w:eastAsia="en-AU"/>
        </w:rPr>
        <w:t>Victoria’s GST relativities are expected to again decline in 2014</w:t>
      </w:r>
      <w:r w:rsidRPr="00F71338">
        <w:rPr>
          <w:lang w:eastAsia="en-AU"/>
        </w:rPr>
        <w:noBreakHyphen/>
        <w:t>15, before forecast increases in mining royalties in Western Australia and Queensland lead to a recovery in Victoria’s GST relativity from 2015</w:t>
      </w:r>
      <w:r w:rsidRPr="00F71338">
        <w:rPr>
          <w:lang w:eastAsia="en-AU"/>
        </w:rPr>
        <w:noBreakHyphen/>
        <w:t>16 onwards. Estimates for royalties in the resource</w:t>
      </w:r>
      <w:r w:rsidRPr="00F71338">
        <w:rPr>
          <w:lang w:eastAsia="en-AU"/>
        </w:rPr>
        <w:noBreakHyphen/>
        <w:t>rich states are based on assumptions about commodity prices and production, both of which are subject to considerable uncertainty. Deviations in outcomes from these assumptions will have a significant impact on the outlook for Victoria’s share of the GST pool.</w:t>
      </w:r>
    </w:p>
    <w:p w:rsidR="00154CA9" w:rsidRPr="00F71338" w:rsidRDefault="00154CA9" w:rsidP="00AD296C">
      <w:pPr>
        <w:rPr>
          <w:lang w:eastAsia="en-AU"/>
        </w:rPr>
      </w:pPr>
      <w:r w:rsidRPr="00F71338">
        <w:rPr>
          <w:lang w:eastAsia="en-AU"/>
        </w:rPr>
        <w:t>The recent relative weakness in land transfer duty receipts is also expected to positively impact Victoria’s relativities over the forward estimates.</w:t>
      </w:r>
    </w:p>
    <w:p w:rsidR="00154CA9" w:rsidRPr="00F71338" w:rsidRDefault="00154CA9" w:rsidP="00AD296C">
      <w:pPr>
        <w:rPr>
          <w:lang w:eastAsia="en-AU"/>
        </w:rPr>
      </w:pPr>
      <w:r w:rsidRPr="00F71338">
        <w:rPr>
          <w:lang w:eastAsia="en-AU"/>
        </w:rPr>
        <w:t>Despite expectations of an increase in Victoria’s GST relativity from 2014</w:t>
      </w:r>
      <w:r w:rsidRPr="00F71338">
        <w:rPr>
          <w:lang w:eastAsia="en-AU"/>
        </w:rPr>
        <w:noBreakHyphen/>
        <w:t>15, Victoria’s share of the GST pool is expected to remain below its share of the national population, which is approximately 25 per cent, throughout the forward estimates.</w:t>
      </w:r>
    </w:p>
    <w:p w:rsidR="00154CA9" w:rsidRPr="00F71338" w:rsidRDefault="00154CA9" w:rsidP="00244FED">
      <w:pPr>
        <w:pStyle w:val="Heading2"/>
      </w:pPr>
      <w:r w:rsidRPr="00F71338">
        <w:t>Specific purpose grants for on</w:t>
      </w:r>
      <w:r w:rsidRPr="00F71338">
        <w:noBreakHyphen/>
        <w:t>passing</w:t>
      </w:r>
    </w:p>
    <w:p w:rsidR="00154CA9" w:rsidRPr="00F71338" w:rsidRDefault="00154CA9" w:rsidP="002B4A23">
      <w:pPr>
        <w:rPr>
          <w:lang w:eastAsia="en-AU"/>
        </w:rPr>
      </w:pPr>
      <w:r w:rsidRPr="00F71338">
        <w:rPr>
          <w:lang w:eastAsia="en-AU"/>
        </w:rPr>
        <w:t>Table 4.8 lists Commonwealth grants for on</w:t>
      </w:r>
      <w:r w:rsidRPr="00F71338">
        <w:rPr>
          <w:lang w:eastAsia="en-AU"/>
        </w:rPr>
        <w:noBreakHyphen/>
        <w:t>passing. The increase in grants mainly reflects funding to be received as part of the National Education Agreement. This increase in tied grants in 2013-14 partly reflects the re-phasing of payments.</w:t>
      </w:r>
    </w:p>
    <w:p w:rsidR="00312C63" w:rsidRDefault="00312C63">
      <w:pPr>
        <w:spacing w:after="0"/>
        <w:rPr>
          <w:rFonts w:ascii="Calibri" w:hAnsi="Calibri"/>
          <w:b/>
          <w:lang w:eastAsia="en-AU"/>
        </w:rPr>
      </w:pPr>
      <w:r>
        <w:rPr>
          <w:lang w:eastAsia="en-AU"/>
        </w:rPr>
        <w:br w:type="page"/>
      </w:r>
    </w:p>
    <w:p w:rsidR="00154CA9" w:rsidRPr="00F71338" w:rsidRDefault="00154CA9" w:rsidP="00B56E59">
      <w:pPr>
        <w:pStyle w:val="Tableheading"/>
        <w:rPr>
          <w:lang w:eastAsia="en-AU"/>
        </w:rPr>
      </w:pPr>
      <w:r w:rsidRPr="00F71338">
        <w:rPr>
          <w:lang w:eastAsia="en-AU"/>
        </w:rPr>
        <w:t>Table 4.8:</w:t>
      </w:r>
      <w:r w:rsidRPr="00F71338">
        <w:rPr>
          <w:lang w:eastAsia="en-AU"/>
        </w:rPr>
        <w:tab/>
        <w:t>Grants for on</w:t>
      </w:r>
      <w:r w:rsidRPr="00F71338">
        <w:rPr>
          <w:lang w:eastAsia="en-AU"/>
        </w:rPr>
        <w:noBreakHyphen/>
        <w:t>passing</w:t>
      </w:r>
    </w:p>
    <w:p w:rsidR="00154CA9" w:rsidRPr="00F71338" w:rsidRDefault="00154CA9" w:rsidP="00280156">
      <w:pPr>
        <w:pStyle w:val="million"/>
        <w:rPr>
          <w:lang w:eastAsia="en-AU"/>
        </w:rPr>
      </w:pPr>
      <w:r w:rsidRPr="00F71338">
        <w:rPr>
          <w:lang w:eastAsia="en-AU"/>
        </w:rPr>
        <w:t>($ million)</w:t>
      </w:r>
    </w:p>
    <w:tbl>
      <w:tblPr>
        <w:tblW w:w="8072" w:type="dxa"/>
        <w:tblInd w:w="29" w:type="dxa"/>
        <w:tblLayout w:type="fixed"/>
        <w:tblCellMar>
          <w:left w:w="43" w:type="dxa"/>
          <w:right w:w="43" w:type="dxa"/>
        </w:tblCellMar>
        <w:tblLook w:val="0000" w:firstRow="0" w:lastRow="0" w:firstColumn="0" w:lastColumn="0" w:noHBand="0" w:noVBand="0"/>
      </w:tblPr>
      <w:tblGrid>
        <w:gridCol w:w="4668"/>
        <w:gridCol w:w="800"/>
        <w:gridCol w:w="236"/>
        <w:gridCol w:w="1036"/>
        <w:gridCol w:w="1014"/>
        <w:gridCol w:w="22"/>
        <w:gridCol w:w="84"/>
        <w:gridCol w:w="106"/>
        <w:gridCol w:w="106"/>
      </w:tblGrid>
      <w:tr w:rsidR="00154CA9" w:rsidRPr="00F71338" w:rsidTr="002F2B9E">
        <w:trPr>
          <w:gridAfter w:val="3"/>
          <w:wAfter w:w="296" w:type="dxa"/>
          <w:tblHeader/>
        </w:trPr>
        <w:tc>
          <w:tcPr>
            <w:tcW w:w="4668" w:type="dxa"/>
            <w:tcBorders>
              <w:top w:val="single" w:sz="6" w:space="0" w:color="auto"/>
              <w:left w:val="single" w:sz="6" w:space="0" w:color="auto"/>
              <w:bottom w:val="nil"/>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1036" w:type="dxa"/>
            <w:gridSpan w:val="2"/>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2012</w:t>
            </w:r>
            <w:r w:rsidRPr="00F71338">
              <w:rPr>
                <w:rFonts w:eastAsiaTheme="minorEastAsia"/>
                <w:sz w:val="19"/>
                <w:lang w:eastAsia="en-AU"/>
              </w:rPr>
              <w:noBreakHyphen/>
              <w:t>13</w:t>
            </w:r>
          </w:p>
        </w:tc>
        <w:tc>
          <w:tcPr>
            <w:tcW w:w="1036" w:type="dxa"/>
            <w:tcBorders>
              <w:top w:val="single" w:sz="6" w:space="0" w:color="auto"/>
              <w:left w:val="nil"/>
              <w:bottom w:val="nil"/>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2013</w:t>
            </w:r>
            <w:r w:rsidRPr="00F71338">
              <w:rPr>
                <w:rFonts w:eastAsiaTheme="minorEastAsia"/>
                <w:sz w:val="19"/>
                <w:lang w:eastAsia="en-AU"/>
              </w:rPr>
              <w:noBreakHyphen/>
              <w:t>14</w:t>
            </w:r>
          </w:p>
        </w:tc>
        <w:tc>
          <w:tcPr>
            <w:tcW w:w="1036" w:type="dxa"/>
            <w:gridSpan w:val="2"/>
            <w:tcBorders>
              <w:top w:val="single" w:sz="6" w:space="0" w:color="auto"/>
              <w:left w:val="nil"/>
              <w:bottom w:val="nil"/>
              <w:right w:val="single" w:sz="6" w:space="0" w:color="auto"/>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2F2B9E">
        <w:trPr>
          <w:gridAfter w:val="3"/>
          <w:wAfter w:w="296" w:type="dxa"/>
          <w:tblHeader/>
        </w:trPr>
        <w:tc>
          <w:tcPr>
            <w:tcW w:w="4668" w:type="dxa"/>
            <w:tcBorders>
              <w:top w:val="nil"/>
              <w:left w:val="single" w:sz="6" w:space="0" w:color="auto"/>
              <w:bottom w:val="single" w:sz="6" w:space="0" w:color="auto"/>
              <w:right w:val="nil"/>
            </w:tcBorders>
            <w:shd w:val="clear" w:color="auto" w:fill="000000"/>
          </w:tcPr>
          <w:p w:rsidR="00154CA9" w:rsidRPr="00F71338" w:rsidRDefault="00154CA9" w:rsidP="00280156">
            <w:pPr>
              <w:pStyle w:val="Tabletext"/>
              <w:rPr>
                <w:rFonts w:eastAsiaTheme="minorEastAsia"/>
                <w:sz w:val="19"/>
                <w:lang w:eastAsia="en-AU"/>
              </w:rPr>
            </w:pPr>
            <w:r w:rsidRPr="00F71338">
              <w:rPr>
                <w:rFonts w:eastAsiaTheme="minorEastAsia"/>
                <w:sz w:val="19"/>
                <w:lang w:eastAsia="en-AU"/>
              </w:rPr>
              <w:t xml:space="preserve"> </w:t>
            </w:r>
          </w:p>
        </w:tc>
        <w:tc>
          <w:tcPr>
            <w:tcW w:w="1036" w:type="dxa"/>
            <w:gridSpan w:val="2"/>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6" w:space="0" w:color="auto"/>
              <w:right w:val="nil"/>
            </w:tcBorders>
            <w:shd w:val="clear" w:color="auto" w:fill="000000"/>
          </w:tcPr>
          <w:p w:rsidR="00154CA9" w:rsidRPr="00F71338" w:rsidRDefault="00154CA9" w:rsidP="00280156">
            <w:pPr>
              <w:pStyle w:val="Tabletextheading"/>
              <w:rPr>
                <w:rFonts w:eastAsiaTheme="minorEastAsia"/>
                <w:sz w:val="19"/>
                <w:lang w:eastAsia="en-AU"/>
              </w:rPr>
            </w:pPr>
            <w:r w:rsidRPr="00F71338">
              <w:rPr>
                <w:rFonts w:eastAsiaTheme="minorEastAsia"/>
                <w:sz w:val="19"/>
                <w:lang w:eastAsia="en-AU"/>
              </w:rPr>
              <w:t>Budget</w:t>
            </w:r>
          </w:p>
        </w:tc>
        <w:tc>
          <w:tcPr>
            <w:tcW w:w="1036" w:type="dxa"/>
            <w:gridSpan w:val="2"/>
            <w:tcBorders>
              <w:top w:val="nil"/>
              <w:left w:val="nil"/>
              <w:bottom w:val="single" w:sz="6" w:space="0" w:color="auto"/>
              <w:right w:val="single" w:sz="6" w:space="0" w:color="auto"/>
            </w:tcBorders>
            <w:shd w:val="clear" w:color="auto" w:fill="000000"/>
          </w:tcPr>
          <w:p w:rsidR="00154CA9" w:rsidRPr="00F71338" w:rsidRDefault="00154CA9" w:rsidP="00280156">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280156">
        <w:trPr>
          <w:gridAfter w:val="3"/>
          <w:wAfter w:w="296" w:type="dxa"/>
        </w:trPr>
        <w:tc>
          <w:tcPr>
            <w:tcW w:w="5468" w:type="dxa"/>
            <w:gridSpan w:val="2"/>
            <w:tcBorders>
              <w:top w:val="single" w:sz="6" w:space="0" w:color="auto"/>
              <w:left w:val="nil"/>
              <w:bottom w:val="nil"/>
              <w:right w:val="nil"/>
            </w:tcBorders>
          </w:tcPr>
          <w:p w:rsidR="00154CA9" w:rsidRPr="00F71338" w:rsidRDefault="00154CA9" w:rsidP="00280156">
            <w:pPr>
              <w:pStyle w:val="Tabletext"/>
              <w:rPr>
                <w:rFonts w:eastAsiaTheme="minorEastAsia"/>
                <w:b/>
                <w:bCs/>
                <w:sz w:val="19"/>
                <w:lang w:eastAsia="en-AU"/>
              </w:rPr>
            </w:pPr>
            <w:r w:rsidRPr="00F71338">
              <w:rPr>
                <w:rFonts w:eastAsiaTheme="minorEastAsia"/>
                <w:b/>
                <w:bCs/>
                <w:sz w:val="19"/>
                <w:lang w:eastAsia="en-AU"/>
              </w:rPr>
              <w:t>Commonwealth Government grants to local government</w:t>
            </w:r>
          </w:p>
        </w:tc>
        <w:tc>
          <w:tcPr>
            <w:tcW w:w="236"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single" w:sz="6"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rPr>
          <w:gridAfter w:val="3"/>
          <w:wAfter w:w="296" w:type="dxa"/>
        </w:trPr>
        <w:tc>
          <w:tcPr>
            <w:tcW w:w="5468" w:type="dxa"/>
            <w:gridSpan w:val="2"/>
            <w:tcBorders>
              <w:top w:val="nil"/>
              <w:left w:val="nil"/>
              <w:bottom w:val="nil"/>
              <w:right w:val="nil"/>
            </w:tcBorders>
          </w:tcPr>
          <w:p w:rsidR="00154CA9" w:rsidRPr="00F71338" w:rsidRDefault="00154CA9" w:rsidP="00280156">
            <w:pPr>
              <w:pStyle w:val="Tabletext"/>
              <w:rPr>
                <w:rFonts w:eastAsiaTheme="minorEastAsia"/>
                <w:i/>
                <w:iCs/>
                <w:sz w:val="19"/>
                <w:lang w:eastAsia="en-AU"/>
              </w:rPr>
            </w:pPr>
            <w:r w:rsidRPr="00F71338">
              <w:rPr>
                <w:rFonts w:eastAsiaTheme="minorEastAsia"/>
                <w:i/>
                <w:iCs/>
                <w:sz w:val="19"/>
                <w:lang w:eastAsia="en-AU"/>
              </w:rPr>
              <w:t>Financial assistance grants to local government (operating)</w:t>
            </w:r>
          </w:p>
        </w:tc>
        <w:tc>
          <w:tcPr>
            <w:tcW w:w="23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c>
          <w:tcPr>
            <w:tcW w:w="7754" w:type="dxa"/>
            <w:gridSpan w:val="5"/>
            <w:tcBorders>
              <w:top w:val="nil"/>
              <w:left w:val="nil"/>
              <w:bottom w:val="nil"/>
              <w:right w:val="nil"/>
            </w:tcBorders>
          </w:tcPr>
          <w:p w:rsidR="00154CA9" w:rsidRPr="00F71338" w:rsidRDefault="00154CA9" w:rsidP="00280156">
            <w:pPr>
              <w:pStyle w:val="Tabletext"/>
              <w:ind w:left="0" w:firstLine="0"/>
              <w:rPr>
                <w:rFonts w:eastAsiaTheme="minorEastAsia"/>
                <w:sz w:val="19"/>
                <w:lang w:eastAsia="en-AU"/>
              </w:rPr>
            </w:pPr>
            <w:r w:rsidRPr="00F71338">
              <w:rPr>
                <w:rFonts w:eastAsiaTheme="minorEastAsia"/>
                <w:sz w:val="19"/>
                <w:lang w:eastAsia="en-AU"/>
              </w:rPr>
              <w:t xml:space="preserve">An equal per capita basis is used for distributing total assistance to the states and territories pursuant to the </w:t>
            </w:r>
            <w:r w:rsidRPr="00F71338">
              <w:rPr>
                <w:rFonts w:eastAsiaTheme="minorEastAsia"/>
                <w:i/>
                <w:iCs/>
                <w:sz w:val="19"/>
                <w:lang w:eastAsia="en-AU"/>
              </w:rPr>
              <w:t>Local Government (Financial Assistance) Act 1995.</w:t>
            </w:r>
          </w:p>
          <w:p w:rsidR="00154CA9" w:rsidRPr="00F71338" w:rsidRDefault="00154CA9" w:rsidP="002F2B9E">
            <w:pPr>
              <w:pStyle w:val="Tabletextnoindent"/>
            </w:pPr>
            <w:r w:rsidRPr="00F71338">
              <w:t>The variance from the 2012</w:t>
            </w:r>
            <w:r w:rsidRPr="00F71338">
              <w:noBreakHyphen/>
              <w:t>13 revised estimate to the 2013</w:t>
            </w:r>
            <w:r w:rsidRPr="00F71338">
              <w:noBreakHyphen/>
              <w:t>14 Budget estimate reflects lower receipts in 2012</w:t>
            </w:r>
            <w:r w:rsidRPr="00F71338">
              <w:noBreakHyphen/>
              <w:t>13, attributable to the Commonwealth Government's decision to bring forward payments from 2012</w:t>
            </w:r>
            <w:r w:rsidRPr="00F71338">
              <w:noBreakHyphen/>
              <w:t>13 to 2011</w:t>
            </w:r>
            <w:r w:rsidRPr="00F71338">
              <w:noBreakHyphen/>
              <w:t>12, reducing total grants in 2012</w:t>
            </w:r>
            <w:r w:rsidRPr="00F71338">
              <w:noBreakHyphen/>
              <w:t>13.</w:t>
            </w:r>
          </w:p>
        </w:tc>
        <w:tc>
          <w:tcPr>
            <w:tcW w:w="10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rPr>
          <w:gridAfter w:val="3"/>
          <w:wAfter w:w="296" w:type="dxa"/>
        </w:trPr>
        <w:tc>
          <w:tcPr>
            <w:tcW w:w="4668" w:type="dxa"/>
            <w:tcBorders>
              <w:top w:val="nil"/>
              <w:left w:val="nil"/>
              <w:bottom w:val="single" w:sz="6" w:space="0" w:color="auto"/>
              <w:right w:val="nil"/>
            </w:tcBorders>
          </w:tcPr>
          <w:p w:rsidR="00154CA9" w:rsidRPr="00F71338" w:rsidRDefault="00154CA9" w:rsidP="00280156">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192.4</w:t>
            </w:r>
          </w:p>
        </w:tc>
        <w:tc>
          <w:tcPr>
            <w:tcW w:w="1036" w:type="dxa"/>
            <w:tcBorders>
              <w:top w:val="nil"/>
              <w:left w:val="nil"/>
              <w:bottom w:val="single" w:sz="6"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400.7</w:t>
            </w:r>
          </w:p>
        </w:tc>
        <w:tc>
          <w:tcPr>
            <w:tcW w:w="1036" w:type="dxa"/>
            <w:gridSpan w:val="2"/>
            <w:tcBorders>
              <w:top w:val="nil"/>
              <w:left w:val="nil"/>
              <w:bottom w:val="single" w:sz="6" w:space="0" w:color="auto"/>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108.3</w:t>
            </w:r>
          </w:p>
        </w:tc>
      </w:tr>
      <w:tr w:rsidR="00154CA9" w:rsidRPr="00F71338" w:rsidTr="00280156">
        <w:trPr>
          <w:gridAfter w:val="3"/>
          <w:wAfter w:w="296" w:type="dxa"/>
        </w:trPr>
        <w:tc>
          <w:tcPr>
            <w:tcW w:w="4668" w:type="dxa"/>
            <w:tcBorders>
              <w:top w:val="nil"/>
              <w:left w:val="nil"/>
              <w:bottom w:val="nil"/>
              <w:right w:val="nil"/>
            </w:tcBorders>
          </w:tcPr>
          <w:p w:rsidR="00154CA9" w:rsidRPr="00F71338" w:rsidRDefault="00154CA9" w:rsidP="00280156">
            <w:pPr>
              <w:pStyle w:val="Tabletext"/>
              <w:rPr>
                <w:rFonts w:eastAsiaTheme="minorEastAsia"/>
                <w:i/>
                <w:iCs/>
                <w:sz w:val="19"/>
                <w:lang w:eastAsia="en-AU"/>
              </w:rPr>
            </w:pPr>
            <w:r w:rsidRPr="00F71338">
              <w:rPr>
                <w:rFonts w:eastAsiaTheme="minorEastAsia"/>
                <w:i/>
                <w:iCs/>
                <w:sz w:val="19"/>
                <w:lang w:eastAsia="en-AU"/>
              </w:rPr>
              <w:t>Identified local roads grants to local government</w:t>
            </w:r>
          </w:p>
        </w:tc>
        <w:tc>
          <w:tcPr>
            <w:tcW w:w="103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c>
          <w:tcPr>
            <w:tcW w:w="7754" w:type="dxa"/>
            <w:gridSpan w:val="5"/>
            <w:tcBorders>
              <w:top w:val="nil"/>
              <w:left w:val="nil"/>
              <w:bottom w:val="nil"/>
              <w:right w:val="nil"/>
            </w:tcBorders>
          </w:tcPr>
          <w:p w:rsidR="00154CA9" w:rsidRPr="00F71338" w:rsidRDefault="00154CA9" w:rsidP="002F2B9E">
            <w:pPr>
              <w:pStyle w:val="Tabletextnoindent"/>
            </w:pPr>
            <w:r w:rsidRPr="00F71338">
              <w:t xml:space="preserve">Funding to local councils is provided on a per capita and road length basis pursuant to the </w:t>
            </w:r>
            <w:r w:rsidRPr="00F71338">
              <w:rPr>
                <w:i/>
                <w:iCs/>
              </w:rPr>
              <w:t>Local Government (Financial Assistance) Act 1995.</w:t>
            </w:r>
            <w:r w:rsidRPr="00F71338">
              <w:t xml:space="preserve"> The variance from the 2012</w:t>
            </w:r>
            <w:r w:rsidRPr="00F71338">
              <w:noBreakHyphen/>
              <w:t>13 revised estimate to the 2013</w:t>
            </w:r>
            <w:r w:rsidRPr="00F71338">
              <w:noBreakHyphen/>
              <w:t>14 Budget estimate reflects lower receipts in 2012</w:t>
            </w:r>
            <w:r w:rsidRPr="00F71338">
              <w:noBreakHyphen/>
              <w:t>13, attributable to the Commonwealth Government's decision to bring forward payments from 2012</w:t>
            </w:r>
            <w:r w:rsidRPr="00F71338">
              <w:noBreakHyphen/>
              <w:t>13 to 2011</w:t>
            </w:r>
            <w:r w:rsidRPr="00F71338">
              <w:noBreakHyphen/>
              <w:t>12, reducing total grants in 2012</w:t>
            </w:r>
            <w:r w:rsidRPr="00F71338">
              <w:noBreakHyphen/>
              <w:t>13.</w:t>
            </w:r>
          </w:p>
        </w:tc>
        <w:tc>
          <w:tcPr>
            <w:tcW w:w="10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rPr>
          <w:gridAfter w:val="3"/>
          <w:wAfter w:w="296" w:type="dxa"/>
        </w:trPr>
        <w:tc>
          <w:tcPr>
            <w:tcW w:w="4668" w:type="dxa"/>
            <w:tcBorders>
              <w:top w:val="nil"/>
              <w:left w:val="nil"/>
              <w:bottom w:val="single" w:sz="4" w:space="0" w:color="auto"/>
              <w:right w:val="nil"/>
            </w:tcBorders>
          </w:tcPr>
          <w:p w:rsidR="00154CA9" w:rsidRPr="00F71338" w:rsidRDefault="00154CA9" w:rsidP="00280156">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nil"/>
              <w:left w:val="nil"/>
              <w:bottom w:val="single" w:sz="4"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70.8</w:t>
            </w:r>
          </w:p>
        </w:tc>
        <w:tc>
          <w:tcPr>
            <w:tcW w:w="1036" w:type="dxa"/>
            <w:tcBorders>
              <w:top w:val="nil"/>
              <w:left w:val="nil"/>
              <w:bottom w:val="single" w:sz="4"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 xml:space="preserve"> 147.3</w:t>
            </w:r>
          </w:p>
        </w:tc>
        <w:tc>
          <w:tcPr>
            <w:tcW w:w="1036" w:type="dxa"/>
            <w:gridSpan w:val="2"/>
            <w:tcBorders>
              <w:top w:val="nil"/>
              <w:left w:val="nil"/>
              <w:bottom w:val="single" w:sz="4" w:space="0" w:color="auto"/>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108.1</w:t>
            </w:r>
          </w:p>
        </w:tc>
      </w:tr>
      <w:tr w:rsidR="00154CA9" w:rsidRPr="00F71338" w:rsidTr="00280156">
        <w:trPr>
          <w:gridAfter w:val="3"/>
          <w:wAfter w:w="296" w:type="dxa"/>
        </w:trPr>
        <w:tc>
          <w:tcPr>
            <w:tcW w:w="4668" w:type="dxa"/>
            <w:tcBorders>
              <w:top w:val="single" w:sz="4" w:space="0" w:color="auto"/>
              <w:left w:val="nil"/>
              <w:bottom w:val="nil"/>
              <w:right w:val="nil"/>
            </w:tcBorders>
          </w:tcPr>
          <w:p w:rsidR="00154CA9" w:rsidRPr="00F71338" w:rsidRDefault="00154CA9" w:rsidP="002F2B9E">
            <w:pPr>
              <w:pStyle w:val="Tabletext"/>
              <w:keepNext/>
              <w:ind w:left="187" w:hanging="187"/>
              <w:rPr>
                <w:rFonts w:eastAsiaTheme="minorEastAsia"/>
                <w:b/>
                <w:bCs/>
                <w:sz w:val="19"/>
                <w:lang w:eastAsia="en-AU"/>
              </w:rPr>
            </w:pPr>
            <w:r w:rsidRPr="00F71338">
              <w:rPr>
                <w:rFonts w:eastAsiaTheme="minorEastAsia"/>
                <w:b/>
                <w:bCs/>
                <w:sz w:val="19"/>
                <w:lang w:eastAsia="en-AU"/>
              </w:rPr>
              <w:t>National Education Agreement</w:t>
            </w:r>
          </w:p>
        </w:tc>
        <w:tc>
          <w:tcPr>
            <w:tcW w:w="1036" w:type="dxa"/>
            <w:gridSpan w:val="2"/>
            <w:tcBorders>
              <w:top w:val="single" w:sz="4"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c>
          <w:tcPr>
            <w:tcW w:w="7754" w:type="dxa"/>
            <w:gridSpan w:val="5"/>
            <w:tcBorders>
              <w:top w:val="nil"/>
              <w:left w:val="nil"/>
              <w:bottom w:val="nil"/>
              <w:right w:val="nil"/>
            </w:tcBorders>
          </w:tcPr>
          <w:p w:rsidR="00154CA9" w:rsidRPr="00F71338" w:rsidRDefault="00154CA9" w:rsidP="002F2B9E">
            <w:pPr>
              <w:pStyle w:val="Tabletextnoindent"/>
            </w:pPr>
            <w:r w:rsidRPr="00F71338">
              <w:t>Support for school services. Increase is due to indexation as determined by the movement in the average non</w:t>
            </w:r>
            <w:r w:rsidRPr="00F71338">
              <w:noBreakHyphen/>
              <w:t>government school recurrent cost.</w:t>
            </w:r>
          </w:p>
        </w:tc>
        <w:tc>
          <w:tcPr>
            <w:tcW w:w="106" w:type="dxa"/>
            <w:gridSpan w:val="2"/>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280156">
        <w:trPr>
          <w:gridAfter w:val="3"/>
          <w:wAfter w:w="296" w:type="dxa"/>
        </w:trPr>
        <w:tc>
          <w:tcPr>
            <w:tcW w:w="4668" w:type="dxa"/>
            <w:tcBorders>
              <w:top w:val="nil"/>
              <w:left w:val="nil"/>
              <w:bottom w:val="single" w:sz="12" w:space="0" w:color="auto"/>
              <w:right w:val="nil"/>
            </w:tcBorders>
          </w:tcPr>
          <w:p w:rsidR="00154CA9" w:rsidRPr="00F71338" w:rsidRDefault="00154CA9" w:rsidP="00280156">
            <w:pPr>
              <w:pStyle w:val="Tabletext"/>
              <w:rPr>
                <w:rFonts w:eastAsiaTheme="minorEastAsia" w:cs="Calibri"/>
                <w:iCs/>
                <w:sz w:val="19"/>
                <w:lang w:eastAsia="en-AU"/>
              </w:rPr>
            </w:pPr>
            <w:r w:rsidRPr="00F71338">
              <w:rPr>
                <w:rFonts w:eastAsiaTheme="minorEastAsia"/>
                <w:sz w:val="19"/>
                <w:szCs w:val="22"/>
                <w:lang w:eastAsia="en-AU"/>
              </w:rPr>
              <w:t xml:space="preserve">   Non</w:t>
            </w:r>
            <w:r w:rsidRPr="00F71338">
              <w:rPr>
                <w:rFonts w:eastAsiaTheme="minorEastAsia"/>
                <w:sz w:val="19"/>
                <w:szCs w:val="22"/>
                <w:lang w:eastAsia="en-AU"/>
              </w:rPr>
              <w:noBreakHyphen/>
              <w:t>government</w:t>
            </w:r>
            <w:r w:rsidRPr="00F71338">
              <w:rPr>
                <w:rFonts w:eastAsiaTheme="minorEastAsia" w:cs="Calibri"/>
                <w:iCs/>
                <w:sz w:val="19"/>
                <w:lang w:eastAsia="en-AU"/>
              </w:rPr>
              <w:t xml:space="preserve"> schools</w:t>
            </w:r>
          </w:p>
        </w:tc>
        <w:tc>
          <w:tcPr>
            <w:tcW w:w="1036" w:type="dxa"/>
            <w:gridSpan w:val="2"/>
            <w:tcBorders>
              <w:top w:val="nil"/>
              <w:left w:val="nil"/>
              <w:bottom w:val="single" w:sz="12"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2 238.6</w:t>
            </w:r>
          </w:p>
        </w:tc>
        <w:tc>
          <w:tcPr>
            <w:tcW w:w="1036" w:type="dxa"/>
            <w:tcBorders>
              <w:top w:val="nil"/>
              <w:left w:val="nil"/>
              <w:bottom w:val="single" w:sz="12" w:space="0" w:color="auto"/>
              <w:right w:val="nil"/>
            </w:tcBorders>
          </w:tcPr>
          <w:p w:rsidR="00154CA9" w:rsidRPr="00F71338" w:rsidRDefault="00154CA9" w:rsidP="00280156">
            <w:pPr>
              <w:pStyle w:val="TableofFigures"/>
              <w:rPr>
                <w:rFonts w:eastAsiaTheme="minorEastAsia"/>
                <w:sz w:val="19"/>
                <w:lang w:eastAsia="en-AU"/>
              </w:rPr>
            </w:pPr>
            <w:r w:rsidRPr="00F71338">
              <w:rPr>
                <w:rFonts w:eastAsiaTheme="minorEastAsia"/>
                <w:sz w:val="19"/>
                <w:lang w:eastAsia="en-AU"/>
              </w:rPr>
              <w:t>2 429.9</w:t>
            </w:r>
          </w:p>
        </w:tc>
        <w:tc>
          <w:tcPr>
            <w:tcW w:w="1036" w:type="dxa"/>
            <w:gridSpan w:val="2"/>
            <w:tcBorders>
              <w:top w:val="nil"/>
              <w:left w:val="nil"/>
              <w:bottom w:val="single" w:sz="12" w:space="0" w:color="auto"/>
              <w:right w:val="nil"/>
            </w:tcBorders>
          </w:tcPr>
          <w:p w:rsidR="00154CA9" w:rsidRPr="00F71338" w:rsidRDefault="00154CA9" w:rsidP="00280156">
            <w:pPr>
              <w:pStyle w:val="TableofFigures"/>
              <w:rPr>
                <w:rFonts w:eastAsiaTheme="minorEastAsia"/>
                <w:sz w:val="19"/>
                <w:szCs w:val="22"/>
                <w:lang w:eastAsia="en-AU"/>
              </w:rPr>
            </w:pPr>
            <w:r w:rsidRPr="00F71338">
              <w:rPr>
                <w:rFonts w:eastAsiaTheme="minorEastAsia"/>
                <w:sz w:val="19"/>
                <w:szCs w:val="22"/>
                <w:lang w:eastAsia="en-AU"/>
              </w:rPr>
              <w:t>8.5</w:t>
            </w:r>
          </w:p>
        </w:tc>
      </w:tr>
      <w:tr w:rsidR="00154CA9" w:rsidRPr="00F71338" w:rsidTr="00280156">
        <w:trPr>
          <w:gridAfter w:val="3"/>
          <w:wAfter w:w="296" w:type="dxa"/>
        </w:trPr>
        <w:tc>
          <w:tcPr>
            <w:tcW w:w="4668" w:type="dxa"/>
            <w:tcBorders>
              <w:top w:val="single" w:sz="6" w:space="0" w:color="auto"/>
              <w:left w:val="nil"/>
              <w:bottom w:val="single" w:sz="12" w:space="0" w:color="auto"/>
              <w:right w:val="nil"/>
            </w:tcBorders>
          </w:tcPr>
          <w:p w:rsidR="00154CA9" w:rsidRPr="00F71338" w:rsidRDefault="00154CA9" w:rsidP="00280156">
            <w:pPr>
              <w:pStyle w:val="Tabletext"/>
              <w:rPr>
                <w:rFonts w:eastAsiaTheme="minorEastAsia" w:cs="Calibri"/>
                <w:b/>
                <w:bCs/>
                <w:sz w:val="19"/>
                <w:lang w:eastAsia="en-AU"/>
              </w:rPr>
            </w:pPr>
            <w:r w:rsidRPr="00F71338">
              <w:rPr>
                <w:rFonts w:eastAsiaTheme="minorEastAsia"/>
                <w:b/>
                <w:bCs/>
                <w:sz w:val="19"/>
                <w:lang w:eastAsia="en-AU"/>
              </w:rPr>
              <w:t xml:space="preserve">Total </w:t>
            </w:r>
            <w:r w:rsidRPr="00F71338">
              <w:rPr>
                <w:rFonts w:eastAsiaTheme="minorEastAsia" w:cs="Calibri"/>
                <w:b/>
                <w:bCs/>
                <w:sz w:val="19"/>
                <w:lang w:eastAsia="en-AU"/>
              </w:rPr>
              <w:t>grants for on</w:t>
            </w:r>
            <w:r w:rsidRPr="00F71338">
              <w:rPr>
                <w:rFonts w:eastAsiaTheme="minorEastAsia" w:cs="Calibri"/>
                <w:b/>
                <w:bCs/>
                <w:sz w:val="19"/>
                <w:lang w:eastAsia="en-AU"/>
              </w:rPr>
              <w:noBreakHyphen/>
              <w:t>passing</w:t>
            </w:r>
          </w:p>
        </w:tc>
        <w:tc>
          <w:tcPr>
            <w:tcW w:w="1036" w:type="dxa"/>
            <w:gridSpan w:val="2"/>
            <w:tcBorders>
              <w:top w:val="nil"/>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2 501.8</w:t>
            </w:r>
          </w:p>
        </w:tc>
        <w:tc>
          <w:tcPr>
            <w:tcW w:w="1036" w:type="dxa"/>
            <w:tcBorders>
              <w:top w:val="nil"/>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2 977.9</w:t>
            </w:r>
          </w:p>
        </w:tc>
        <w:tc>
          <w:tcPr>
            <w:tcW w:w="1036" w:type="dxa"/>
            <w:gridSpan w:val="2"/>
            <w:tcBorders>
              <w:top w:val="single" w:sz="6" w:space="0" w:color="auto"/>
              <w:left w:val="nil"/>
              <w:bottom w:val="single" w:sz="12" w:space="0" w:color="auto"/>
              <w:right w:val="nil"/>
            </w:tcBorders>
          </w:tcPr>
          <w:p w:rsidR="00154CA9" w:rsidRPr="00F71338" w:rsidRDefault="00154CA9" w:rsidP="00280156">
            <w:pPr>
              <w:pStyle w:val="TableofFigures"/>
              <w:rPr>
                <w:rFonts w:eastAsiaTheme="minorEastAsia"/>
                <w:b/>
                <w:bCs/>
                <w:sz w:val="19"/>
                <w:lang w:eastAsia="en-AU"/>
              </w:rPr>
            </w:pPr>
            <w:r w:rsidRPr="00F71338">
              <w:rPr>
                <w:rFonts w:eastAsiaTheme="minorEastAsia"/>
                <w:b/>
                <w:bCs/>
                <w:sz w:val="19"/>
                <w:lang w:eastAsia="en-AU"/>
              </w:rPr>
              <w:t>19.0</w:t>
            </w:r>
          </w:p>
        </w:tc>
      </w:tr>
    </w:tbl>
    <w:p w:rsidR="00154CA9" w:rsidRPr="00F71338" w:rsidRDefault="00154CA9" w:rsidP="00B43344">
      <w:pPr>
        <w:pStyle w:val="Source"/>
        <w:rPr>
          <w:lang w:eastAsia="en-AU"/>
        </w:rPr>
      </w:pPr>
      <w:r w:rsidRPr="00F71338">
        <w:rPr>
          <w:lang w:eastAsia="en-AU"/>
        </w:rPr>
        <w:t>Source: Department of Treasury and Finance</w:t>
      </w:r>
    </w:p>
    <w:p w:rsidR="00154CA9" w:rsidRPr="00F71338" w:rsidRDefault="00154CA9" w:rsidP="00B56E59">
      <w:pPr>
        <w:pStyle w:val="Notes"/>
        <w:rPr>
          <w:lang w:eastAsia="en-AU"/>
        </w:rPr>
      </w:pPr>
      <w:r w:rsidRPr="00F71338">
        <w:rPr>
          <w:lang w:eastAsia="en-AU"/>
        </w:rPr>
        <w:t xml:space="preserve">Note: </w:t>
      </w:r>
    </w:p>
    <w:p w:rsidR="00154CA9" w:rsidRPr="00F71338" w:rsidRDefault="00154CA9" w:rsidP="002F2B9E">
      <w:pPr>
        <w:pStyle w:val="Notes"/>
        <w:rPr>
          <w:lang w:eastAsia="en-AU"/>
        </w:rPr>
      </w:pPr>
      <w:r w:rsidRPr="00F71338">
        <w:rPr>
          <w:lang w:eastAsia="en-AU"/>
        </w:rPr>
        <w:t>(a)</w:t>
      </w:r>
      <w:r w:rsidRPr="00F71338">
        <w:rPr>
          <w:lang w:eastAsia="en-AU"/>
        </w:rPr>
        <w:tab/>
        <w:t>Per cent change between 2012</w:t>
      </w:r>
      <w:r w:rsidRPr="00F71338">
        <w:rPr>
          <w:lang w:eastAsia="en-AU"/>
        </w:rPr>
        <w:noBreakHyphen/>
        <w:t>13 and 2013</w:t>
      </w:r>
      <w:r w:rsidRPr="00F71338">
        <w:rPr>
          <w:lang w:eastAsia="en-AU"/>
        </w:rPr>
        <w:noBreakHyphen/>
        <w:t>14.</w:t>
      </w:r>
    </w:p>
    <w:p w:rsidR="00154CA9" w:rsidRPr="00F71338" w:rsidRDefault="00154CA9" w:rsidP="00244FED">
      <w:pPr>
        <w:pStyle w:val="Heading2"/>
      </w:pPr>
      <w:r w:rsidRPr="00F71338">
        <w:t>Grants for specific purposes</w:t>
      </w:r>
    </w:p>
    <w:p w:rsidR="00154CA9" w:rsidRPr="00F71338" w:rsidRDefault="00154CA9" w:rsidP="00B5435A">
      <w:pPr>
        <w:spacing w:after="80"/>
      </w:pPr>
      <w:r w:rsidRPr="00F71338">
        <w:t>Table 4.9 lists Commonwealth grants for specific purposes, with detailed tables by broad expenditure categories provided in Tables 4.10 to 4.16. The increase in tied grants in 2013-14 partly reflects the rephrasing of funding into 2013-14.</w:t>
      </w:r>
    </w:p>
    <w:p w:rsidR="00154CA9" w:rsidRPr="00F71338" w:rsidRDefault="00154CA9" w:rsidP="00B56E59">
      <w:pPr>
        <w:pStyle w:val="Chartheading"/>
        <w:spacing w:before="180" w:after="60"/>
      </w:pPr>
      <w:r w:rsidRPr="00F71338">
        <w:t>Table 4.9:</w:t>
      </w:r>
      <w:r w:rsidRPr="00F71338">
        <w:tab/>
        <w:t>Grants for specific purposes</w:t>
      </w:r>
    </w:p>
    <w:p w:rsidR="00154CA9" w:rsidRPr="00F71338" w:rsidRDefault="00154CA9" w:rsidP="00403A4B">
      <w:pPr>
        <w:pStyle w:val="million"/>
        <w:rPr>
          <w:rFonts w:ascii="Times New Roman" w:hAnsi="Times New Roman"/>
          <w:sz w:val="20"/>
          <w:lang w:eastAsia="en-AU"/>
        </w:rPr>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403A4B">
        <w:tc>
          <w:tcPr>
            <w:tcW w:w="4665" w:type="dxa"/>
            <w:tcBorders>
              <w:top w:val="single" w:sz="6" w:space="0" w:color="auto"/>
              <w:left w:val="single" w:sz="6" w:space="0" w:color="auto"/>
              <w:bottom w:val="nil"/>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tcBorders>
              <w:top w:val="single" w:sz="6"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2012-13</w:t>
            </w:r>
          </w:p>
        </w:tc>
        <w:tc>
          <w:tcPr>
            <w:tcW w:w="1036" w:type="dxa"/>
            <w:tcBorders>
              <w:top w:val="single" w:sz="6"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2013-14</w:t>
            </w:r>
          </w:p>
        </w:tc>
        <w:tc>
          <w:tcPr>
            <w:tcW w:w="1036" w:type="dxa"/>
            <w:tcBorders>
              <w:top w:val="single" w:sz="6" w:space="0" w:color="auto"/>
              <w:left w:val="nil"/>
              <w:bottom w:val="nil"/>
              <w:right w:val="single" w:sz="6" w:space="0" w:color="auto"/>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Change</w:t>
            </w:r>
          </w:p>
        </w:tc>
      </w:tr>
      <w:tr w:rsidR="00154CA9" w:rsidRPr="00F71338" w:rsidTr="00403A4B">
        <w:tc>
          <w:tcPr>
            <w:tcW w:w="4665" w:type="dxa"/>
            <w:tcBorders>
              <w:top w:val="nil"/>
              <w:left w:val="single" w:sz="6" w:space="0" w:color="auto"/>
              <w:bottom w:val="single" w:sz="6" w:space="0" w:color="auto"/>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6"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Revised</w:t>
            </w:r>
          </w:p>
        </w:tc>
        <w:tc>
          <w:tcPr>
            <w:tcW w:w="1036" w:type="dxa"/>
            <w:tcBorders>
              <w:top w:val="nil"/>
              <w:left w:val="nil"/>
              <w:bottom w:val="single" w:sz="6"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single" w:sz="6" w:space="0" w:color="auto"/>
            </w:tcBorders>
            <w:shd w:val="clear" w:color="auto" w:fill="000000"/>
          </w:tcPr>
          <w:p w:rsidR="00154CA9" w:rsidRPr="00F71338" w:rsidRDefault="00154CA9" w:rsidP="00403A4B">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Health</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4 034.4</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4 261.1</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5.6</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Education</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1 674.8</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1 675.6</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0.1</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Community Services</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381.1</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411.2</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7.9</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Environment</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96.6</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161.8</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67.5</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Infrastructure</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776.2</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1 303.5</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67.9</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Affordable Housing</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342.8</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315.6</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(7.9)</w:t>
            </w:r>
          </w:p>
        </w:tc>
      </w:tr>
      <w:tr w:rsidR="00154CA9" w:rsidRPr="00F71338" w:rsidTr="00403A4B">
        <w:tc>
          <w:tcPr>
            <w:tcW w:w="4665" w:type="dxa"/>
            <w:tcBorders>
              <w:top w:val="nil"/>
              <w:left w:val="nil"/>
              <w:bottom w:val="nil"/>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Contingent/Other</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733.3</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775.8</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5.8</w:t>
            </w:r>
          </w:p>
        </w:tc>
      </w:tr>
      <w:tr w:rsidR="00154CA9" w:rsidRPr="00F71338" w:rsidTr="00403A4B">
        <w:tc>
          <w:tcPr>
            <w:tcW w:w="4665"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cs="Calibri"/>
                <w:b/>
                <w:bCs/>
                <w:lang w:eastAsia="en-AU"/>
              </w:rPr>
            </w:pPr>
            <w:r w:rsidRPr="00F71338">
              <w:rPr>
                <w:rFonts w:eastAsiaTheme="minorEastAsia"/>
                <w:b/>
                <w:bCs/>
                <w:lang w:eastAsia="en-AU"/>
              </w:rPr>
              <w:t xml:space="preserve">Total </w:t>
            </w:r>
            <w:r w:rsidRPr="00F71338">
              <w:rPr>
                <w:rFonts w:eastAsiaTheme="minorEastAsia" w:cs="Calibri"/>
                <w:b/>
                <w:bCs/>
                <w:lang w:eastAsia="en-AU"/>
              </w:rPr>
              <w:t>grants for specific purposes</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8 039.2</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8 904.6</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10.8</w:t>
            </w:r>
          </w:p>
        </w:tc>
      </w:tr>
    </w:tbl>
    <w:p w:rsidR="00154CA9" w:rsidRPr="00F71338" w:rsidRDefault="00154CA9" w:rsidP="00312C63">
      <w:pPr>
        <w:pStyle w:val="Notes"/>
        <w:rPr>
          <w:lang w:eastAsia="en-AU"/>
        </w:rPr>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 </w:t>
      </w:r>
    </w:p>
    <w:p w:rsidR="00154CA9" w:rsidRPr="00F71338" w:rsidRDefault="00154CA9" w:rsidP="00312C63">
      <w:pPr>
        <w:pStyle w:val="Notes"/>
        <w:rPr>
          <w:b/>
        </w:rPr>
      </w:pPr>
      <w:r w:rsidRPr="00F71338">
        <w:rPr>
          <w:lang w:eastAsia="en-AU"/>
        </w:rPr>
        <w:t>(a)</w:t>
      </w:r>
      <w:r w:rsidRPr="00F71338">
        <w:rPr>
          <w:lang w:eastAsia="en-AU"/>
        </w:rPr>
        <w:tab/>
        <w:t>Per cent change from 2012</w:t>
      </w:r>
      <w:r w:rsidRPr="00F71338">
        <w:rPr>
          <w:lang w:eastAsia="en-AU"/>
        </w:rPr>
        <w:noBreakHyphen/>
        <w:t>13 and 2013</w:t>
      </w:r>
      <w:r w:rsidRPr="00F71338">
        <w:rPr>
          <w:lang w:eastAsia="en-AU"/>
        </w:rPr>
        <w:noBreakHyphen/>
        <w:t>14.</w:t>
      </w:r>
      <w:r w:rsidRPr="00F71338">
        <w:br w:type="page"/>
      </w:r>
    </w:p>
    <w:p w:rsidR="00154CA9" w:rsidRPr="00F71338" w:rsidRDefault="00154CA9" w:rsidP="00E061C2">
      <w:pPr>
        <w:pStyle w:val="Chartheading"/>
        <w:spacing w:before="180" w:after="60"/>
      </w:pPr>
      <w:r w:rsidRPr="00F71338">
        <w:t xml:space="preserve">Table 4.10: </w:t>
      </w:r>
      <w:r w:rsidRPr="00F71338">
        <w:tab/>
        <w:t>Payments for health services</w:t>
      </w:r>
    </w:p>
    <w:p w:rsidR="00154CA9" w:rsidRPr="00F71338" w:rsidRDefault="00154CA9" w:rsidP="00403A4B">
      <w:pPr>
        <w:pStyle w:val="million"/>
      </w:pPr>
      <w:r w:rsidRPr="00F71338">
        <w:t>($ million)</w:t>
      </w:r>
    </w:p>
    <w:tbl>
      <w:tblPr>
        <w:tblW w:w="8072" w:type="dxa"/>
        <w:tblInd w:w="29" w:type="dxa"/>
        <w:tblLayout w:type="fixed"/>
        <w:tblCellMar>
          <w:left w:w="43" w:type="dxa"/>
          <w:right w:w="43" w:type="dxa"/>
        </w:tblCellMar>
        <w:tblLook w:val="0000" w:firstRow="0" w:lastRow="0" w:firstColumn="0" w:lastColumn="0" w:noHBand="0" w:noVBand="0"/>
      </w:tblPr>
      <w:tblGrid>
        <w:gridCol w:w="4667"/>
        <w:gridCol w:w="1036"/>
        <w:gridCol w:w="1036"/>
        <w:gridCol w:w="1014"/>
        <w:gridCol w:w="22"/>
        <w:gridCol w:w="84"/>
        <w:gridCol w:w="106"/>
        <w:gridCol w:w="107"/>
      </w:tblGrid>
      <w:tr w:rsidR="00154CA9" w:rsidRPr="00F71338" w:rsidTr="00312C63">
        <w:trPr>
          <w:gridAfter w:val="3"/>
          <w:wAfter w:w="297" w:type="dxa"/>
          <w:tblHeader/>
        </w:trPr>
        <w:tc>
          <w:tcPr>
            <w:tcW w:w="4667"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2013-14</w:t>
            </w:r>
          </w:p>
        </w:tc>
        <w:tc>
          <w:tcPr>
            <w:tcW w:w="1036" w:type="dxa"/>
            <w:gridSpan w:val="2"/>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Change</w:t>
            </w:r>
          </w:p>
        </w:tc>
      </w:tr>
      <w:tr w:rsidR="00154CA9" w:rsidRPr="00F71338" w:rsidTr="00312C63">
        <w:trPr>
          <w:gridAfter w:val="3"/>
          <w:wAfter w:w="297" w:type="dxa"/>
          <w:tblHeader/>
        </w:trPr>
        <w:tc>
          <w:tcPr>
            <w:tcW w:w="4667"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Budget</w:t>
            </w:r>
          </w:p>
        </w:tc>
        <w:tc>
          <w:tcPr>
            <w:tcW w:w="1036" w:type="dxa"/>
            <w:gridSpan w:val="2"/>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rPr>
          <w:gridAfter w:val="3"/>
          <w:wAfter w:w="297" w:type="dxa"/>
        </w:trPr>
        <w:tc>
          <w:tcPr>
            <w:tcW w:w="4667" w:type="dxa"/>
            <w:tcBorders>
              <w:top w:val="single" w:sz="4" w:space="0" w:color="auto"/>
              <w:left w:val="nil"/>
              <w:bottom w:val="nil"/>
              <w:right w:val="nil"/>
            </w:tcBorders>
          </w:tcPr>
          <w:p w:rsidR="00154CA9" w:rsidRPr="00F71338" w:rsidRDefault="00154CA9" w:rsidP="00403A4B">
            <w:pPr>
              <w:pStyle w:val="Tabletext"/>
              <w:rPr>
                <w:rFonts w:eastAsiaTheme="minorEastAsia"/>
                <w:b/>
                <w:bCs/>
                <w:color w:val="000000"/>
                <w:lang w:eastAsia="en-AU"/>
              </w:rPr>
            </w:pPr>
            <w:r w:rsidRPr="00F71338">
              <w:rPr>
                <w:rFonts w:eastAsiaTheme="minorEastAsia"/>
                <w:b/>
                <w:bCs/>
                <w:color w:val="000000"/>
                <w:lang w:eastAsia="en-AU"/>
              </w:rPr>
              <w:t>National Health Reform Agreement</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c>
          <w:tcPr>
            <w:tcW w:w="7753" w:type="dxa"/>
            <w:gridSpan w:val="4"/>
            <w:tcBorders>
              <w:top w:val="nil"/>
              <w:left w:val="nil"/>
              <w:right w:val="nil"/>
            </w:tcBorders>
          </w:tcPr>
          <w:p w:rsidR="00154CA9" w:rsidRPr="00F71338" w:rsidRDefault="00154CA9" w:rsidP="00403A4B">
            <w:pPr>
              <w:pStyle w:val="Tabletextnoindent"/>
            </w:pPr>
            <w:r w:rsidRPr="00F71338">
              <w:t>The National Health Reform Agreement, which replaces the National Healthcare Agreement Specific Purpose Payment, commenced on 1 July 2012. The Agreement sets out the shared intention of the Commonwealth, state and territory governments to work in partnership to improve health outcomes for all Australians and ensure the sustainability of the Australian health system. The 2012-13 revised amount excludes payments made directly to entities outside the Victorian general government sector.</w:t>
            </w:r>
          </w:p>
        </w:tc>
        <w:tc>
          <w:tcPr>
            <w:tcW w:w="106" w:type="dxa"/>
            <w:gridSpan w:val="2"/>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c>
          <w:tcPr>
            <w:tcW w:w="107" w:type="dxa"/>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rPr>
          <w:gridAfter w:val="3"/>
          <w:wAfter w:w="297" w:type="dxa"/>
        </w:trPr>
        <w:tc>
          <w:tcPr>
            <w:tcW w:w="4667" w:type="dxa"/>
            <w:tcBorders>
              <w:top w:val="nil"/>
              <w:left w:val="nil"/>
              <w:bottom w:val="single" w:sz="4"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3 312.0</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3 484.5</w:t>
            </w:r>
          </w:p>
        </w:tc>
        <w:tc>
          <w:tcPr>
            <w:tcW w:w="1036" w:type="dxa"/>
            <w:gridSpan w:val="2"/>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5.2</w:t>
            </w:r>
          </w:p>
        </w:tc>
      </w:tr>
      <w:tr w:rsidR="00154CA9" w:rsidRPr="00F71338" w:rsidTr="00312C63">
        <w:trPr>
          <w:gridAfter w:val="3"/>
          <w:wAfter w:w="297" w:type="dxa"/>
        </w:trPr>
        <w:tc>
          <w:tcPr>
            <w:tcW w:w="4667" w:type="dxa"/>
            <w:tcBorders>
              <w:top w:val="single" w:sz="4" w:space="0" w:color="auto"/>
              <w:left w:val="nil"/>
              <w:bottom w:val="nil"/>
              <w:right w:val="nil"/>
            </w:tcBorders>
          </w:tcPr>
          <w:p w:rsidR="00154CA9" w:rsidRPr="00F71338" w:rsidRDefault="00154CA9" w:rsidP="00403A4B">
            <w:pPr>
              <w:pStyle w:val="Tabletext"/>
              <w:rPr>
                <w:rFonts w:eastAsiaTheme="minorEastAsia"/>
                <w:b/>
                <w:bCs/>
                <w:color w:val="000000"/>
                <w:lang w:eastAsia="en-AU"/>
              </w:rPr>
            </w:pPr>
            <w:r w:rsidRPr="00F71338">
              <w:rPr>
                <w:rFonts w:eastAsiaTheme="minorEastAsia"/>
                <w:b/>
                <w:bCs/>
                <w:color w:val="000000"/>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Activity Based Funding</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c>
          <w:tcPr>
            <w:tcW w:w="7753" w:type="dxa"/>
            <w:gridSpan w:val="4"/>
            <w:tcBorders>
              <w:top w:val="nil"/>
              <w:left w:val="nil"/>
              <w:bottom w:val="nil"/>
              <w:right w:val="nil"/>
            </w:tcBorders>
          </w:tcPr>
          <w:p w:rsidR="00154CA9" w:rsidRPr="00F71338" w:rsidRDefault="00154CA9" w:rsidP="00403A4B">
            <w:pPr>
              <w:pStyle w:val="Tabletextnoindent"/>
            </w:pPr>
            <w:r w:rsidRPr="00F71338">
              <w:t>Funding for the development and implementation of nationally consistent activity based funding — a management tool that has the potential to enhance public accountability and drive technical efficiency in the delivery of health services. The 2012-13 revised amount excludes payments made directly to entities outside the Victorian General Government sector. Funding sunsets in 2012-13.</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7"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14.7</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(100.0)</w:t>
            </w:r>
          </w:p>
        </w:tc>
      </w:tr>
      <w:tr w:rsidR="00154CA9" w:rsidRPr="00F71338" w:rsidTr="00312C63">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Aged Care Assessment</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c>
          <w:tcPr>
            <w:tcW w:w="7753" w:type="dxa"/>
            <w:gridSpan w:val="4"/>
            <w:tcBorders>
              <w:top w:val="nil"/>
              <w:left w:val="nil"/>
              <w:bottom w:val="nil"/>
              <w:right w:val="nil"/>
            </w:tcBorders>
          </w:tcPr>
          <w:p w:rsidR="00154CA9" w:rsidRPr="00F71338" w:rsidRDefault="00154CA9" w:rsidP="00403A4B">
            <w:pPr>
              <w:pStyle w:val="Tabletextnoindent"/>
            </w:pPr>
            <w:r w:rsidRPr="00F71338">
              <w:t>Funding is provided for the Aged Care Assessment Program (ACAP) to comprehensively assess the needs of frail, older people and assist them to gain access to the most appropriate types of health and aged care. An ACAP assessment is mandatory for entry to Commonwealth funded residential care facilities, the Transition Care Program and Commonwealth Home Care Packages. Aged Care Assessment Services also direct frail, older people who have complex social and medical problems into appropriate health and aged care services including restorative care options.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7"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22.8</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24.2</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6.4</w:t>
            </w:r>
          </w:p>
        </w:tc>
      </w:tr>
      <w:tr w:rsidR="00154CA9" w:rsidRPr="00F71338" w:rsidTr="00312C63">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Ballarat Regional Integrated Cancer Centre</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c>
          <w:tcPr>
            <w:tcW w:w="7753" w:type="dxa"/>
            <w:gridSpan w:val="4"/>
            <w:tcBorders>
              <w:top w:val="nil"/>
              <w:left w:val="nil"/>
              <w:bottom w:val="nil"/>
              <w:right w:val="nil"/>
            </w:tcBorders>
          </w:tcPr>
          <w:p w:rsidR="00154CA9" w:rsidRPr="00F71338" w:rsidRDefault="00154CA9" w:rsidP="00403A4B">
            <w:pPr>
              <w:pStyle w:val="Tabletextnoindent"/>
            </w:pPr>
            <w:r w:rsidRPr="00F71338">
              <w:t>Funding is provided to help establish a new state of the art regional cancer centre in Ballarat. The new cancer centre will expand and enhance radiotherapy services for the Grampians region and integrate Ballarat Health Services’ cancer services into a patient friendly and high quality facility</w:t>
            </w:r>
            <w:r w:rsidR="00CD7481" w:rsidRPr="00F71338">
              <w:t>,</w:t>
            </w:r>
            <w:r w:rsidRPr="00F71338">
              <w:t xml:space="preserve"> which supports multidisciplinary clinical and supportive care. It will provide a co-located, integrated cancer service with increased capacity for outpatient radiotherapy and chemotherapy services. Four bunkers, fitted with two new linear accelerators and the relocated existing linear accelerator, will provide the facilities to meet current and future demand for radiotherapy services.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7"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10.2</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(100.0)</w:t>
            </w:r>
          </w:p>
        </w:tc>
      </w:tr>
      <w:tr w:rsidR="00154CA9" w:rsidRPr="00F71338" w:rsidTr="00312C63">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Digital mammography</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c>
          <w:tcPr>
            <w:tcW w:w="7753" w:type="dxa"/>
            <w:gridSpan w:val="4"/>
            <w:tcBorders>
              <w:top w:val="nil"/>
              <w:left w:val="nil"/>
              <w:bottom w:val="nil"/>
              <w:right w:val="nil"/>
            </w:tcBorders>
          </w:tcPr>
          <w:p w:rsidR="00154CA9" w:rsidRPr="00F71338" w:rsidRDefault="00154CA9" w:rsidP="00403A4B">
            <w:pPr>
              <w:pStyle w:val="Tabletextnoindent"/>
            </w:pPr>
            <w:r w:rsidRPr="00F71338">
              <w:t>Funding under the National Partnership Agreement on Health Infrastructure to support transition of breast screening services in Victoria from analogue (film based) equipment to digital mammography systems. This funding is part of a four year roll out of digital mammography technology across Australia, as a part of the BreastScreen Australia program. Funding sunsets in 2012-13.</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7"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7.3</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(100.0)</w:t>
            </w:r>
          </w:p>
        </w:tc>
      </w:tr>
    </w:tbl>
    <w:p w:rsidR="00312C63" w:rsidRDefault="00312C63">
      <w:r>
        <w:br w:type="page"/>
      </w:r>
    </w:p>
    <w:p w:rsidR="00312C63" w:rsidRDefault="00312C63" w:rsidP="00312C63">
      <w:pPr>
        <w:pStyle w:val="Chartheading"/>
        <w:spacing w:before="180" w:after="60"/>
        <w:rPr>
          <w:i/>
        </w:rPr>
      </w:pPr>
      <w:r w:rsidRPr="00F71338">
        <w:t xml:space="preserve">Table 4.10: </w:t>
      </w:r>
      <w:r w:rsidRPr="00F71338">
        <w:tab/>
        <w:t>Payments for health services</w:t>
      </w:r>
      <w:r>
        <w:t xml:space="preserve"> </w:t>
      </w:r>
      <w:r>
        <w:rPr>
          <w:i/>
        </w:rPr>
        <w:t>(continued)</w:t>
      </w:r>
    </w:p>
    <w:p w:rsidR="00312C63" w:rsidRDefault="00312C63" w:rsidP="00312C63">
      <w:pPr>
        <w:pStyle w:val="million"/>
      </w:pPr>
      <w:r>
        <w:t>($ million)</w:t>
      </w:r>
    </w:p>
    <w:tbl>
      <w:tblPr>
        <w:tblW w:w="8072" w:type="dxa"/>
        <w:tblInd w:w="29" w:type="dxa"/>
        <w:tblBorders>
          <w:top w:val="single" w:sz="6" w:space="0" w:color="auto"/>
          <w:left w:val="single" w:sz="6" w:space="0" w:color="auto"/>
          <w:bottom w:val="single" w:sz="6" w:space="0" w:color="auto"/>
          <w:right w:val="single" w:sz="6" w:space="0" w:color="auto"/>
        </w:tblBorders>
        <w:shd w:val="clear" w:color="auto" w:fill="000000"/>
        <w:tblLayout w:type="fixed"/>
        <w:tblCellMar>
          <w:left w:w="43" w:type="dxa"/>
          <w:right w:w="43" w:type="dxa"/>
        </w:tblCellMar>
        <w:tblLook w:val="0000" w:firstRow="0" w:lastRow="0" w:firstColumn="0" w:lastColumn="0" w:noHBand="0" w:noVBand="0"/>
      </w:tblPr>
      <w:tblGrid>
        <w:gridCol w:w="4667"/>
        <w:gridCol w:w="1036"/>
        <w:gridCol w:w="789"/>
        <w:gridCol w:w="247"/>
        <w:gridCol w:w="180"/>
        <w:gridCol w:w="427"/>
        <w:gridCol w:w="406"/>
        <w:gridCol w:w="23"/>
        <w:gridCol w:w="83"/>
        <w:gridCol w:w="106"/>
        <w:gridCol w:w="108"/>
      </w:tblGrid>
      <w:tr w:rsidR="00312C63" w:rsidRPr="00F71338" w:rsidTr="00312C63">
        <w:trPr>
          <w:gridAfter w:val="3"/>
          <w:wAfter w:w="297" w:type="dxa"/>
          <w:cantSplit/>
          <w:tblHeader/>
        </w:trPr>
        <w:tc>
          <w:tcPr>
            <w:tcW w:w="4667" w:type="dxa"/>
            <w:shd w:val="clear" w:color="auto" w:fill="000000"/>
          </w:tcPr>
          <w:p w:rsidR="00312C63" w:rsidRPr="00F71338" w:rsidRDefault="00312C63" w:rsidP="00312C63">
            <w:pPr>
              <w:pStyle w:val="Tabletext"/>
              <w:rPr>
                <w:rFonts w:eastAsiaTheme="minorEastAsia"/>
                <w:lang w:eastAsia="en-AU"/>
              </w:rPr>
            </w:pP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2012-13</w:t>
            </w:r>
          </w:p>
        </w:tc>
        <w:tc>
          <w:tcPr>
            <w:tcW w:w="1036" w:type="dxa"/>
            <w:gridSpan w:val="2"/>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2013-14</w:t>
            </w:r>
          </w:p>
        </w:tc>
        <w:tc>
          <w:tcPr>
            <w:tcW w:w="1036" w:type="dxa"/>
            <w:gridSpan w:val="4"/>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Change</w:t>
            </w:r>
          </w:p>
        </w:tc>
      </w:tr>
      <w:tr w:rsidR="00312C63" w:rsidRPr="00F71338" w:rsidTr="00312C63">
        <w:trPr>
          <w:gridAfter w:val="3"/>
          <w:wAfter w:w="297" w:type="dxa"/>
          <w:cantSplit/>
          <w:tblHeader/>
        </w:trPr>
        <w:tc>
          <w:tcPr>
            <w:tcW w:w="4667" w:type="dxa"/>
            <w:shd w:val="clear" w:color="auto" w:fill="000000"/>
          </w:tcPr>
          <w:p w:rsidR="00312C63" w:rsidRPr="00F71338" w:rsidRDefault="00312C63" w:rsidP="00312C63">
            <w:pPr>
              <w:pStyle w:val="Tabletext"/>
              <w:rPr>
                <w:rFonts w:eastAsiaTheme="minorEastAsia"/>
                <w:lang w:eastAsia="en-AU"/>
              </w:rPr>
            </w:pPr>
            <w:r w:rsidRPr="00F71338">
              <w:rPr>
                <w:rFonts w:eastAsiaTheme="minorEastAsia"/>
                <w:lang w:eastAsia="en-AU"/>
              </w:rPr>
              <w:t xml:space="preserve"> </w:t>
            </w: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Revised</w:t>
            </w:r>
          </w:p>
        </w:tc>
        <w:tc>
          <w:tcPr>
            <w:tcW w:w="1036" w:type="dxa"/>
            <w:gridSpan w:val="2"/>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Budget</w:t>
            </w:r>
          </w:p>
        </w:tc>
        <w:tc>
          <w:tcPr>
            <w:tcW w:w="1036" w:type="dxa"/>
            <w:gridSpan w:val="4"/>
            <w:shd w:val="clear" w:color="auto" w:fill="000000"/>
          </w:tcPr>
          <w:p w:rsidR="00312C63" w:rsidRPr="00F71338" w:rsidRDefault="00312C63" w:rsidP="00312C63">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312C63">
            <w:pPr>
              <w:pStyle w:val="Tabletext"/>
              <w:ind w:left="187" w:hanging="187"/>
              <w:rPr>
                <w:rFonts w:eastAsiaTheme="minorEastAsia"/>
                <w:i/>
                <w:iCs/>
                <w:color w:val="000000"/>
                <w:lang w:eastAsia="en-AU"/>
              </w:rPr>
            </w:pPr>
            <w:r w:rsidRPr="00F71338">
              <w:rPr>
                <w:rFonts w:eastAsiaTheme="minorEastAsia"/>
                <w:i/>
                <w:iCs/>
                <w:color w:val="000000"/>
                <w:lang w:eastAsia="en-AU"/>
              </w:rPr>
              <w:t>Essential Vaccines</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4"/>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for the Essential Vaccines Program to improve the health and wellbeing of Victorians through the cost effective delivery of immunisation programs, reducing the incidence of vaccine preventable diseases in the Australian population.</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75.8</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71.7</w:t>
            </w:r>
          </w:p>
        </w:tc>
        <w:tc>
          <w:tcPr>
            <w:tcW w:w="1036" w:type="dxa"/>
            <w:gridSpan w:val="4"/>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(5.4)</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6492" w:type="dxa"/>
            <w:gridSpan w:val="3"/>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Expanding Early Psychosis Prevention and Intervention Centre models</w:t>
            </w:r>
          </w:p>
        </w:tc>
        <w:tc>
          <w:tcPr>
            <w:tcW w:w="427"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427"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429"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to explore Expanding Early Psychosis Prevention and Intervention Centre (EPPIC) models to reform early psychosis management. EPPICs provide integrated and comprehensive psychiatric services to help address the needs of people aged 15 to 24 with emerging psychotic disorders including early intervention and clinical treatment.</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4.8</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14.9</w:t>
            </w:r>
          </w:p>
        </w:tc>
        <w:tc>
          <w:tcPr>
            <w:tcW w:w="1036" w:type="dxa"/>
            <w:gridSpan w:val="4"/>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208.6</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Expansion of Gippsland Cancer Care Centre</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4"/>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 xml:space="preserve">Funding is provided to expand and enhance radiotherapy services for the Gippsland region and to integrate Latrobe Regional Health Services’ cancer services into a patient friendly and high quality facility which supports multi-disciplinary clinical and supportive care. </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14.0</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8.0</w:t>
            </w:r>
          </w:p>
        </w:tc>
        <w:tc>
          <w:tcPr>
            <w:tcW w:w="1036" w:type="dxa"/>
            <w:gridSpan w:val="4"/>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(42.9)</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Integrated Regional Clinical Training Networks</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p>
        </w:tc>
        <w:tc>
          <w:tcPr>
            <w:tcW w:w="1036" w:type="dxa"/>
            <w:gridSpan w:val="4"/>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to support Integrated Regional Clinical Training Networks (Clinical Placement Networks in Victoria) to facilitate the coordination, planning and delivery of quality clinical training activity through partnership, collaboration and communication across the health and education sectors.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3.3</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4"/>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(100.0)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Preventive Health</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4"/>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under the National Partnership Agreement on Preventive Health (NPAPH) to address the rising prevalence of lifestyle related chronic diseases by reducing the prevalence of overweight and obesity, increasing fruit and vegetable consumption, increasing physical activity in children and adults, and reducing tobacco and alcohol use in adults. The NPAPH aims to promote healthy behaviours by working with preschools, schools, workplaces and communities. As part of the NPAPH, Victoria is required to develop implementation plans for Healthy Workers and Healthy Children.</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13.1</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13.0</w:t>
            </w:r>
          </w:p>
        </w:tc>
        <w:tc>
          <w:tcPr>
            <w:tcW w:w="1036" w:type="dxa"/>
            <w:gridSpan w:val="4"/>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(0.6)</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Victorian Comprehensive Cancer Centre</w:t>
            </w:r>
          </w:p>
        </w:tc>
        <w:tc>
          <w:tcPr>
            <w:tcW w:w="1036" w:type="dxa"/>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4"/>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to develop the Victorian Comprehensive Cancer Centre. The Centre will drive leadership and innovation in cancer treatment, research and education by having the largest concentration of cancer clinicians and researchers in the southern hemisphere, ranking it among the top 10 cancer centres in the world.</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67.0</w:t>
            </w:r>
          </w:p>
        </w:tc>
        <w:tc>
          <w:tcPr>
            <w:tcW w:w="1036" w:type="dxa"/>
            <w:gridSpan w:val="4"/>
            <w:tcBorders>
              <w:top w:val="nil"/>
              <w:left w:val="nil"/>
              <w:bottom w:val="single" w:sz="6" w:space="0" w:color="auto"/>
              <w:right w:val="nil"/>
            </w:tcBorders>
          </w:tcPr>
          <w:p w:rsidR="00154CA9" w:rsidRPr="00F71338" w:rsidRDefault="00312C63" w:rsidP="00403A4B">
            <w:pPr>
              <w:pStyle w:val="TableofFigures"/>
              <w:rPr>
                <w:rFonts w:eastAsiaTheme="minorEastAsia"/>
                <w:color w:val="000000"/>
                <w:lang w:eastAsia="en-AU"/>
              </w:rPr>
            </w:pPr>
            <w:r>
              <w:rPr>
                <w:rFonts w:eastAsiaTheme="minorEastAsia"/>
                <w:color w:val="000000"/>
                <w:lang w:eastAsia="en-AU"/>
              </w:rPr>
              <w:t>na</w:t>
            </w:r>
          </w:p>
        </w:tc>
      </w:tr>
    </w:tbl>
    <w:p w:rsidR="00312C63" w:rsidRDefault="00312C63">
      <w:r>
        <w:br w:type="page"/>
      </w:r>
    </w:p>
    <w:p w:rsidR="00312C63" w:rsidRDefault="00312C63" w:rsidP="00312C63">
      <w:pPr>
        <w:pStyle w:val="Chartheading"/>
        <w:spacing w:before="180" w:after="60"/>
        <w:rPr>
          <w:i/>
        </w:rPr>
      </w:pPr>
      <w:r w:rsidRPr="00F71338">
        <w:t xml:space="preserve">Table 4.10: </w:t>
      </w:r>
      <w:r w:rsidRPr="00F71338">
        <w:tab/>
        <w:t>Payments for health services</w:t>
      </w:r>
      <w:r>
        <w:t xml:space="preserve"> </w:t>
      </w:r>
      <w:r>
        <w:rPr>
          <w:i/>
        </w:rPr>
        <w:t>(continued)</w:t>
      </w:r>
    </w:p>
    <w:p w:rsidR="00312C63" w:rsidRDefault="00312C63" w:rsidP="00312C63">
      <w:pPr>
        <w:pStyle w:val="million"/>
      </w:pPr>
      <w:r>
        <w:t>($ million)</w:t>
      </w:r>
    </w:p>
    <w:tbl>
      <w:tblPr>
        <w:tblW w:w="8072" w:type="dxa"/>
        <w:tblInd w:w="29" w:type="dxa"/>
        <w:tblBorders>
          <w:top w:val="single" w:sz="6" w:space="0" w:color="auto"/>
          <w:left w:val="single" w:sz="6" w:space="0" w:color="auto"/>
          <w:bottom w:val="single" w:sz="6" w:space="0" w:color="auto"/>
          <w:right w:val="single" w:sz="6" w:space="0" w:color="auto"/>
        </w:tblBorders>
        <w:shd w:val="clear" w:color="auto" w:fill="000000"/>
        <w:tblLayout w:type="fixed"/>
        <w:tblCellMar>
          <w:left w:w="43" w:type="dxa"/>
          <w:right w:w="43" w:type="dxa"/>
        </w:tblCellMar>
        <w:tblLook w:val="0000" w:firstRow="0" w:lastRow="0" w:firstColumn="0" w:lastColumn="0" w:noHBand="0" w:noVBand="0"/>
      </w:tblPr>
      <w:tblGrid>
        <w:gridCol w:w="4667"/>
        <w:gridCol w:w="177"/>
        <w:gridCol w:w="859"/>
        <w:gridCol w:w="217"/>
        <w:gridCol w:w="819"/>
        <w:gridCol w:w="257"/>
        <w:gridCol w:w="756"/>
        <w:gridCol w:w="23"/>
        <w:gridCol w:w="83"/>
        <w:gridCol w:w="106"/>
        <w:gridCol w:w="108"/>
      </w:tblGrid>
      <w:tr w:rsidR="00312C63" w:rsidRPr="00F71338" w:rsidTr="00312C63">
        <w:trPr>
          <w:cantSplit/>
          <w:tblHeader/>
        </w:trPr>
        <w:tc>
          <w:tcPr>
            <w:tcW w:w="4844" w:type="dxa"/>
            <w:gridSpan w:val="2"/>
            <w:shd w:val="clear" w:color="auto" w:fill="000000"/>
          </w:tcPr>
          <w:p w:rsidR="00312C63" w:rsidRPr="00F71338" w:rsidRDefault="00312C63" w:rsidP="00962369">
            <w:pPr>
              <w:pStyle w:val="Tabletext"/>
              <w:rPr>
                <w:rFonts w:eastAsiaTheme="minorEastAsia"/>
                <w:lang w:eastAsia="en-AU"/>
              </w:rPr>
            </w:pP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2012-13</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2013-14</w:t>
            </w:r>
          </w:p>
        </w:tc>
        <w:tc>
          <w:tcPr>
            <w:tcW w:w="1076" w:type="dxa"/>
            <w:gridSpan w:val="5"/>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Change</w:t>
            </w:r>
          </w:p>
        </w:tc>
      </w:tr>
      <w:tr w:rsidR="00312C63" w:rsidRPr="00F71338" w:rsidTr="00312C63">
        <w:trPr>
          <w:cantSplit/>
          <w:tblHeader/>
        </w:trPr>
        <w:tc>
          <w:tcPr>
            <w:tcW w:w="4844" w:type="dxa"/>
            <w:gridSpan w:val="2"/>
            <w:shd w:val="clear" w:color="auto" w:fill="000000"/>
          </w:tcPr>
          <w:p w:rsidR="00312C63" w:rsidRPr="00F71338" w:rsidRDefault="00312C63" w:rsidP="00962369">
            <w:pPr>
              <w:pStyle w:val="Tabletext"/>
              <w:rPr>
                <w:rFonts w:eastAsiaTheme="minorEastAsia"/>
                <w:lang w:eastAsia="en-AU"/>
              </w:rPr>
            </w:pPr>
            <w:r w:rsidRPr="00F71338">
              <w:rPr>
                <w:rFonts w:eastAsiaTheme="minorEastAsia"/>
                <w:lang w:eastAsia="en-AU"/>
              </w:rPr>
              <w:t xml:space="preserve"> </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Revised</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76" w:type="dxa"/>
            <w:gridSpan w:val="5"/>
            <w:shd w:val="clear" w:color="auto" w:fill="000000"/>
          </w:tcPr>
          <w:p w:rsidR="00312C63" w:rsidRPr="00F71338" w:rsidRDefault="00312C63" w:rsidP="00962369">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Victorian Cytology Service</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right w:val="nil"/>
            </w:tcBorders>
          </w:tcPr>
          <w:p w:rsidR="00154CA9" w:rsidRPr="00F71338" w:rsidRDefault="00154CA9" w:rsidP="00403A4B">
            <w:pPr>
              <w:pStyle w:val="Tabletextnoindent"/>
            </w:pPr>
            <w:r w:rsidRPr="00F71338">
              <w:t>Funding is provided for Victorian Cytology Service to report on Pap test results. It is the largest single laboratory reporting Pap tests in Australia, examining approximately 300 000 Pap smears a year, approximately half of the smears taken annually in Victoria. The Victorian Cytology Service aims to prevent the morbidity and mortality from cervical cancer among Victorian women by functioning as a national centre of excellence in the accurate and cost effective reporting of Pap tests.</w:t>
            </w:r>
          </w:p>
        </w:tc>
        <w:tc>
          <w:tcPr>
            <w:tcW w:w="106" w:type="dxa"/>
            <w:gridSpan w:val="2"/>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4"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8.1</w:t>
            </w:r>
          </w:p>
        </w:tc>
        <w:tc>
          <w:tcPr>
            <w:tcW w:w="1036" w:type="dxa"/>
            <w:gridSpan w:val="2"/>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8.5</w:t>
            </w:r>
          </w:p>
        </w:tc>
        <w:tc>
          <w:tcPr>
            <w:tcW w:w="1036" w:type="dxa"/>
            <w:gridSpan w:val="3"/>
            <w:tcBorders>
              <w:top w:val="nil"/>
              <w:left w:val="nil"/>
              <w:bottom w:val="single" w:sz="4"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5.0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single" w:sz="4" w:space="0" w:color="auto"/>
              <w:left w:val="nil"/>
              <w:bottom w:val="nil"/>
              <w:right w:val="nil"/>
            </w:tcBorders>
          </w:tcPr>
          <w:p w:rsidR="00154CA9" w:rsidRPr="00F71338" w:rsidRDefault="00154CA9" w:rsidP="00312C63">
            <w:pPr>
              <w:pStyle w:val="Tabletext"/>
              <w:ind w:left="187" w:hanging="187"/>
              <w:rPr>
                <w:rFonts w:eastAsiaTheme="minorEastAsia"/>
                <w:b/>
                <w:bCs/>
                <w:color w:val="000000"/>
                <w:lang w:eastAsia="en-AU"/>
              </w:rPr>
            </w:pPr>
            <w:r w:rsidRPr="00F71338">
              <w:rPr>
                <w:rFonts w:eastAsiaTheme="minorEastAsia"/>
                <w:b/>
                <w:bCs/>
                <w:color w:val="000000"/>
                <w:lang w:eastAsia="en-AU"/>
              </w:rPr>
              <w:t>COAG — National Health and Hospitals Reform</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single" w:sz="4" w:space="0" w:color="auto"/>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Improving public hospital services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On 2 August 2011, COAG agreed a new National Health Reform Agreement, and a package of related documents, to work in partnership on national health reforms to deliver better outcomes for patients and to secure the long term sustainability of Australia’s health system. This reform will contribute to improved public patient access to elective surgery, emergency departments and sub-acute care services by improving efficiency and capacity in public hospitals. Emergency department facilitation funding from the Commonwealth may change, pending finalisation of data issues.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140.5</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154.7</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10.1</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 xml:space="preserve">Financial assistance for long stay older patients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under the National Partnership Agreement on financial assistance for long stay older patients in recognition that some older people in public hospitals who have finished their acute and sub-acute care, and have been assessed as being suitable for Commonwealth aged care, remain in hospital longer than would otherwise be necessary while they secure an appropriate community or residential aged care place. The funding redirects 2 000 time limited flexible aged care places to states and territories to support older people in hospitals.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12.8</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9.4</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(26.3)</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Highly Specialised Drugs Program</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for certain specialised medications under the Highly Specialised Drugs Program. Highly specialised drugs are medicines for the treatment of chronic conditions which, because of their clinical use or other special features, are restricted to supply through public or private hospitals having access to appropriate specialist facilities. To prescribe these drugs as pharmaceutical benefits scheme items, medical practitioners are required to be affiliated with these specialist hospital units. A general practitioner or non-specialist hospital doctor may only prescribe highly specialised drugs to provide maintenance therapy under the guidance of the treating specialist. The Highly Specialised Drugs Program is a joint initiative of the Commonwealth Government and the states and territories. Funding sunsets in 2012-13.</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12.0</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(100.0)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Statewide enhancements to regional cancer services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to undertake statewide enhancements to existing regional cancer services in Victoria, to benefit patients in regional areas including Bendigo and Traralgon.</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5.5</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4.0</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(27.3)</w:t>
            </w:r>
          </w:p>
        </w:tc>
      </w:tr>
    </w:tbl>
    <w:p w:rsidR="00312C63" w:rsidRDefault="00312C63">
      <w:r>
        <w:br w:type="page"/>
      </w:r>
    </w:p>
    <w:p w:rsidR="00312C63" w:rsidRDefault="00312C63" w:rsidP="00312C63">
      <w:pPr>
        <w:pStyle w:val="Chartheading"/>
        <w:spacing w:before="180" w:after="60"/>
        <w:rPr>
          <w:i/>
        </w:rPr>
      </w:pPr>
      <w:r w:rsidRPr="00F71338">
        <w:t xml:space="preserve">Table 4.10: </w:t>
      </w:r>
      <w:r w:rsidRPr="00F71338">
        <w:tab/>
        <w:t>Payments for health services</w:t>
      </w:r>
      <w:r>
        <w:t xml:space="preserve"> </w:t>
      </w:r>
      <w:r>
        <w:rPr>
          <w:i/>
        </w:rPr>
        <w:t>(continued)</w:t>
      </w:r>
    </w:p>
    <w:p w:rsidR="00312C63" w:rsidRDefault="00312C63" w:rsidP="00312C63">
      <w:pPr>
        <w:pStyle w:val="million"/>
      </w:pPr>
      <w:r>
        <w:t>($ million)</w:t>
      </w:r>
    </w:p>
    <w:tbl>
      <w:tblPr>
        <w:tblW w:w="8072" w:type="dxa"/>
        <w:tblInd w:w="29" w:type="dxa"/>
        <w:tblBorders>
          <w:top w:val="single" w:sz="6" w:space="0" w:color="auto"/>
          <w:left w:val="single" w:sz="6" w:space="0" w:color="auto"/>
          <w:bottom w:val="single" w:sz="6" w:space="0" w:color="auto"/>
          <w:right w:val="single" w:sz="6" w:space="0" w:color="auto"/>
        </w:tblBorders>
        <w:shd w:val="clear" w:color="auto" w:fill="000000"/>
        <w:tblLayout w:type="fixed"/>
        <w:tblCellMar>
          <w:left w:w="43" w:type="dxa"/>
          <w:right w:w="43" w:type="dxa"/>
        </w:tblCellMar>
        <w:tblLook w:val="0000" w:firstRow="0" w:lastRow="0" w:firstColumn="0" w:lastColumn="0" w:noHBand="0" w:noVBand="0"/>
      </w:tblPr>
      <w:tblGrid>
        <w:gridCol w:w="4667"/>
        <w:gridCol w:w="177"/>
        <w:gridCol w:w="859"/>
        <w:gridCol w:w="217"/>
        <w:gridCol w:w="819"/>
        <w:gridCol w:w="257"/>
        <w:gridCol w:w="756"/>
        <w:gridCol w:w="23"/>
        <w:gridCol w:w="83"/>
        <w:gridCol w:w="106"/>
        <w:gridCol w:w="108"/>
      </w:tblGrid>
      <w:tr w:rsidR="00312C63" w:rsidRPr="00F71338" w:rsidTr="00312C63">
        <w:trPr>
          <w:cantSplit/>
          <w:tblHeader/>
        </w:trPr>
        <w:tc>
          <w:tcPr>
            <w:tcW w:w="4844" w:type="dxa"/>
            <w:gridSpan w:val="2"/>
            <w:shd w:val="clear" w:color="auto" w:fill="000000"/>
          </w:tcPr>
          <w:p w:rsidR="00312C63" w:rsidRPr="00F71338" w:rsidRDefault="00312C63" w:rsidP="00962369">
            <w:pPr>
              <w:pStyle w:val="Tabletext"/>
              <w:rPr>
                <w:rFonts w:eastAsiaTheme="minorEastAsia"/>
                <w:lang w:eastAsia="en-AU"/>
              </w:rPr>
            </w:pP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2012-13</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2013-14</w:t>
            </w:r>
          </w:p>
        </w:tc>
        <w:tc>
          <w:tcPr>
            <w:tcW w:w="1076" w:type="dxa"/>
            <w:gridSpan w:val="5"/>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Change</w:t>
            </w:r>
          </w:p>
        </w:tc>
      </w:tr>
      <w:tr w:rsidR="00312C63" w:rsidRPr="00F71338" w:rsidTr="00312C63">
        <w:trPr>
          <w:cantSplit/>
          <w:tblHeader/>
        </w:trPr>
        <w:tc>
          <w:tcPr>
            <w:tcW w:w="4844" w:type="dxa"/>
            <w:gridSpan w:val="2"/>
            <w:shd w:val="clear" w:color="auto" w:fill="000000"/>
          </w:tcPr>
          <w:p w:rsidR="00312C63" w:rsidRPr="00F71338" w:rsidRDefault="00312C63" w:rsidP="00962369">
            <w:pPr>
              <w:pStyle w:val="Tabletext"/>
              <w:rPr>
                <w:rFonts w:eastAsiaTheme="minorEastAsia"/>
                <w:lang w:eastAsia="en-AU"/>
              </w:rPr>
            </w:pPr>
            <w:r w:rsidRPr="00F71338">
              <w:rPr>
                <w:rFonts w:eastAsiaTheme="minorEastAsia"/>
                <w:lang w:eastAsia="en-AU"/>
              </w:rPr>
              <w:t xml:space="preserve"> </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Revised</w:t>
            </w:r>
          </w:p>
        </w:tc>
        <w:tc>
          <w:tcPr>
            <w:tcW w:w="1076" w:type="dxa"/>
            <w:gridSpan w:val="2"/>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76" w:type="dxa"/>
            <w:gridSpan w:val="5"/>
            <w:shd w:val="clear" w:color="auto" w:fill="000000"/>
          </w:tcPr>
          <w:p w:rsidR="00312C63" w:rsidRPr="00F71338" w:rsidRDefault="00312C63" w:rsidP="00962369">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Supporting National Mental Health Reform</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is provided to deliver improved health, social, economic and housing outcomes for people with severe and persistent mental illness by addressing service gaps and preventing ongoing reliance on the State mental health systems.</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9.2</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9.3</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2.0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Home and Community Care</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 xml:space="preserve">Funding is provided to expand the Home and Community Care (HACC) Program. HACC delivers integrated home and community care services to frail older people, people with disabilities and their carers. Services funded by the program include home care, respite, nursing, allied health, personal care, social support and meals. Local councils, district nursing services, community health services and non-government organisations deliver these services, either in the home or in community centres. </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350.8</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379.6</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8.2</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Home and Community Care for Veterans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szCs w:val="22"/>
                <w:lang w:eastAsia="en-AU"/>
              </w:rPr>
            </w:pPr>
            <w:r w:rsidRPr="00F71338">
              <w:rPr>
                <w:rFonts w:eastAsiaTheme="minorEastAsia"/>
                <w:color w:val="000000"/>
                <w:szCs w:val="22"/>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 xml:space="preserve">The Department of Veterans’ Affairs contribution to the Victorian HACC program. </w:t>
            </w:r>
          </w:p>
        </w:tc>
        <w:tc>
          <w:tcPr>
            <w:tcW w:w="106" w:type="dxa"/>
            <w:gridSpan w:val="2"/>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6"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c>
          <w:tcPr>
            <w:tcW w:w="108" w:type="dxa"/>
            <w:tcBorders>
              <w:top w:val="nil"/>
              <w:left w:val="nil"/>
              <w:bottom w:val="nil"/>
              <w:right w:val="nil"/>
            </w:tcBorders>
          </w:tcPr>
          <w:p w:rsidR="00154CA9" w:rsidRPr="00F71338" w:rsidRDefault="00154CA9" w:rsidP="00403A4B">
            <w:pPr>
              <w:pStyle w:val="Tabletextnoindent"/>
              <w:rPr>
                <w:szCs w:val="22"/>
              </w:rPr>
            </w:pPr>
            <w:r w:rsidRPr="00F71338">
              <w:rPr>
                <w:szCs w:val="22"/>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r w:rsidRPr="00F71338">
              <w:rPr>
                <w:rFonts w:eastAsiaTheme="minorEastAsia"/>
                <w:color w:val="000000"/>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3.9</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3.9</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color w:val="000000"/>
                <w:lang w:eastAsia="en-AU"/>
              </w:rPr>
            </w:pPr>
            <w:r w:rsidRPr="00F71338">
              <w:rPr>
                <w:rFonts w:eastAsiaTheme="minorEastAsia"/>
                <w:i/>
                <w:iCs/>
                <w:color w:val="000000"/>
                <w:lang w:eastAsia="en-AU"/>
              </w:rPr>
              <w:t>National Reform Agenda for Organ and Tissue Donation</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3"/>
            <w:tcBorders>
              <w:top w:val="nil"/>
              <w:left w:val="nil"/>
              <w:bottom w:val="nil"/>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752" w:type="dxa"/>
            <w:gridSpan w:val="7"/>
            <w:tcBorders>
              <w:top w:val="nil"/>
              <w:left w:val="nil"/>
              <w:bottom w:val="nil"/>
              <w:right w:val="nil"/>
            </w:tcBorders>
          </w:tcPr>
          <w:p w:rsidR="00154CA9" w:rsidRPr="00F71338" w:rsidRDefault="00154CA9" w:rsidP="00403A4B">
            <w:pPr>
              <w:pStyle w:val="Tabletextnoindent"/>
            </w:pPr>
            <w:r w:rsidRPr="00F71338">
              <w:t>Funding to increase Australians' access to organ and tissue transplants through the implementation of a world's best practice, coordinated and consistent national approach and systems for organ and tissue donation.</w:t>
            </w:r>
          </w:p>
        </w:tc>
        <w:tc>
          <w:tcPr>
            <w:tcW w:w="106" w:type="dxa"/>
            <w:gridSpan w:val="2"/>
            <w:tcBorders>
              <w:top w:val="nil"/>
              <w:left w:val="nil"/>
              <w:bottom w:val="nil"/>
              <w:right w:val="nil"/>
            </w:tcBorders>
          </w:tcPr>
          <w:p w:rsidR="00154CA9" w:rsidRPr="00F71338" w:rsidRDefault="00154CA9" w:rsidP="00403A4B">
            <w:pPr>
              <w:pStyle w:val="Tabletextnoindent"/>
            </w:pPr>
            <w:r w:rsidRPr="00F71338">
              <w:t xml:space="preserve"> </w:t>
            </w:r>
          </w:p>
        </w:tc>
        <w:tc>
          <w:tcPr>
            <w:tcW w:w="106" w:type="dxa"/>
            <w:tcBorders>
              <w:top w:val="nil"/>
              <w:left w:val="nil"/>
              <w:bottom w:val="nil"/>
              <w:right w:val="nil"/>
            </w:tcBorders>
          </w:tcPr>
          <w:p w:rsidR="00154CA9" w:rsidRPr="00F71338" w:rsidRDefault="00154CA9" w:rsidP="00403A4B">
            <w:pPr>
              <w:pStyle w:val="Tabletextnoindent"/>
            </w:pPr>
            <w:r w:rsidRPr="00F71338">
              <w:t xml:space="preserve"> </w:t>
            </w:r>
          </w:p>
        </w:tc>
        <w:tc>
          <w:tcPr>
            <w:tcW w:w="108" w:type="dxa"/>
            <w:tcBorders>
              <w:top w:val="nil"/>
              <w:left w:val="nil"/>
              <w:bottom w:val="nil"/>
              <w:right w:val="nil"/>
            </w:tcBorders>
          </w:tcPr>
          <w:p w:rsidR="00154CA9" w:rsidRPr="00F71338" w:rsidRDefault="00154CA9" w:rsidP="00403A4B">
            <w:pPr>
              <w:pStyle w:val="Tabletextnoindent"/>
            </w:pPr>
            <w:r w:rsidRPr="00F71338">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color w:val="000000"/>
                <w:szCs w:val="22"/>
                <w:lang w:eastAsia="en-AU"/>
              </w:rPr>
            </w:pP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6.5</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 xml:space="preserve"> 6.5</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color w:val="000000"/>
                <w:lang w:eastAsia="en-AU"/>
              </w:rPr>
            </w:pPr>
            <w:r w:rsidRPr="00F71338">
              <w:rPr>
                <w:rFonts w:eastAsiaTheme="minorEastAsia"/>
                <w:color w:val="000000"/>
                <w:lang w:eastAsia="en-AU"/>
              </w:rPr>
              <w:t>1.4</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b/>
                <w:bCs/>
                <w:color w:val="000000"/>
                <w:lang w:eastAsia="en-AU"/>
              </w:rPr>
            </w:pPr>
            <w:r w:rsidRPr="00F71338">
              <w:rPr>
                <w:rFonts w:eastAsiaTheme="minorEastAsia"/>
                <w:b/>
                <w:bCs/>
                <w:color w:val="000000"/>
                <w:lang w:eastAsia="en-AU"/>
              </w:rPr>
              <w:t>Other</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 xml:space="preserve"> 7.1</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 xml:space="preserve"> 1.8</w:t>
            </w:r>
          </w:p>
        </w:tc>
        <w:tc>
          <w:tcPr>
            <w:tcW w:w="1036" w:type="dxa"/>
            <w:gridSpan w:val="3"/>
            <w:tcBorders>
              <w:top w:val="nil"/>
              <w:left w:val="nil"/>
              <w:bottom w:val="single" w:sz="6"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(74.9)</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3"/>
          <w:wAfter w:w="297" w:type="dxa"/>
        </w:trPr>
        <w:tc>
          <w:tcPr>
            <w:tcW w:w="4667"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b/>
                <w:bCs/>
                <w:color w:val="000000"/>
                <w:lang w:eastAsia="en-AU"/>
              </w:rPr>
            </w:pPr>
            <w:r w:rsidRPr="00F71338">
              <w:rPr>
                <w:rFonts w:eastAsiaTheme="minorEastAsia"/>
                <w:b/>
                <w:bCs/>
                <w:color w:val="000000"/>
                <w:lang w:eastAsia="en-AU"/>
              </w:rPr>
              <w:t>Total health services</w:t>
            </w:r>
          </w:p>
        </w:tc>
        <w:tc>
          <w:tcPr>
            <w:tcW w:w="1036" w:type="dxa"/>
            <w:gridSpan w:val="2"/>
            <w:tcBorders>
              <w:top w:val="nil"/>
              <w:left w:val="nil"/>
              <w:bottom w:val="single" w:sz="12"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4 034.4</w:t>
            </w:r>
          </w:p>
        </w:tc>
        <w:tc>
          <w:tcPr>
            <w:tcW w:w="1036" w:type="dxa"/>
            <w:gridSpan w:val="2"/>
            <w:tcBorders>
              <w:top w:val="nil"/>
              <w:left w:val="nil"/>
              <w:bottom w:val="single" w:sz="12"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4 261.1</w:t>
            </w:r>
          </w:p>
        </w:tc>
        <w:tc>
          <w:tcPr>
            <w:tcW w:w="1036" w:type="dxa"/>
            <w:gridSpan w:val="3"/>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color w:val="000000"/>
                <w:lang w:eastAsia="en-AU"/>
              </w:rPr>
            </w:pPr>
            <w:r w:rsidRPr="00F71338">
              <w:rPr>
                <w:rFonts w:eastAsiaTheme="minorEastAsia"/>
                <w:b/>
                <w:bCs/>
                <w:color w:val="000000"/>
                <w:lang w:eastAsia="en-AU"/>
              </w:rPr>
              <w:t>5.6</w:t>
            </w:r>
          </w:p>
        </w:tc>
      </w:tr>
    </w:tbl>
    <w:p w:rsidR="00154CA9" w:rsidRPr="00F71338" w:rsidRDefault="00154CA9" w:rsidP="003E7525">
      <w:pPr>
        <w:pStyle w:val="Source"/>
        <w:rPr>
          <w:lang w:eastAsia="en-AU"/>
        </w:rPr>
      </w:pPr>
      <w:r w:rsidRPr="00F71338">
        <w:rPr>
          <w:lang w:eastAsia="en-AU"/>
        </w:rPr>
        <w:t>Source: Department of Treasury and Finance</w:t>
      </w:r>
    </w:p>
    <w:p w:rsidR="00154CA9" w:rsidRPr="00F71338" w:rsidRDefault="00312C63" w:rsidP="005643BF">
      <w:pPr>
        <w:pStyle w:val="Notes"/>
        <w:rPr>
          <w:lang w:eastAsia="en-AU"/>
        </w:rPr>
      </w:pPr>
      <w:r>
        <w:rPr>
          <w:lang w:eastAsia="en-AU"/>
        </w:rPr>
        <w:t>Note</w:t>
      </w:r>
      <w:r w:rsidR="00154CA9" w:rsidRPr="00F71338">
        <w:rPr>
          <w:lang w:eastAsia="en-AU"/>
        </w:rPr>
        <w:t xml:space="preserve">: </w:t>
      </w:r>
    </w:p>
    <w:p w:rsidR="00154CA9" w:rsidRPr="00F71338" w:rsidRDefault="00154CA9" w:rsidP="0059076B">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rsidP="0059076B">
      <w:pPr>
        <w:pStyle w:val="Notes"/>
        <w:rPr>
          <w:lang w:eastAsia="en-AU"/>
        </w:rPr>
      </w:pPr>
      <w:r w:rsidRPr="00F71338">
        <w:br w:type="page"/>
      </w:r>
    </w:p>
    <w:p w:rsidR="00154CA9" w:rsidRPr="00F71338" w:rsidRDefault="00154CA9" w:rsidP="00E061C2">
      <w:pPr>
        <w:pStyle w:val="Chartheading"/>
        <w:spacing w:before="180" w:after="60"/>
      </w:pPr>
      <w:r w:rsidRPr="00F71338">
        <w:t xml:space="preserve">Table 4.11: </w:t>
      </w:r>
      <w:r w:rsidRPr="00F71338">
        <w:tab/>
        <w:t>Payments for education services</w:t>
      </w:r>
    </w:p>
    <w:p w:rsidR="00154CA9" w:rsidRPr="00F71338" w:rsidRDefault="00154CA9" w:rsidP="00403A4B">
      <w:pPr>
        <w:pStyle w:val="million"/>
      </w:pPr>
      <w:r w:rsidRPr="00F71338">
        <w:t>($ million)</w:t>
      </w:r>
    </w:p>
    <w:tbl>
      <w:tblPr>
        <w:tblW w:w="8129" w:type="dxa"/>
        <w:tblInd w:w="29" w:type="dxa"/>
        <w:tblLayout w:type="fixed"/>
        <w:tblCellMar>
          <w:left w:w="43" w:type="dxa"/>
          <w:right w:w="43" w:type="dxa"/>
        </w:tblCellMar>
        <w:tblLook w:val="0000" w:firstRow="0" w:lastRow="0" w:firstColumn="0" w:lastColumn="0" w:noHBand="0" w:noVBand="0"/>
      </w:tblPr>
      <w:tblGrid>
        <w:gridCol w:w="4667"/>
        <w:gridCol w:w="746"/>
        <w:gridCol w:w="290"/>
        <w:gridCol w:w="1036"/>
        <w:gridCol w:w="294"/>
        <w:gridCol w:w="247"/>
        <w:gridCol w:w="247"/>
        <w:gridCol w:w="141"/>
        <w:gridCol w:w="85"/>
        <w:gridCol w:w="22"/>
        <w:gridCol w:w="36"/>
        <w:gridCol w:w="48"/>
        <w:gridCol w:w="22"/>
        <w:gridCol w:w="36"/>
        <w:gridCol w:w="48"/>
        <w:gridCol w:w="22"/>
        <w:gridCol w:w="36"/>
        <w:gridCol w:w="49"/>
        <w:gridCol w:w="57"/>
      </w:tblGrid>
      <w:tr w:rsidR="00154CA9" w:rsidRPr="00F71338" w:rsidTr="0009078F">
        <w:trPr>
          <w:gridAfter w:val="9"/>
          <w:wAfter w:w="354" w:type="dxa"/>
          <w:tblHeader/>
        </w:trPr>
        <w:tc>
          <w:tcPr>
            <w:tcW w:w="4667"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gridSpan w:val="2"/>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2013-14</w:t>
            </w:r>
          </w:p>
        </w:tc>
        <w:tc>
          <w:tcPr>
            <w:tcW w:w="1036" w:type="dxa"/>
            <w:gridSpan w:val="6"/>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Change</w:t>
            </w:r>
          </w:p>
        </w:tc>
      </w:tr>
      <w:tr w:rsidR="00154CA9" w:rsidRPr="00F71338" w:rsidTr="0009078F">
        <w:trPr>
          <w:gridAfter w:val="9"/>
          <w:wAfter w:w="354" w:type="dxa"/>
          <w:tblHeader/>
        </w:trPr>
        <w:tc>
          <w:tcPr>
            <w:tcW w:w="4667"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gridSpan w:val="2"/>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lang w:eastAsia="en-AU"/>
              </w:rPr>
            </w:pPr>
            <w:r w:rsidRPr="00F71338">
              <w:rPr>
                <w:rFonts w:eastAsiaTheme="minorEastAsia"/>
                <w:lang w:eastAsia="en-AU"/>
              </w:rPr>
              <w:t>Budget</w:t>
            </w:r>
          </w:p>
        </w:tc>
        <w:tc>
          <w:tcPr>
            <w:tcW w:w="1036" w:type="dxa"/>
            <w:gridSpan w:val="6"/>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403A4B">
        <w:trPr>
          <w:gridAfter w:val="9"/>
          <w:wAfter w:w="354" w:type="dxa"/>
        </w:trPr>
        <w:tc>
          <w:tcPr>
            <w:tcW w:w="7033" w:type="dxa"/>
            <w:gridSpan w:val="5"/>
            <w:tcBorders>
              <w:top w:val="single" w:sz="4" w:space="0" w:color="auto"/>
              <w:left w:val="nil"/>
              <w:bottom w:val="nil"/>
              <w:right w:val="nil"/>
            </w:tcBorders>
          </w:tcPr>
          <w:p w:rsidR="00154CA9" w:rsidRPr="00F71338" w:rsidRDefault="00154CA9" w:rsidP="00403A4B">
            <w:pPr>
              <w:pStyle w:val="Tabletext"/>
              <w:rPr>
                <w:rFonts w:eastAsiaTheme="minorEastAsia"/>
                <w:b/>
                <w:bCs/>
                <w:lang w:eastAsia="en-AU"/>
              </w:rPr>
            </w:pPr>
            <w:r w:rsidRPr="00F71338">
              <w:rPr>
                <w:rFonts w:eastAsiaTheme="minorEastAsia"/>
                <w:b/>
                <w:bCs/>
                <w:lang w:eastAsia="en-AU"/>
              </w:rPr>
              <w:t>National Agreement for Skills and Workforce Development</w:t>
            </w:r>
          </w:p>
        </w:tc>
        <w:tc>
          <w:tcPr>
            <w:tcW w:w="247" w:type="dxa"/>
            <w:tcBorders>
              <w:top w:val="single" w:sz="4"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247" w:type="dxa"/>
            <w:tcBorders>
              <w:top w:val="single" w:sz="4"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248" w:type="dxa"/>
            <w:gridSpan w:val="3"/>
            <w:tcBorders>
              <w:top w:val="single" w:sz="4"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r>
      <w:tr w:rsidR="00154CA9" w:rsidRPr="00F71338" w:rsidTr="00403A4B">
        <w:trPr>
          <w:gridAfter w:val="9"/>
          <w:wAfter w:w="354" w:type="dxa"/>
        </w:trPr>
        <w:tc>
          <w:tcPr>
            <w:tcW w:w="4667" w:type="dxa"/>
            <w:tcBorders>
              <w:top w:val="nil"/>
              <w:left w:val="nil"/>
              <w:right w:val="nil"/>
            </w:tcBorders>
          </w:tcPr>
          <w:p w:rsidR="00154CA9" w:rsidRPr="00F71338" w:rsidRDefault="00154CA9" w:rsidP="00403A4B">
            <w:pPr>
              <w:pStyle w:val="Tabletextnoindent"/>
            </w:pPr>
            <w:r w:rsidRPr="00F71338">
              <w:t>Funding for delivery of training services.</w:t>
            </w:r>
          </w:p>
        </w:tc>
        <w:tc>
          <w:tcPr>
            <w:tcW w:w="1036" w:type="dxa"/>
            <w:gridSpan w:val="2"/>
            <w:tcBorders>
              <w:top w:val="nil"/>
              <w:left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36" w:type="dxa"/>
            <w:gridSpan w:val="6"/>
            <w:tcBorders>
              <w:top w:val="nil"/>
              <w:left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lang w:eastAsia="en-AU"/>
              </w:rPr>
            </w:pPr>
            <w:r w:rsidRPr="00F71338">
              <w:rPr>
                <w:rFonts w:eastAsiaTheme="minorEastAsia"/>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344.5</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351.6</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2.1</w:t>
            </w:r>
          </w:p>
        </w:tc>
      </w:tr>
      <w:tr w:rsidR="00154CA9" w:rsidRPr="00F71338" w:rsidTr="00403A4B">
        <w:trPr>
          <w:gridAfter w:val="9"/>
          <w:wAfter w:w="354" w:type="dxa"/>
        </w:trPr>
        <w:tc>
          <w:tcPr>
            <w:tcW w:w="4667" w:type="dxa"/>
            <w:tcBorders>
              <w:top w:val="single" w:sz="6" w:space="0" w:color="auto"/>
              <w:left w:val="nil"/>
              <w:bottom w:val="nil"/>
              <w:right w:val="nil"/>
            </w:tcBorders>
          </w:tcPr>
          <w:p w:rsidR="00154CA9" w:rsidRPr="00F71338" w:rsidRDefault="00154CA9" w:rsidP="00403A4B">
            <w:pPr>
              <w:pStyle w:val="Tabletext"/>
              <w:rPr>
                <w:rFonts w:eastAsiaTheme="minorEastAsia"/>
                <w:b/>
                <w:bCs/>
                <w:lang w:eastAsia="en-AU"/>
              </w:rPr>
            </w:pPr>
            <w:r w:rsidRPr="00F71338">
              <w:rPr>
                <w:rFonts w:eastAsiaTheme="minorEastAsia"/>
                <w:b/>
                <w:bCs/>
                <w:lang w:eastAsia="en-AU"/>
              </w:rPr>
              <w:t>National Education Agreement</w:t>
            </w:r>
          </w:p>
        </w:tc>
        <w:tc>
          <w:tcPr>
            <w:tcW w:w="1036" w:type="dxa"/>
            <w:gridSpan w:val="2"/>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1"/>
          <w:wAfter w:w="57" w:type="dxa"/>
        </w:trPr>
        <w:tc>
          <w:tcPr>
            <w:tcW w:w="7753" w:type="dxa"/>
            <w:gridSpan w:val="9"/>
            <w:tcBorders>
              <w:top w:val="nil"/>
              <w:left w:val="nil"/>
              <w:bottom w:val="nil"/>
              <w:right w:val="nil"/>
            </w:tcBorders>
          </w:tcPr>
          <w:p w:rsidR="00154CA9" w:rsidRPr="00F71338" w:rsidRDefault="00154CA9" w:rsidP="00403A4B">
            <w:pPr>
              <w:pStyle w:val="Tabletextnoindent"/>
            </w:pPr>
            <w:r w:rsidRPr="00F71338">
              <w:t>Support for school services. Increase is due to indexation as determined by the movement in the average government school recurrent cost.</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gridSpan w:val="3"/>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917.6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980.0</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6.8</w:t>
            </w:r>
          </w:p>
        </w:tc>
      </w:tr>
      <w:tr w:rsidR="00154CA9" w:rsidRPr="00F71338" w:rsidTr="00403A4B">
        <w:trPr>
          <w:gridAfter w:val="9"/>
          <w:wAfter w:w="354" w:type="dxa"/>
        </w:trPr>
        <w:tc>
          <w:tcPr>
            <w:tcW w:w="4667" w:type="dxa"/>
            <w:tcBorders>
              <w:top w:val="single" w:sz="6" w:space="0" w:color="auto"/>
              <w:left w:val="nil"/>
              <w:bottom w:val="nil"/>
              <w:right w:val="nil"/>
            </w:tcBorders>
          </w:tcPr>
          <w:p w:rsidR="00154CA9" w:rsidRPr="00F71338" w:rsidRDefault="00154CA9" w:rsidP="00403A4B">
            <w:pPr>
              <w:pStyle w:val="Tabletext"/>
              <w:rPr>
                <w:rFonts w:eastAsiaTheme="minorEastAsia"/>
                <w:b/>
                <w:bCs/>
                <w:lang w:eastAsia="en-AU"/>
              </w:rPr>
            </w:pPr>
            <w:r w:rsidRPr="00F71338">
              <w:rPr>
                <w:rFonts w:eastAsiaTheme="minorEastAsia"/>
                <w:b/>
                <w:bCs/>
                <w:lang w:eastAsia="en-AU"/>
              </w:rPr>
              <w:t>National Partnerships</w:t>
            </w:r>
          </w:p>
        </w:tc>
        <w:tc>
          <w:tcPr>
            <w:tcW w:w="1036" w:type="dxa"/>
            <w:gridSpan w:val="2"/>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vertAlign w:val="superscript"/>
                <w:lang w:eastAsia="en-AU"/>
              </w:rPr>
            </w:pPr>
            <w:r w:rsidRPr="00F71338">
              <w:rPr>
                <w:rFonts w:eastAsiaTheme="minorEastAsia"/>
                <w:i/>
                <w:iCs/>
                <w:lang w:eastAsia="en-AU"/>
              </w:rPr>
              <w:t xml:space="preserve">Early childhood education </w:t>
            </w:r>
            <w:r w:rsidRPr="00F71338">
              <w:rPr>
                <w:rFonts w:eastAsiaTheme="minorEastAsia"/>
                <w:i/>
                <w:iCs/>
                <w:vertAlign w:val="superscript"/>
                <w:lang w:eastAsia="en-AU"/>
              </w:rPr>
              <w:t>(b)</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1"/>
          <w:wAfter w:w="57" w:type="dxa"/>
        </w:trPr>
        <w:tc>
          <w:tcPr>
            <w:tcW w:w="7753" w:type="dxa"/>
            <w:gridSpan w:val="9"/>
            <w:tcBorders>
              <w:top w:val="nil"/>
              <w:left w:val="nil"/>
              <w:bottom w:val="nil"/>
              <w:right w:val="nil"/>
            </w:tcBorders>
          </w:tcPr>
          <w:p w:rsidR="00154CA9" w:rsidRPr="00F71338" w:rsidRDefault="00154CA9" w:rsidP="00403A4B">
            <w:pPr>
              <w:pStyle w:val="Tabletextnoindent"/>
            </w:pPr>
            <w:r w:rsidRPr="00F71338">
              <w:t xml:space="preserve">Funding is provided to assist Victoria to work towards the Council of Australian Governments target of access to 15 hours of early childhood education a week for all children in the year before school by 2013.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gridSpan w:val="3"/>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109.5</w:t>
            </w:r>
          </w:p>
        </w:tc>
        <w:tc>
          <w:tcPr>
            <w:tcW w:w="1036" w:type="dxa"/>
            <w:tcBorders>
              <w:top w:val="nil"/>
              <w:left w:val="nil"/>
              <w:bottom w:val="single" w:sz="6" w:space="0" w:color="auto"/>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nfp</w:t>
            </w:r>
          </w:p>
        </w:tc>
        <w:tc>
          <w:tcPr>
            <w:tcW w:w="1036" w:type="dxa"/>
            <w:gridSpan w:val="6"/>
            <w:tcBorders>
              <w:top w:val="nil"/>
              <w:left w:val="nil"/>
              <w:bottom w:val="single" w:sz="6" w:space="0" w:color="auto"/>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na</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Improving Teacher Quality</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3"/>
          <w:wAfter w:w="142" w:type="dxa"/>
        </w:trPr>
        <w:tc>
          <w:tcPr>
            <w:tcW w:w="7668" w:type="dxa"/>
            <w:gridSpan w:val="8"/>
            <w:tcBorders>
              <w:top w:val="nil"/>
              <w:left w:val="nil"/>
              <w:bottom w:val="nil"/>
              <w:right w:val="nil"/>
            </w:tcBorders>
          </w:tcPr>
          <w:p w:rsidR="00154CA9" w:rsidRPr="00F71338" w:rsidRDefault="00154CA9" w:rsidP="00403A4B">
            <w:pPr>
              <w:pStyle w:val="Tabletextnoindent"/>
            </w:pPr>
            <w:r w:rsidRPr="00F71338">
              <w:t>Funding for measures to improve and maintain the quality of the teaching workforce. Non-government schools also participate in this National Partnership. No estimate has been captured for the 2013-14 eligible reward payments until targets are confirmed for this period.</w:t>
            </w:r>
          </w:p>
        </w:tc>
        <w:tc>
          <w:tcPr>
            <w:tcW w:w="107"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(100.0)</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Literacy and numeracy</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c>
          <w:tcPr>
            <w:tcW w:w="7811" w:type="dxa"/>
            <w:gridSpan w:val="11"/>
            <w:tcBorders>
              <w:top w:val="nil"/>
              <w:left w:val="nil"/>
              <w:bottom w:val="nil"/>
              <w:right w:val="nil"/>
            </w:tcBorders>
          </w:tcPr>
          <w:p w:rsidR="00154CA9" w:rsidRPr="00F71338" w:rsidRDefault="00154CA9" w:rsidP="00403A4B">
            <w:pPr>
              <w:pStyle w:val="Tabletextnoindent"/>
            </w:pPr>
            <w:r w:rsidRPr="00F71338">
              <w:t xml:space="preserve">Funding to improve the performance of students who are falling behind in literacy and/or numeracy, including targeted groups with a particular emphasis on students from disadvantaged backgrounds, in participating schools.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19.6</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9.8</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(49.9)</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Non-government schools</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8.6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4.3</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(49.9)</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Low socioeconomic status school communities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c>
          <w:tcPr>
            <w:tcW w:w="7811" w:type="dxa"/>
            <w:gridSpan w:val="11"/>
            <w:tcBorders>
              <w:top w:val="nil"/>
              <w:left w:val="nil"/>
              <w:bottom w:val="nil"/>
              <w:right w:val="nil"/>
            </w:tcBorders>
          </w:tcPr>
          <w:p w:rsidR="00154CA9" w:rsidRPr="00F71338" w:rsidRDefault="00154CA9" w:rsidP="00403A4B">
            <w:pPr>
              <w:pStyle w:val="Tabletextnoindent"/>
            </w:pPr>
            <w:r w:rsidRPr="00F71338">
              <w:t>Funding to support a suite of school and community reforms designed to provide high quality teaching for participating schools, increase flexibility for principals, strengthen school accountability and improve partnerships between schools and the community. Non-government schools also participate in this National Partnership.</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66.7</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40.9</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(38.7)</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keepNext/>
              <w:ind w:left="187" w:hanging="187"/>
              <w:rPr>
                <w:rFonts w:eastAsiaTheme="minorEastAsia"/>
                <w:i/>
                <w:iCs/>
                <w:lang w:eastAsia="en-AU"/>
              </w:rPr>
            </w:pPr>
            <w:r w:rsidRPr="00F71338">
              <w:rPr>
                <w:rFonts w:eastAsiaTheme="minorEastAsia"/>
                <w:i/>
                <w:iCs/>
                <w:lang w:eastAsia="en-AU"/>
              </w:rPr>
              <w:t>More Support for Students with Disabilities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c>
          <w:tcPr>
            <w:tcW w:w="7811" w:type="dxa"/>
            <w:gridSpan w:val="11"/>
            <w:tcBorders>
              <w:top w:val="nil"/>
              <w:left w:val="nil"/>
              <w:bottom w:val="nil"/>
              <w:right w:val="nil"/>
            </w:tcBorders>
          </w:tcPr>
          <w:p w:rsidR="00154CA9" w:rsidRPr="00F71338" w:rsidRDefault="00154CA9" w:rsidP="00403A4B">
            <w:pPr>
              <w:pStyle w:val="Tabletextnoindent"/>
            </w:pPr>
            <w:r w:rsidRPr="00F71338">
              <w:t>The objective of this initiative is to strengthen the capacity of schools and teachers to provide additional support to students with disabilities, contributing to improved student learning experiences, educational outcomes and transitions to further education or work.</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14.9</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7.4</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(50.2)</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Non-government schools</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4.7</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2.3</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(50.0)</w:t>
            </w:r>
          </w:p>
        </w:tc>
      </w:tr>
      <w:tr w:rsidR="00154CA9" w:rsidRPr="00F71338" w:rsidTr="00403A4B">
        <w:trPr>
          <w:gridAfter w:val="9"/>
          <w:wAfter w:w="354" w:type="dxa"/>
        </w:trPr>
        <w:tc>
          <w:tcPr>
            <w:tcW w:w="5413" w:type="dxa"/>
            <w:gridSpan w:val="2"/>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National Quality Agenda on Early Childhood Education and Care</w:t>
            </w:r>
          </w:p>
        </w:tc>
        <w:tc>
          <w:tcPr>
            <w:tcW w:w="290"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6"/>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c>
          <w:tcPr>
            <w:tcW w:w="7811" w:type="dxa"/>
            <w:gridSpan w:val="11"/>
            <w:tcBorders>
              <w:top w:val="nil"/>
              <w:left w:val="nil"/>
              <w:bottom w:val="nil"/>
              <w:right w:val="nil"/>
            </w:tcBorders>
          </w:tcPr>
          <w:p w:rsidR="00154CA9" w:rsidRPr="00F71338" w:rsidRDefault="00154CA9" w:rsidP="00403A4B">
            <w:pPr>
              <w:pStyle w:val="Tabletextnoindent"/>
            </w:pPr>
            <w:r w:rsidRPr="00F71338">
              <w:t>Funding for the establishment of a jointly governed and unified National Quality Framework. The framework aims to improve the quality of early childhood services, provide parents with information about the quality of early childhood services, and reduce the administrative burden for early childhood services.</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403A4B">
        <w:trPr>
          <w:gridAfter w:val="9"/>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gridSpan w:val="2"/>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5.1</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4.6</w:t>
            </w:r>
          </w:p>
        </w:tc>
        <w:tc>
          <w:tcPr>
            <w:tcW w:w="1036" w:type="dxa"/>
            <w:gridSpan w:val="6"/>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(9.9)</w:t>
            </w:r>
          </w:p>
        </w:tc>
      </w:tr>
    </w:tbl>
    <w:p w:rsidR="00312C63" w:rsidRDefault="00312C63" w:rsidP="00312C63">
      <w:pPr>
        <w:pStyle w:val="Chartheading"/>
        <w:spacing w:before="180" w:after="60"/>
        <w:rPr>
          <w:i/>
        </w:rPr>
      </w:pPr>
      <w:r w:rsidRPr="00F71338">
        <w:t xml:space="preserve">Table 4.11: </w:t>
      </w:r>
      <w:r w:rsidRPr="00F71338">
        <w:tab/>
        <w:t>Payments for education services</w:t>
      </w:r>
      <w:r>
        <w:t xml:space="preserve"> </w:t>
      </w:r>
      <w:r>
        <w:rPr>
          <w:i/>
        </w:rPr>
        <w:t>(continued)</w:t>
      </w:r>
    </w:p>
    <w:p w:rsidR="00312C63" w:rsidRDefault="00312C63" w:rsidP="00312C63">
      <w:pPr>
        <w:pStyle w:val="million"/>
      </w:pPr>
      <w:r>
        <w:t>($ million)</w:t>
      </w:r>
    </w:p>
    <w:p w:rsidR="00312C63" w:rsidRDefault="00312C63" w:rsidP="00312C63">
      <w:pPr>
        <w:pStyle w:val="million"/>
      </w:pPr>
    </w:p>
    <w:tbl>
      <w:tblPr>
        <w:tblW w:w="8129" w:type="dxa"/>
        <w:tblInd w:w="29" w:type="dxa"/>
        <w:tblBorders>
          <w:top w:val="single" w:sz="6" w:space="0" w:color="auto"/>
          <w:left w:val="single" w:sz="6" w:space="0" w:color="auto"/>
          <w:bottom w:val="single" w:sz="6" w:space="0" w:color="auto"/>
          <w:right w:val="single" w:sz="6" w:space="0" w:color="auto"/>
        </w:tblBorders>
        <w:shd w:val="clear" w:color="auto" w:fill="000000"/>
        <w:tblLayout w:type="fixed"/>
        <w:tblCellMar>
          <w:left w:w="43" w:type="dxa"/>
          <w:right w:w="43" w:type="dxa"/>
        </w:tblCellMar>
        <w:tblLook w:val="0000" w:firstRow="0" w:lastRow="0" w:firstColumn="0" w:lastColumn="0" w:noHBand="0" w:noVBand="0"/>
      </w:tblPr>
      <w:tblGrid>
        <w:gridCol w:w="4667"/>
        <w:gridCol w:w="1036"/>
        <w:gridCol w:w="1036"/>
        <w:gridCol w:w="78"/>
        <w:gridCol w:w="319"/>
        <w:gridCol w:w="76"/>
        <w:gridCol w:w="187"/>
        <w:gridCol w:w="56"/>
        <w:gridCol w:w="131"/>
        <w:gridCol w:w="189"/>
        <w:gridCol w:w="35"/>
        <w:gridCol w:w="106"/>
        <w:gridCol w:w="106"/>
        <w:gridCol w:w="107"/>
      </w:tblGrid>
      <w:tr w:rsidR="00312C63" w:rsidRPr="00F71338" w:rsidTr="00312C63">
        <w:trPr>
          <w:gridAfter w:val="4"/>
          <w:wAfter w:w="354" w:type="dxa"/>
          <w:cantSplit/>
          <w:tblHeader/>
        </w:trPr>
        <w:tc>
          <w:tcPr>
            <w:tcW w:w="4667" w:type="dxa"/>
            <w:shd w:val="clear" w:color="auto" w:fill="000000"/>
          </w:tcPr>
          <w:p w:rsidR="00312C63" w:rsidRPr="00F71338" w:rsidRDefault="00312C63" w:rsidP="00312C63">
            <w:pPr>
              <w:pStyle w:val="Tabletext"/>
              <w:rPr>
                <w:rFonts w:eastAsiaTheme="minorEastAsia"/>
                <w:lang w:eastAsia="en-AU"/>
              </w:rPr>
            </w:pP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2012-13</w:t>
            </w: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2013-14</w:t>
            </w:r>
          </w:p>
        </w:tc>
        <w:tc>
          <w:tcPr>
            <w:tcW w:w="1036" w:type="dxa"/>
            <w:gridSpan w:val="7"/>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Change</w:t>
            </w:r>
          </w:p>
        </w:tc>
      </w:tr>
      <w:tr w:rsidR="00312C63" w:rsidRPr="00F71338" w:rsidTr="00312C63">
        <w:trPr>
          <w:gridAfter w:val="4"/>
          <w:wAfter w:w="354" w:type="dxa"/>
          <w:cantSplit/>
          <w:tblHeader/>
        </w:trPr>
        <w:tc>
          <w:tcPr>
            <w:tcW w:w="4667" w:type="dxa"/>
            <w:shd w:val="clear" w:color="auto" w:fill="000000"/>
          </w:tcPr>
          <w:p w:rsidR="00312C63" w:rsidRPr="00F71338" w:rsidRDefault="00312C63" w:rsidP="00312C63">
            <w:pPr>
              <w:pStyle w:val="Tabletext"/>
              <w:rPr>
                <w:rFonts w:eastAsiaTheme="minorEastAsia"/>
                <w:lang w:eastAsia="en-AU"/>
              </w:rPr>
            </w:pPr>
            <w:r w:rsidRPr="00F71338">
              <w:rPr>
                <w:rFonts w:eastAsiaTheme="minorEastAsia"/>
                <w:lang w:eastAsia="en-AU"/>
              </w:rPr>
              <w:t xml:space="preserve"> </w:t>
            </w: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Revised</w:t>
            </w:r>
          </w:p>
        </w:tc>
        <w:tc>
          <w:tcPr>
            <w:tcW w:w="1036" w:type="dxa"/>
            <w:shd w:val="clear" w:color="auto" w:fill="000000"/>
          </w:tcPr>
          <w:p w:rsidR="00312C63" w:rsidRPr="00F71338" w:rsidRDefault="00312C63" w:rsidP="00312C63">
            <w:pPr>
              <w:pStyle w:val="Tabletextheading"/>
              <w:rPr>
                <w:rFonts w:eastAsiaTheme="minorEastAsia"/>
                <w:lang w:eastAsia="en-AU"/>
              </w:rPr>
            </w:pPr>
            <w:r w:rsidRPr="00F71338">
              <w:rPr>
                <w:rFonts w:eastAsiaTheme="minorEastAsia"/>
                <w:lang w:eastAsia="en-AU"/>
              </w:rPr>
              <w:t>Budget</w:t>
            </w:r>
          </w:p>
        </w:tc>
        <w:tc>
          <w:tcPr>
            <w:tcW w:w="1036" w:type="dxa"/>
            <w:gridSpan w:val="7"/>
            <w:shd w:val="clear" w:color="auto" w:fill="000000"/>
          </w:tcPr>
          <w:p w:rsidR="00312C63" w:rsidRPr="00F71338" w:rsidRDefault="00312C63" w:rsidP="00312C63">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7212" w:type="dxa"/>
            <w:gridSpan w:val="6"/>
            <w:tcBorders>
              <w:top w:val="nil"/>
              <w:left w:val="nil"/>
              <w:bottom w:val="nil"/>
              <w:right w:val="nil"/>
            </w:tcBorders>
          </w:tcPr>
          <w:p w:rsidR="00154CA9" w:rsidRPr="00F71338" w:rsidRDefault="00154CA9" w:rsidP="00403A4B">
            <w:pPr>
              <w:pStyle w:val="Tabletext"/>
              <w:rPr>
                <w:rFonts w:eastAsiaTheme="minorEastAsia"/>
                <w:i/>
                <w:iCs/>
                <w:vertAlign w:val="superscript"/>
                <w:lang w:eastAsia="en-AU"/>
              </w:rPr>
            </w:pPr>
            <w:r w:rsidRPr="00F71338">
              <w:rPr>
                <w:rFonts w:eastAsiaTheme="minorEastAsia"/>
                <w:i/>
                <w:iCs/>
                <w:lang w:eastAsia="en-AU"/>
              </w:rPr>
              <w:t xml:space="preserve">National Secondary School Computer Fund – Digital Education Revolution </w:t>
            </w:r>
            <w:r w:rsidRPr="00F71338">
              <w:rPr>
                <w:rFonts w:eastAsiaTheme="minorEastAsia"/>
                <w:i/>
                <w:iCs/>
                <w:vertAlign w:val="superscript"/>
                <w:lang w:eastAsia="en-AU"/>
              </w:rPr>
              <w:t>(b)</w:t>
            </w:r>
          </w:p>
        </w:tc>
        <w:tc>
          <w:tcPr>
            <w:tcW w:w="187"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87" w:type="dxa"/>
            <w:gridSpan w:val="2"/>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89"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for new information technology equipment for all secondary schools with students in Years 9 to 12 through the National Secondary School Computer Fund.</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29.6</w:t>
            </w:r>
          </w:p>
        </w:tc>
        <w:tc>
          <w:tcPr>
            <w:tcW w:w="1036" w:type="dxa"/>
            <w:tcBorders>
              <w:top w:val="nil"/>
              <w:left w:val="nil"/>
              <w:bottom w:val="nil"/>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nfp</w:t>
            </w:r>
          </w:p>
        </w:tc>
        <w:tc>
          <w:tcPr>
            <w:tcW w:w="1036" w:type="dxa"/>
            <w:gridSpan w:val="7"/>
            <w:tcBorders>
              <w:top w:val="nil"/>
              <w:left w:val="nil"/>
              <w:bottom w:val="nil"/>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Non-government schools</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19.8</w:t>
            </w:r>
          </w:p>
        </w:tc>
        <w:tc>
          <w:tcPr>
            <w:tcW w:w="1036" w:type="dxa"/>
            <w:tcBorders>
              <w:top w:val="nil"/>
              <w:left w:val="nil"/>
              <w:bottom w:val="single" w:sz="6" w:space="0" w:color="auto"/>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nfp</w:t>
            </w:r>
          </w:p>
        </w:tc>
        <w:tc>
          <w:tcPr>
            <w:tcW w:w="1036" w:type="dxa"/>
            <w:gridSpan w:val="7"/>
            <w:tcBorders>
              <w:top w:val="nil"/>
              <w:left w:val="nil"/>
              <w:bottom w:val="single" w:sz="6" w:space="0" w:color="auto"/>
              <w:right w:val="nil"/>
            </w:tcBorders>
          </w:tcPr>
          <w:p w:rsidR="00154CA9" w:rsidRPr="00F71338" w:rsidRDefault="00312C63" w:rsidP="00403A4B">
            <w:pPr>
              <w:pStyle w:val="TableofFigures"/>
              <w:rPr>
                <w:rFonts w:eastAsiaTheme="minorEastAsia"/>
                <w:lang w:eastAsia="en-AU"/>
              </w:rPr>
            </w:pPr>
            <w:r>
              <w:rPr>
                <w:rFonts w:eastAsiaTheme="minorEastAsia"/>
                <w:lang w:eastAsia="en-AU"/>
              </w:rPr>
              <w:t>na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National Solar Schools Plan</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install solar and other renewable power systems, solar hot water systems, rainwater tanks and energy efficiency measures. Funding sunsets in 2012-13.</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6.1</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(100.0)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Non-government schools</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2.4</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(100.0)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single" w:sz="6" w:space="0" w:color="auto"/>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Reward for School Improvement</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single" w:sz="6" w:space="0" w:color="auto"/>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single" w:sz="6" w:space="0" w:color="auto"/>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encourage a nationally consistent and rigorous approach to school self-evaluation and improvement planning through the implementation of a National School Improvement Framework and reward payments to schools showing the most improvement.</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iCs/>
                <w:lang w:eastAsia="en-AU"/>
              </w:rPr>
            </w:pPr>
            <w:r w:rsidRPr="00F71338">
              <w:rPr>
                <w:rFonts w:eastAsiaTheme="minorEastAsia"/>
                <w:iCs/>
                <w:lang w:eastAsia="en-AU"/>
              </w:rPr>
              <w:t xml:space="preserve">  Government schools</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2.4</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2.1</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(10.0)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keepNext/>
              <w:ind w:left="187" w:hanging="187"/>
              <w:rPr>
                <w:rFonts w:eastAsiaTheme="minorEastAsia"/>
                <w:i/>
                <w:iCs/>
                <w:lang w:eastAsia="en-AU"/>
              </w:rPr>
            </w:pPr>
            <w:r w:rsidRPr="00F71338">
              <w:rPr>
                <w:rFonts w:eastAsiaTheme="minorEastAsia"/>
                <w:i/>
                <w:iCs/>
                <w:lang w:eastAsia="en-AU"/>
              </w:rPr>
              <w:t>Skills for all Australians – Skills Reform</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support long-term reform in the vocational education and training (VET) sector. This includes entitlement to a training place, expansion of the availability of VET FEE HELP for subsidised diploma and advanced diploma courses, and support for disadvantaged students. This National Partnership replaces the Productivity Places Program.</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59.3</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59.3</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0</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6817" w:type="dxa"/>
            <w:gridSpan w:val="4"/>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Skills for all Australians – Training places for single and teenage parents</w:t>
            </w:r>
          </w:p>
        </w:tc>
        <w:tc>
          <w:tcPr>
            <w:tcW w:w="319"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319" w:type="dxa"/>
            <w:gridSpan w:val="3"/>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320" w:type="dxa"/>
            <w:gridSpan w:val="2"/>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for single and teenage parents to improve training outcomes with a guarantee of priority access to a government funded training place.</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4.7</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6.3</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33.3</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TAFE fee waivers for child care qualifications</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develop a child care workforce with high level qualifications to provide a strong foundation for the health and educational development of children, by ensuring that TAFE and other government providers do not levy compulsory regulated fees on students undertaking eligible child care qualifications.</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9.1</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8.6</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(4.9)</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Trade training centres in schools</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build new or upgrade existing trade or vocational education and training facilities in secondary schools.</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20.1</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21.1</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4.7</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403A4B">
            <w:pPr>
              <w:pStyle w:val="Tabletext"/>
              <w:rPr>
                <w:rFonts w:eastAsiaTheme="minorEastAsia"/>
                <w:i/>
                <w:iCs/>
                <w:lang w:eastAsia="en-AU"/>
              </w:rPr>
            </w:pPr>
            <w:r w:rsidRPr="00F71338">
              <w:rPr>
                <w:rFonts w:eastAsiaTheme="minorEastAsia"/>
                <w:i/>
                <w:iCs/>
                <w:lang w:eastAsia="en-AU"/>
              </w:rPr>
              <w:t>Youth Attainment and Transitions</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gridSpan w:val="7"/>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10" w:type="dxa"/>
            <w:gridSpan w:val="11"/>
            <w:tcBorders>
              <w:top w:val="nil"/>
              <w:left w:val="nil"/>
              <w:bottom w:val="nil"/>
              <w:right w:val="nil"/>
            </w:tcBorders>
          </w:tcPr>
          <w:p w:rsidR="00154CA9" w:rsidRPr="00F71338" w:rsidRDefault="00154CA9" w:rsidP="00403A4B">
            <w:pPr>
              <w:pStyle w:val="Tabletextnoindent"/>
            </w:pPr>
            <w:r w:rsidRPr="00F71338">
              <w:t>Funding to increase participation of young people in education and training, increase attainment levels, and improve successful transition from schools.</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7"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17.0</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8.5</w:t>
            </w:r>
          </w:p>
        </w:tc>
        <w:tc>
          <w:tcPr>
            <w:tcW w:w="1036" w:type="dxa"/>
            <w:gridSpan w:val="7"/>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(50.0)</w:t>
            </w:r>
          </w:p>
        </w:tc>
      </w:tr>
    </w:tbl>
    <w:p w:rsidR="00312C63" w:rsidRDefault="00312C63">
      <w:r>
        <w:br w:type="page"/>
      </w:r>
    </w:p>
    <w:p w:rsidR="00312C63" w:rsidRDefault="00312C63" w:rsidP="00312C63">
      <w:pPr>
        <w:pStyle w:val="Chartheading"/>
        <w:spacing w:before="180" w:after="60"/>
        <w:rPr>
          <w:i/>
        </w:rPr>
      </w:pPr>
      <w:r w:rsidRPr="00F71338">
        <w:t xml:space="preserve">Table 4.11: </w:t>
      </w:r>
      <w:r w:rsidRPr="00F71338">
        <w:tab/>
        <w:t>Payments for education services</w:t>
      </w:r>
      <w:r>
        <w:t xml:space="preserve"> </w:t>
      </w:r>
      <w:r>
        <w:rPr>
          <w:i/>
        </w:rPr>
        <w:t>(continued)</w:t>
      </w:r>
    </w:p>
    <w:p w:rsidR="00312C63" w:rsidRDefault="00312C63" w:rsidP="00312C63">
      <w:pPr>
        <w:pStyle w:val="million"/>
      </w:pPr>
      <w:r>
        <w:t>($ million)</w:t>
      </w:r>
    </w:p>
    <w:tbl>
      <w:tblPr>
        <w:tblW w:w="8129" w:type="dxa"/>
        <w:tblInd w:w="29" w:type="dxa"/>
        <w:tblBorders>
          <w:top w:val="single" w:sz="6" w:space="0" w:color="auto"/>
          <w:left w:val="single" w:sz="6" w:space="0" w:color="auto"/>
          <w:bottom w:val="single" w:sz="6" w:space="0" w:color="auto"/>
          <w:right w:val="single" w:sz="6" w:space="0" w:color="auto"/>
        </w:tblBorders>
        <w:shd w:val="clear" w:color="auto" w:fill="000000"/>
        <w:tblLayout w:type="fixed"/>
        <w:tblCellMar>
          <w:left w:w="43" w:type="dxa"/>
          <w:right w:w="43" w:type="dxa"/>
        </w:tblCellMar>
        <w:tblLook w:val="0000" w:firstRow="0" w:lastRow="0" w:firstColumn="0" w:lastColumn="0" w:noHBand="0" w:noVBand="0"/>
      </w:tblPr>
      <w:tblGrid>
        <w:gridCol w:w="4667"/>
        <w:gridCol w:w="1036"/>
        <w:gridCol w:w="1036"/>
        <w:gridCol w:w="1036"/>
        <w:gridCol w:w="34"/>
        <w:gridCol w:w="106"/>
        <w:gridCol w:w="106"/>
        <w:gridCol w:w="108"/>
      </w:tblGrid>
      <w:tr w:rsidR="00312C63" w:rsidRPr="00F71338" w:rsidTr="00312C63">
        <w:trPr>
          <w:gridAfter w:val="4"/>
          <w:wAfter w:w="354" w:type="dxa"/>
          <w:cantSplit/>
          <w:tblHeader/>
        </w:trPr>
        <w:tc>
          <w:tcPr>
            <w:tcW w:w="4667" w:type="dxa"/>
            <w:shd w:val="clear" w:color="auto" w:fill="000000"/>
          </w:tcPr>
          <w:p w:rsidR="00312C63" w:rsidRPr="00F71338" w:rsidRDefault="00312C63" w:rsidP="00962369">
            <w:pPr>
              <w:pStyle w:val="Tabletext"/>
              <w:rPr>
                <w:rFonts w:eastAsiaTheme="minorEastAsia"/>
                <w:lang w:eastAsia="en-AU"/>
              </w:rPr>
            </w:pPr>
          </w:p>
        </w:tc>
        <w:tc>
          <w:tcPr>
            <w:tcW w:w="1036" w:type="dxa"/>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2012-13</w:t>
            </w:r>
          </w:p>
        </w:tc>
        <w:tc>
          <w:tcPr>
            <w:tcW w:w="1036" w:type="dxa"/>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2013-14</w:t>
            </w:r>
          </w:p>
        </w:tc>
        <w:tc>
          <w:tcPr>
            <w:tcW w:w="1036" w:type="dxa"/>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Change</w:t>
            </w:r>
          </w:p>
        </w:tc>
      </w:tr>
      <w:tr w:rsidR="00312C63" w:rsidRPr="00F71338" w:rsidTr="00312C63">
        <w:trPr>
          <w:gridAfter w:val="4"/>
          <w:wAfter w:w="354" w:type="dxa"/>
          <w:cantSplit/>
          <w:tblHeader/>
        </w:trPr>
        <w:tc>
          <w:tcPr>
            <w:tcW w:w="4667" w:type="dxa"/>
            <w:shd w:val="clear" w:color="auto" w:fill="000000"/>
          </w:tcPr>
          <w:p w:rsidR="00312C63" w:rsidRPr="00F71338" w:rsidRDefault="00312C63" w:rsidP="00962369">
            <w:pPr>
              <w:pStyle w:val="Tabletext"/>
              <w:rPr>
                <w:rFonts w:eastAsiaTheme="minorEastAsia"/>
                <w:lang w:eastAsia="en-AU"/>
              </w:rPr>
            </w:pPr>
            <w:r w:rsidRPr="00F71338">
              <w:rPr>
                <w:rFonts w:eastAsiaTheme="minorEastAsia"/>
                <w:lang w:eastAsia="en-AU"/>
              </w:rPr>
              <w:t xml:space="preserve"> </w:t>
            </w:r>
          </w:p>
        </w:tc>
        <w:tc>
          <w:tcPr>
            <w:tcW w:w="1036" w:type="dxa"/>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Revised</w:t>
            </w:r>
          </w:p>
        </w:tc>
        <w:tc>
          <w:tcPr>
            <w:tcW w:w="1036" w:type="dxa"/>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36" w:type="dxa"/>
            <w:shd w:val="clear" w:color="auto" w:fill="000000"/>
          </w:tcPr>
          <w:p w:rsidR="00312C63" w:rsidRPr="00F71338" w:rsidRDefault="00312C63" w:rsidP="00962369">
            <w:pPr>
              <w:pStyle w:val="Tabletextheading"/>
              <w:rPr>
                <w:rFonts w:eastAsiaTheme="minorEastAsia"/>
                <w:vertAlign w:val="superscript"/>
                <w:lang w:eastAsia="en-AU"/>
              </w:rPr>
            </w:pPr>
            <w:r w:rsidRPr="00F71338">
              <w:rPr>
                <w:rFonts w:eastAsiaTheme="minorEastAsia"/>
                <w:lang w:eastAsia="en-AU"/>
              </w:rPr>
              <w:t xml:space="preserve">% </w:t>
            </w:r>
            <w:r w:rsidRPr="00F71338">
              <w:rPr>
                <w:rFonts w:eastAsiaTheme="minorEastAsia"/>
                <w:vertAlign w:val="superscript"/>
                <w:lang w:eastAsia="en-AU"/>
              </w:rPr>
              <w:t>(a)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nil"/>
              <w:right w:val="nil"/>
            </w:tcBorders>
          </w:tcPr>
          <w:p w:rsidR="00154CA9" w:rsidRPr="00F71338" w:rsidRDefault="00154CA9" w:rsidP="00312C63">
            <w:pPr>
              <w:pStyle w:val="Tabletext"/>
              <w:ind w:left="187" w:hanging="187"/>
              <w:rPr>
                <w:rFonts w:eastAsiaTheme="minorEastAsia"/>
                <w:i/>
                <w:iCs/>
                <w:lang w:eastAsia="en-AU"/>
              </w:rPr>
            </w:pPr>
            <w:r w:rsidRPr="00F71338">
              <w:rPr>
                <w:rFonts w:eastAsiaTheme="minorEastAsia"/>
                <w:i/>
                <w:iCs/>
                <w:lang w:eastAsia="en-AU"/>
              </w:rPr>
              <w:t xml:space="preserve">Indigenous early childhood development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c>
          <w:tcPr>
            <w:tcW w:w="7809" w:type="dxa"/>
            <w:gridSpan w:val="5"/>
            <w:tcBorders>
              <w:top w:val="nil"/>
              <w:left w:val="nil"/>
              <w:bottom w:val="nil"/>
              <w:right w:val="nil"/>
            </w:tcBorders>
          </w:tcPr>
          <w:p w:rsidR="00154CA9" w:rsidRPr="00F71338" w:rsidRDefault="00154CA9" w:rsidP="00403A4B">
            <w:pPr>
              <w:pStyle w:val="Tabletextnoindent"/>
            </w:pPr>
            <w:r w:rsidRPr="00F71338">
              <w:t>Funding to address the high levels of disadvantage experienced by Indigenous children in Victoria and provide funding for two children and families centres, additional maternal and child health services, antenatal care services for Indigenous women under 20 and teenage reproductive and sexual health programs.</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Cs w:val="22"/>
                <w:lang w:eastAsia="en-AU"/>
              </w:rPr>
            </w:pPr>
            <w:r w:rsidRPr="00F71338">
              <w:rPr>
                <w:rFonts w:eastAsiaTheme="minorEastAsia"/>
                <w:szCs w:val="22"/>
                <w:lang w:eastAsia="en-AU"/>
              </w:rPr>
              <w:t xml:space="preserve"> </w:t>
            </w:r>
          </w:p>
        </w:tc>
        <w:tc>
          <w:tcPr>
            <w:tcW w:w="108" w:type="dxa"/>
            <w:tcBorders>
              <w:top w:val="nil"/>
              <w:left w:val="nil"/>
              <w:bottom w:val="nil"/>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nil"/>
              <w:left w:val="nil"/>
              <w:bottom w:val="single" w:sz="6" w:space="0" w:color="auto"/>
              <w:right w:val="nil"/>
            </w:tcBorders>
          </w:tcPr>
          <w:p w:rsidR="00154CA9" w:rsidRPr="00F71338" w:rsidRDefault="00154CA9" w:rsidP="00403A4B">
            <w:pPr>
              <w:pStyle w:val="Tabletext"/>
              <w:rPr>
                <w:rFonts w:eastAsiaTheme="minorEastAsia"/>
                <w:szCs w:val="22"/>
                <w:lang w:eastAsia="en-AU"/>
              </w:rPr>
            </w:pPr>
            <w:r w:rsidRPr="00F71338">
              <w:rPr>
                <w:rFonts w:eastAsiaTheme="minorEastAsia"/>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 xml:space="preserve"> 4.6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lang w:eastAsia="en-AU"/>
              </w:rPr>
            </w:pPr>
            <w:r w:rsidRPr="00F71338">
              <w:rPr>
                <w:rFonts w:eastAsiaTheme="minorEastAsia"/>
                <w:lang w:eastAsia="en-AU"/>
              </w:rPr>
              <w:t>0.9</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single" w:sz="6" w:space="0" w:color="auto"/>
              <w:left w:val="nil"/>
              <w:bottom w:val="single" w:sz="6" w:space="0" w:color="auto"/>
              <w:right w:val="nil"/>
            </w:tcBorders>
          </w:tcPr>
          <w:p w:rsidR="00154CA9" w:rsidRPr="00F71338" w:rsidRDefault="00154CA9" w:rsidP="00403A4B">
            <w:pPr>
              <w:pStyle w:val="Tabletext"/>
              <w:rPr>
                <w:rFonts w:eastAsiaTheme="minorEastAsia"/>
                <w:b/>
                <w:bCs/>
                <w:lang w:eastAsia="en-AU"/>
              </w:rPr>
            </w:pPr>
            <w:r w:rsidRPr="00F71338">
              <w:rPr>
                <w:rFonts w:eastAsiaTheme="minorEastAsia"/>
                <w:b/>
                <w:bCs/>
                <w:lang w:eastAsia="en-AU"/>
              </w:rPr>
              <w:t>Other</w:t>
            </w:r>
          </w:p>
        </w:tc>
        <w:tc>
          <w:tcPr>
            <w:tcW w:w="1036" w:type="dxa"/>
            <w:tcBorders>
              <w:top w:val="single" w:sz="6" w:space="0" w:color="auto"/>
              <w:left w:val="nil"/>
              <w:bottom w:val="single" w:sz="6"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 xml:space="preserve"> 4.1</w:t>
            </w:r>
          </w:p>
        </w:tc>
        <w:tc>
          <w:tcPr>
            <w:tcW w:w="1036" w:type="dxa"/>
            <w:tcBorders>
              <w:top w:val="single" w:sz="6" w:space="0" w:color="auto"/>
              <w:left w:val="nil"/>
              <w:bottom w:val="single" w:sz="6"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 xml:space="preserve"> 164.1</w:t>
            </w:r>
          </w:p>
        </w:tc>
        <w:tc>
          <w:tcPr>
            <w:tcW w:w="1036" w:type="dxa"/>
            <w:tcBorders>
              <w:top w:val="single" w:sz="6" w:space="0" w:color="auto"/>
              <w:left w:val="nil"/>
              <w:bottom w:val="single" w:sz="6" w:space="0" w:color="auto"/>
              <w:right w:val="nil"/>
            </w:tcBorders>
          </w:tcPr>
          <w:p w:rsidR="00154CA9" w:rsidRPr="00F71338" w:rsidRDefault="00312C63" w:rsidP="00403A4B">
            <w:pPr>
              <w:pStyle w:val="TableofFigures"/>
              <w:rPr>
                <w:rFonts w:eastAsiaTheme="minorEastAsia"/>
                <w:b/>
                <w:bCs/>
                <w:lang w:eastAsia="en-AU"/>
              </w:rPr>
            </w:pPr>
            <w:r>
              <w:rPr>
                <w:rFonts w:eastAsiaTheme="minorEastAsia"/>
                <w:b/>
                <w:bCs/>
                <w:lang w:eastAsia="en-AU"/>
              </w:rPr>
              <w:t>na</w:t>
            </w:r>
          </w:p>
        </w:tc>
      </w:tr>
      <w:tr w:rsidR="00154CA9" w:rsidRPr="00F71338" w:rsidTr="00312C63">
        <w:tblPrEx>
          <w:tblBorders>
            <w:top w:val="none" w:sz="0" w:space="0" w:color="auto"/>
            <w:left w:val="none" w:sz="0" w:space="0" w:color="auto"/>
            <w:bottom w:val="none" w:sz="0" w:space="0" w:color="auto"/>
            <w:right w:val="none" w:sz="0" w:space="0" w:color="auto"/>
          </w:tblBorders>
          <w:shd w:val="clear" w:color="auto" w:fill="auto"/>
        </w:tblPrEx>
        <w:trPr>
          <w:gridAfter w:val="4"/>
          <w:wAfter w:w="354" w:type="dxa"/>
        </w:trPr>
        <w:tc>
          <w:tcPr>
            <w:tcW w:w="4667"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b/>
                <w:bCs/>
                <w:lang w:eastAsia="en-AU"/>
              </w:rPr>
            </w:pPr>
            <w:r w:rsidRPr="00F71338">
              <w:rPr>
                <w:rFonts w:eastAsiaTheme="minorEastAsia"/>
                <w:b/>
                <w:bCs/>
                <w:lang w:eastAsia="en-AU"/>
              </w:rPr>
              <w:t>Total education services</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1 674.8</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1 675.6</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lang w:eastAsia="en-AU"/>
              </w:rPr>
            </w:pPr>
            <w:r w:rsidRPr="00F71338">
              <w:rPr>
                <w:rFonts w:eastAsiaTheme="minorEastAsia"/>
                <w:b/>
                <w:bCs/>
                <w:lang w:eastAsia="en-AU"/>
              </w:rPr>
              <w:t>0.1</w:t>
            </w:r>
          </w:p>
        </w:tc>
      </w:tr>
    </w:tbl>
    <w:p w:rsidR="00154CA9" w:rsidRPr="00F71338" w:rsidRDefault="00154CA9" w:rsidP="00A2305D">
      <w:pPr>
        <w:pStyle w:val="Source"/>
        <w:rPr>
          <w:lang w:eastAsia="en-AU"/>
        </w:rPr>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Notes: </w:t>
      </w:r>
    </w:p>
    <w:p w:rsidR="00154CA9" w:rsidRPr="00F71338" w:rsidRDefault="00154CA9" w:rsidP="008344BF">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rsidP="005643BF">
      <w:pPr>
        <w:pStyle w:val="Notes"/>
        <w:rPr>
          <w:lang w:eastAsia="en-AU"/>
        </w:rPr>
      </w:pPr>
      <w:r w:rsidRPr="00F71338">
        <w:rPr>
          <w:lang w:eastAsia="en-AU"/>
        </w:rPr>
        <w:t xml:space="preserve">(b) </w:t>
      </w:r>
      <w:r w:rsidRPr="00F71338">
        <w:rPr>
          <w:lang w:eastAsia="en-AU"/>
        </w:rPr>
        <w:tab/>
        <w:t>The Commonwealth Budget Papers have not disclosed a 2013</w:t>
      </w:r>
      <w:r w:rsidRPr="00F71338">
        <w:rPr>
          <w:lang w:eastAsia="en-AU"/>
        </w:rPr>
        <w:noBreakHyphen/>
        <w:t>14 estimate for these National Partnerships.</w:t>
      </w:r>
    </w:p>
    <w:p w:rsidR="00154CA9" w:rsidRPr="00F71338" w:rsidRDefault="00154CA9" w:rsidP="002F2B9E"/>
    <w:p w:rsidR="00154CA9" w:rsidRPr="00F71338" w:rsidRDefault="00154CA9" w:rsidP="002F2B9E"/>
    <w:p w:rsidR="00154CA9" w:rsidRPr="00F71338" w:rsidRDefault="00154CA9" w:rsidP="00E061C2">
      <w:pPr>
        <w:pStyle w:val="Chartheading"/>
        <w:spacing w:before="180" w:after="60"/>
      </w:pPr>
      <w:r w:rsidRPr="00F71338">
        <w:t xml:space="preserve">Table 4.12: </w:t>
      </w:r>
      <w:r w:rsidRPr="00F71338">
        <w:tab/>
        <w:t>Payments for community services</w:t>
      </w:r>
    </w:p>
    <w:p w:rsidR="00154CA9" w:rsidRPr="00F71338" w:rsidRDefault="00154CA9" w:rsidP="00403A4B">
      <w:pPr>
        <w:pStyle w:val="million"/>
      </w:pPr>
      <w:r w:rsidRPr="00F71338">
        <w:t>($ million)</w:t>
      </w:r>
    </w:p>
    <w:tbl>
      <w:tblPr>
        <w:tblW w:w="8072"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14"/>
        <w:gridCol w:w="22"/>
        <w:gridCol w:w="84"/>
        <w:gridCol w:w="106"/>
        <w:gridCol w:w="106"/>
      </w:tblGrid>
      <w:tr w:rsidR="00154CA9" w:rsidRPr="00F71338" w:rsidTr="00403A4B">
        <w:trPr>
          <w:gridAfter w:val="3"/>
          <w:wAfter w:w="296" w:type="dxa"/>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2013-14</w:t>
            </w:r>
          </w:p>
        </w:tc>
        <w:tc>
          <w:tcPr>
            <w:tcW w:w="1036" w:type="dxa"/>
            <w:gridSpan w:val="2"/>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403A4B">
        <w:trPr>
          <w:gridAfter w:val="3"/>
          <w:wAfter w:w="296" w:type="dxa"/>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Budget</w:t>
            </w:r>
          </w:p>
        </w:tc>
        <w:tc>
          <w:tcPr>
            <w:tcW w:w="1036" w:type="dxa"/>
            <w:gridSpan w:val="2"/>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403A4B">
        <w:trPr>
          <w:gridAfter w:val="3"/>
          <w:wAfter w:w="296"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Disability Agreement</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754" w:type="dxa"/>
            <w:gridSpan w:val="4"/>
            <w:tcBorders>
              <w:top w:val="nil"/>
              <w:left w:val="nil"/>
              <w:bottom w:val="nil"/>
              <w:right w:val="nil"/>
            </w:tcBorders>
          </w:tcPr>
          <w:p w:rsidR="00154CA9" w:rsidRPr="00F71338" w:rsidRDefault="00154CA9" w:rsidP="00403A4B">
            <w:pPr>
              <w:pStyle w:val="Tabletextnoindent"/>
            </w:pPr>
            <w:r w:rsidRPr="00F71338">
              <w:t>Funding is provided to ensure that people with a disability and their carers have an enhanced quality of life and participate as valued members of the community.</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3"/>
          <w:wAfter w:w="296"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307.3</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334.9</w:t>
            </w:r>
          </w:p>
        </w:tc>
        <w:tc>
          <w:tcPr>
            <w:tcW w:w="1036" w:type="dxa"/>
            <w:gridSpan w:val="2"/>
            <w:tcBorders>
              <w:top w:val="nil"/>
              <w:left w:val="nil"/>
              <w:bottom w:val="single" w:sz="4" w:space="0" w:color="auto"/>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9.0</w:t>
            </w:r>
          </w:p>
        </w:tc>
      </w:tr>
      <w:tr w:rsidR="00154CA9" w:rsidRPr="00F71338" w:rsidTr="00403A4B">
        <w:trPr>
          <w:gridAfter w:val="3"/>
          <w:wAfter w:w="296"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3"/>
          <w:wAfter w:w="296"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Certain concessions for pensioners and seniors card holders</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gridSpan w:val="2"/>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754" w:type="dxa"/>
            <w:gridSpan w:val="4"/>
            <w:tcBorders>
              <w:top w:val="nil"/>
              <w:left w:val="nil"/>
              <w:bottom w:val="nil"/>
              <w:right w:val="nil"/>
            </w:tcBorders>
          </w:tcPr>
          <w:p w:rsidR="00154CA9" w:rsidRPr="00F71338" w:rsidRDefault="00154CA9" w:rsidP="00403A4B">
            <w:pPr>
              <w:pStyle w:val="Tabletextnoindent"/>
            </w:pPr>
            <w:r w:rsidRPr="00F71338">
              <w:t>Funding contribution for the provision of certain concessions for pensioners, being rebates made available to pensioners for council rates, gas, electricity, water and sewerage, motor vehicle registration and public transport, and reciprocal public transport concessions between jurisdictions for pensioners and seniors card holders.</w:t>
            </w:r>
          </w:p>
        </w:tc>
        <w:tc>
          <w:tcPr>
            <w:tcW w:w="106" w:type="dxa"/>
            <w:gridSpan w:val="2"/>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3"/>
          <w:wAfter w:w="296"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70.4</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72.8</w:t>
            </w:r>
          </w:p>
        </w:tc>
        <w:tc>
          <w:tcPr>
            <w:tcW w:w="1036" w:type="dxa"/>
            <w:gridSpan w:val="2"/>
            <w:tcBorders>
              <w:top w:val="nil"/>
              <w:left w:val="nil"/>
              <w:bottom w:val="single" w:sz="4" w:space="0" w:color="auto"/>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3.4</w:t>
            </w:r>
          </w:p>
        </w:tc>
      </w:tr>
      <w:tr w:rsidR="00154CA9" w:rsidRPr="00F71338" w:rsidTr="00403A4B">
        <w:trPr>
          <w:gridAfter w:val="3"/>
          <w:wAfter w:w="296" w:type="dxa"/>
        </w:trPr>
        <w:tc>
          <w:tcPr>
            <w:tcW w:w="4668" w:type="dxa"/>
            <w:tcBorders>
              <w:top w:val="single" w:sz="4" w:space="0" w:color="auto"/>
              <w:left w:val="nil"/>
              <w:bottom w:val="single" w:sz="6"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3.5</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3.5</w:t>
            </w:r>
          </w:p>
        </w:tc>
        <w:tc>
          <w:tcPr>
            <w:tcW w:w="1036" w:type="dxa"/>
            <w:gridSpan w:val="2"/>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2.5</w:t>
            </w:r>
          </w:p>
        </w:tc>
      </w:tr>
      <w:tr w:rsidR="00154CA9" w:rsidRPr="00F71338" w:rsidTr="00403A4B">
        <w:trPr>
          <w:gridAfter w:val="3"/>
          <w:wAfter w:w="296" w:type="dxa"/>
        </w:trPr>
        <w:tc>
          <w:tcPr>
            <w:tcW w:w="4668"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Total community services</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381.1</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411.2</w:t>
            </w:r>
          </w:p>
        </w:tc>
        <w:tc>
          <w:tcPr>
            <w:tcW w:w="1036" w:type="dxa"/>
            <w:gridSpan w:val="2"/>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7.9</w:t>
            </w:r>
          </w:p>
        </w:tc>
      </w:tr>
    </w:tbl>
    <w:p w:rsidR="00154CA9" w:rsidRPr="00F71338" w:rsidRDefault="00154CA9" w:rsidP="00E061C2">
      <w:pPr>
        <w:pStyle w:val="Source"/>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 </w:t>
      </w:r>
    </w:p>
    <w:p w:rsidR="00154CA9" w:rsidRPr="00F71338" w:rsidRDefault="00154CA9" w:rsidP="005643BF">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rsidP="00754BC5"/>
    <w:p w:rsidR="00154CA9" w:rsidRPr="00F71338" w:rsidRDefault="00154CA9">
      <w:pPr>
        <w:spacing w:after="0"/>
        <w:rPr>
          <w:rFonts w:ascii="Calibri" w:hAnsi="Calibri"/>
          <w:b/>
        </w:rPr>
      </w:pPr>
      <w:r w:rsidRPr="00F71338">
        <w:br w:type="page"/>
      </w:r>
    </w:p>
    <w:p w:rsidR="00154CA9" w:rsidRPr="00F71338" w:rsidRDefault="00154CA9" w:rsidP="00E061C2">
      <w:pPr>
        <w:pStyle w:val="Chartheading"/>
        <w:spacing w:before="180" w:after="60"/>
      </w:pPr>
      <w:r w:rsidRPr="00F71338">
        <w:t xml:space="preserve">Table 4.13: </w:t>
      </w:r>
      <w:r w:rsidRPr="00F71338">
        <w:tab/>
        <w:t>Payments for affordable housing</w:t>
      </w:r>
    </w:p>
    <w:p w:rsidR="00154CA9" w:rsidRPr="00F71338" w:rsidRDefault="00154CA9" w:rsidP="00403A4B">
      <w:pPr>
        <w:pStyle w:val="million"/>
        <w:rPr>
          <w:rFonts w:ascii="Times New Roman" w:hAnsi="Times New Roman"/>
          <w:sz w:val="20"/>
          <w:lang w:eastAsia="en-AU"/>
        </w:rPr>
      </w:pPr>
      <w:r w:rsidRPr="00F71338">
        <w:t>($ million)</w:t>
      </w:r>
    </w:p>
    <w:tbl>
      <w:tblPr>
        <w:tblW w:w="8129"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gridCol w:w="35"/>
        <w:gridCol w:w="106"/>
        <w:gridCol w:w="106"/>
        <w:gridCol w:w="106"/>
      </w:tblGrid>
      <w:tr w:rsidR="00154CA9" w:rsidRPr="00F71338" w:rsidTr="00403A4B">
        <w:trPr>
          <w:gridAfter w:val="4"/>
          <w:wAfter w:w="353" w:type="dxa"/>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2013-14</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403A4B">
        <w:trPr>
          <w:gridAfter w:val="4"/>
          <w:wAfter w:w="353" w:type="dxa"/>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Budget</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Affordable Housing Agreement</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Funding for provision of affordable, safe and sustainable housing that contributes to economic and social participation in the community.</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300.3</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313.1</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4.3</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 xml:space="preserve">Homelessness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 xml:space="preserve">Funding under the </w:t>
            </w:r>
            <w:r w:rsidRPr="00F71338">
              <w:rPr>
                <w:i/>
                <w:iCs/>
              </w:rPr>
              <w:t xml:space="preserve">National Partnership Agreement on Homelessness </w:t>
            </w:r>
            <w:r w:rsidRPr="00F71338">
              <w:t>commits the Commonwealth, states and territories to work together to assist people who are homeless or at risk of homelessness achieve sustainable housing and social inclusion. Actions undertaken by individual jurisdictions are linked to a national strategic approach focused on three key themes of investing in effective prevention and early intervention, breaking the cycle of homelessness, and reforming the homelessness service system to improve integration between mainstream and homeless specific services and enhance service quality. This National Partnership will end in 2012-13.</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31.2</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(100.0)</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
              <w:rPr>
                <w:rFonts w:eastAsiaTheme="minorEastAsia" w:cs="Calibri"/>
                <w:i/>
                <w:iCs/>
                <w:sz w:val="19"/>
                <w:vertAlign w:val="superscript"/>
                <w:lang w:eastAsia="en-AU"/>
              </w:rPr>
            </w:pPr>
            <w:r w:rsidRPr="00F71338">
              <w:rPr>
                <w:rFonts w:eastAsiaTheme="minorEastAsia"/>
                <w:i/>
                <w:iCs/>
                <w:sz w:val="19"/>
                <w:lang w:eastAsia="en-AU"/>
              </w:rPr>
              <w:t xml:space="preserve">Transitional National Partnership Agreement on Homelessness </w:t>
            </w:r>
            <w:r w:rsidRPr="00F71338">
              <w:rPr>
                <w:rFonts w:eastAsiaTheme="minorEastAsia"/>
                <w:i/>
                <w:iCs/>
                <w:sz w:val="19"/>
                <w:vertAlign w:val="superscript"/>
                <w:lang w:eastAsia="en-AU"/>
              </w:rPr>
              <w:t>(</w:t>
            </w:r>
            <w:r w:rsidRPr="00F71338">
              <w:rPr>
                <w:rFonts w:eastAsiaTheme="minorEastAsia" w:cs="Calibri"/>
                <w:i/>
                <w:iCs/>
                <w:sz w:val="19"/>
                <w:vertAlign w:val="superscript"/>
                <w:lang w:eastAsia="en-AU"/>
              </w:rPr>
              <w:t>b)</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This new National Partnership replaces the National Partnership Agreement on Homelessness. Its focus is on maintaining the current level of services  to assist people who are homeless or at risk of homelessness achieve sustainable housing and social inclusion while a longer term reform plan is developed.</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cs="Calibri"/>
                <w:sz w:val="19"/>
                <w:lang w:eastAsia="en-AU"/>
              </w:rPr>
            </w:pPr>
            <w:r w:rsidRPr="00F71338">
              <w:rPr>
                <w:rFonts w:eastAsiaTheme="minorEastAsia"/>
                <w:sz w:val="19"/>
                <w:lang w:eastAsia="en-AU"/>
              </w:rPr>
              <w:t>..</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cs="Calibri"/>
                <w:color w:val="000000"/>
                <w:lang w:eastAsia="en-AU"/>
              </w:rPr>
            </w:pPr>
            <w:r w:rsidRPr="00F71338">
              <w:rPr>
                <w:rFonts w:eastAsiaTheme="minorEastAsia"/>
                <w:sz w:val="19"/>
                <w:lang w:eastAsia="en-AU"/>
              </w:rPr>
              <w:t>t.</w:t>
            </w:r>
            <w:r w:rsidRPr="00F71338">
              <w:rPr>
                <w:rFonts w:eastAsiaTheme="minorEastAsia" w:cs="Calibri"/>
                <w:color w:val="000000"/>
                <w:lang w:eastAsia="en-AU"/>
              </w:rPr>
              <w:t>b.c.</w:t>
            </w:r>
          </w:p>
        </w:tc>
        <w:tc>
          <w:tcPr>
            <w:tcW w:w="1036" w:type="dxa"/>
            <w:tcBorders>
              <w:top w:val="nil"/>
              <w:left w:val="nil"/>
              <w:bottom w:val="single" w:sz="4" w:space="0" w:color="auto"/>
              <w:right w:val="nil"/>
            </w:tcBorders>
          </w:tcPr>
          <w:p w:rsidR="00154CA9" w:rsidRPr="00F71338" w:rsidRDefault="00312C63" w:rsidP="00403A4B">
            <w:pPr>
              <w:pStyle w:val="TableofFigures"/>
              <w:rPr>
                <w:rFonts w:eastAsiaTheme="minorEastAsia"/>
                <w:sz w:val="19"/>
                <w:lang w:eastAsia="en-AU"/>
              </w:rPr>
            </w:pPr>
            <w:r>
              <w:rPr>
                <w:rFonts w:eastAsiaTheme="minorEastAsia"/>
                <w:sz w:val="19"/>
                <w:lang w:eastAsia="en-AU"/>
              </w:rPr>
              <w:t>na</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 payments to the State</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Housing Affordability Fund</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Funding for the renewal of inner city public housing estates at Prahran, Richmond and Fitzroy. The Housing Affordability Fund is designed to increase housing supply, particularly for those on the lowest incomes, and is vital to improve housing affordability, by reducing the costs incurred by homebuyers as a result of planning delays and infrastructure costs.</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8.8</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(100.0)</w:t>
            </w:r>
          </w:p>
        </w:tc>
      </w:tr>
      <w:tr w:rsidR="00154CA9" w:rsidRPr="00F71338" w:rsidTr="00403A4B">
        <w:trPr>
          <w:gridAfter w:val="4"/>
          <w:wAfter w:w="353" w:type="dxa"/>
        </w:trPr>
        <w:tc>
          <w:tcPr>
            <w:tcW w:w="4668" w:type="dxa"/>
            <w:tcBorders>
              <w:top w:val="single" w:sz="4" w:space="0" w:color="auto"/>
              <w:left w:val="nil"/>
              <w:bottom w:val="single" w:sz="6"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2.5</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2.5</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0</w:t>
            </w:r>
          </w:p>
        </w:tc>
      </w:tr>
      <w:tr w:rsidR="00154CA9" w:rsidRPr="00F71338" w:rsidTr="00403A4B">
        <w:trPr>
          <w:gridAfter w:val="4"/>
          <w:wAfter w:w="353" w:type="dxa"/>
        </w:trPr>
        <w:tc>
          <w:tcPr>
            <w:tcW w:w="4668"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cs="Calibri"/>
                <w:b/>
                <w:bCs/>
                <w:lang w:eastAsia="en-AU"/>
              </w:rPr>
            </w:pPr>
            <w:r w:rsidRPr="00F71338">
              <w:rPr>
                <w:rFonts w:eastAsiaTheme="minorEastAsia"/>
                <w:b/>
                <w:bCs/>
                <w:sz w:val="19"/>
                <w:lang w:eastAsia="en-AU"/>
              </w:rPr>
              <w:t>Total affordable</w:t>
            </w:r>
            <w:r w:rsidRPr="00F71338">
              <w:rPr>
                <w:rFonts w:eastAsiaTheme="minorEastAsia"/>
                <w:b/>
                <w:bCs/>
                <w:sz w:val="19"/>
                <w:szCs w:val="19"/>
                <w:lang w:eastAsia="en-AU"/>
              </w:rPr>
              <w:t xml:space="preserve"> </w:t>
            </w:r>
            <w:r w:rsidRPr="00F71338">
              <w:rPr>
                <w:rFonts w:eastAsiaTheme="minorEastAsia" w:cs="Calibri"/>
                <w:b/>
                <w:bCs/>
                <w:sz w:val="19"/>
                <w:szCs w:val="19"/>
                <w:lang w:eastAsia="en-AU"/>
              </w:rPr>
              <w:t>housing</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342.8</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315.6</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(7.9)</w:t>
            </w:r>
          </w:p>
        </w:tc>
      </w:tr>
    </w:tbl>
    <w:p w:rsidR="00154CA9" w:rsidRPr="00F71338" w:rsidRDefault="00154CA9" w:rsidP="00E061C2">
      <w:pPr>
        <w:pStyle w:val="Source"/>
        <w:rPr>
          <w:lang w:eastAsia="en-AU"/>
        </w:rPr>
      </w:pPr>
      <w:r w:rsidRPr="00F71338">
        <w:rPr>
          <w:lang w:eastAsia="en-AU"/>
        </w:rPr>
        <w:t>Source: Department of Treasury and Finance</w:t>
      </w:r>
    </w:p>
    <w:p w:rsidR="00154CA9" w:rsidRPr="00F71338" w:rsidRDefault="00154CA9" w:rsidP="006E494B">
      <w:pPr>
        <w:pStyle w:val="Notes"/>
      </w:pPr>
      <w:r w:rsidRPr="00F71338">
        <w:t xml:space="preserve">Notes: </w:t>
      </w:r>
    </w:p>
    <w:p w:rsidR="00154CA9" w:rsidRPr="00F71338" w:rsidRDefault="00154CA9" w:rsidP="006E494B">
      <w:pPr>
        <w:pStyle w:val="Notes"/>
      </w:pPr>
      <w:r w:rsidRPr="00F71338">
        <w:t xml:space="preserve">(a) </w:t>
      </w:r>
      <w:r w:rsidRPr="00F71338">
        <w:tab/>
        <w:t>Per cent change from 2012</w:t>
      </w:r>
      <w:r w:rsidRPr="00F71338">
        <w:noBreakHyphen/>
        <w:t>13 and 2013</w:t>
      </w:r>
      <w:r w:rsidRPr="00F71338">
        <w:noBreakHyphen/>
        <w:t>14.</w:t>
      </w:r>
    </w:p>
    <w:p w:rsidR="00154CA9" w:rsidRPr="00F71338" w:rsidRDefault="00154CA9" w:rsidP="006E494B">
      <w:pPr>
        <w:pStyle w:val="Notes"/>
        <w:rPr>
          <w:lang w:eastAsia="en-AU"/>
        </w:rPr>
      </w:pPr>
      <w:r w:rsidRPr="00F71338">
        <w:t xml:space="preserve">(b) </w:t>
      </w:r>
      <w:r w:rsidRPr="00F71338">
        <w:tab/>
        <w:t>One</w:t>
      </w:r>
      <w:r w:rsidRPr="00F71338">
        <w:noBreakHyphen/>
        <w:t>off grant.</w:t>
      </w:r>
    </w:p>
    <w:p w:rsidR="00154CA9" w:rsidRPr="00F71338" w:rsidRDefault="00154CA9">
      <w:pPr>
        <w:spacing w:after="0"/>
        <w:rPr>
          <w:rFonts w:ascii="Calibri" w:hAnsi="Calibri"/>
          <w:b/>
        </w:rPr>
      </w:pPr>
      <w:r w:rsidRPr="00F71338">
        <w:br w:type="page"/>
      </w:r>
    </w:p>
    <w:p w:rsidR="00154CA9" w:rsidRPr="00F71338" w:rsidRDefault="00154CA9" w:rsidP="00E061C2">
      <w:pPr>
        <w:pStyle w:val="Chartheading"/>
        <w:spacing w:before="180" w:after="60"/>
      </w:pPr>
      <w:r w:rsidRPr="00F71338">
        <w:t xml:space="preserve">Table 4.14: </w:t>
      </w:r>
      <w:r w:rsidRPr="00F71338">
        <w:tab/>
        <w:t>Payments for infrastructure services</w:t>
      </w:r>
    </w:p>
    <w:p w:rsidR="00154CA9" w:rsidRPr="00F71338" w:rsidRDefault="00154CA9" w:rsidP="00403A4B">
      <w:pPr>
        <w:pStyle w:val="million"/>
        <w:rPr>
          <w:rFonts w:ascii="Times New Roman" w:hAnsi="Times New Roman"/>
          <w:sz w:val="20"/>
          <w:lang w:eastAsia="en-AU"/>
        </w:rPr>
      </w:pPr>
      <w:r w:rsidRPr="00F71338">
        <w:t>($ million)</w:t>
      </w:r>
      <w:r w:rsidRPr="00F71338">
        <w:rPr>
          <w:sz w:val="15"/>
        </w:rPr>
        <w:t xml:space="preserve"> </w:t>
      </w:r>
    </w:p>
    <w:tbl>
      <w:tblPr>
        <w:tblW w:w="8129"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gridCol w:w="35"/>
        <w:gridCol w:w="106"/>
        <w:gridCol w:w="106"/>
        <w:gridCol w:w="106"/>
      </w:tblGrid>
      <w:tr w:rsidR="00154CA9" w:rsidRPr="00F71338" w:rsidTr="00403A4B">
        <w:trPr>
          <w:gridAfter w:val="4"/>
          <w:wAfter w:w="353" w:type="dxa"/>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2013-14</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403A4B">
        <w:trPr>
          <w:gridAfter w:val="4"/>
          <w:wAfter w:w="353" w:type="dxa"/>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Budget</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sz w:val="19"/>
                <w:vertAlign w:val="superscript"/>
                <w:lang w:eastAsia="en-AU"/>
              </w:rPr>
            </w:pPr>
            <w:r w:rsidRPr="00F71338">
              <w:rPr>
                <w:rFonts w:eastAsiaTheme="minorEastAsia"/>
                <w:i/>
                <w:iCs/>
                <w:sz w:val="19"/>
                <w:lang w:eastAsia="en-AU"/>
              </w:rPr>
              <w:t>Melbourne Metro 1</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 xml:space="preserve">As part of the Commonwealth Government’s </w:t>
            </w:r>
            <w:r w:rsidRPr="00F71338">
              <w:rPr>
                <w:i/>
                <w:iCs/>
              </w:rPr>
              <w:t>2009-10 Budget,</w:t>
            </w:r>
            <w:r w:rsidRPr="00F71338">
              <w:t xml:space="preserve"> $40 million in development funding was provided for planning of a proposed rail tunnel between Dynon Road in the west and St Kilda Road at Domain.</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20.0</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(100.0)</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Nation Building — AusLink (Road and Rail)</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In early 2009 the State and Commonwealth Governments entered into a memorandum of understanding for agreed rail and road projects to be delivered under the Nation Building Program (which includes National Network construction projects, formerly named AusLink II). From 2009 to 2014, the Commonwealth Government will make a funding contribution toward agreed projects. The low quantum in 2012-13 reflects the timing of cash flows provided by the Commonwealth in relation to particular projects.</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184.2</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418.3</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127.1</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Regional Rail Link</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In May 2009 the Commonwealth Government announced its contribution of $3.2 billion to the Regional Rail Link project. The project will provide a new rail line running from West Werribee through Deer Park and suburbs including Sunshine and Footscray to Southern Cross Station. It will separate regional trains from metropolitan trains, providing Geelong, Bendigo and Ballarat trains their own dedicated tracks. This will increase capacity and reliability of these services. It will also free up space for additional suburban services on the Werribee, Sunbury and Craigieburn lines. Three new stations will be constructed at Wyndham Vale, Tarneit and West Footscray.</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522.0</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858.0</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64.4</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 payments to the State</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Interstate Road Transport</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 xml:space="preserve">The Federal Interstate Registration Scheme (FIRS) levies registration charges on vehicles engaged in interstate trade and commerce under the </w:t>
            </w:r>
            <w:r w:rsidRPr="00F71338">
              <w:rPr>
                <w:i/>
                <w:iCs/>
              </w:rPr>
              <w:t xml:space="preserve">Interstate Road Transport Act 1985 </w:t>
            </w:r>
            <w:r w:rsidRPr="00F71338">
              <w:t>(Cth). The Commonwealth Government pays a share of revenue collected under the FIRS scheme to states and territories, to cover the costs of maintenance and upkeep on roads used by motor vehicles registered under this Act.</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24.8</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27.2</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9.3</w:t>
            </w:r>
          </w:p>
        </w:tc>
      </w:tr>
      <w:tr w:rsidR="00154CA9" w:rsidRPr="00F71338" w:rsidTr="00403A4B">
        <w:trPr>
          <w:gridAfter w:val="4"/>
          <w:wAfter w:w="353" w:type="dxa"/>
        </w:trPr>
        <w:tc>
          <w:tcPr>
            <w:tcW w:w="4668" w:type="dxa"/>
            <w:tcBorders>
              <w:top w:val="single" w:sz="4" w:space="0" w:color="auto"/>
              <w:left w:val="nil"/>
              <w:bottom w:val="single" w:sz="6"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25.2</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(100.0)</w:t>
            </w:r>
          </w:p>
        </w:tc>
      </w:tr>
      <w:tr w:rsidR="00154CA9" w:rsidRPr="00F71338" w:rsidTr="00403A4B">
        <w:trPr>
          <w:gridAfter w:val="4"/>
          <w:wAfter w:w="353" w:type="dxa"/>
        </w:trPr>
        <w:tc>
          <w:tcPr>
            <w:tcW w:w="4668"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cs="Calibri"/>
                <w:b/>
                <w:bCs/>
                <w:lang w:eastAsia="en-AU"/>
              </w:rPr>
            </w:pPr>
            <w:r w:rsidRPr="00F71338">
              <w:rPr>
                <w:rFonts w:eastAsiaTheme="minorEastAsia"/>
                <w:b/>
                <w:bCs/>
                <w:sz w:val="19"/>
                <w:lang w:eastAsia="en-AU"/>
              </w:rPr>
              <w:t xml:space="preserve">Total </w:t>
            </w:r>
            <w:r w:rsidRPr="00F71338">
              <w:rPr>
                <w:rFonts w:eastAsiaTheme="minorEastAsia" w:cs="Calibri"/>
                <w:b/>
                <w:bCs/>
                <w:sz w:val="19"/>
                <w:lang w:eastAsia="en-AU"/>
              </w:rPr>
              <w:t>infrastructure</w:t>
            </w:r>
            <w:r w:rsidRPr="00F71338">
              <w:rPr>
                <w:rFonts w:eastAsiaTheme="minorEastAsia" w:cs="Calibri"/>
                <w:b/>
                <w:bCs/>
                <w:sz w:val="19"/>
                <w:szCs w:val="19"/>
                <w:lang w:eastAsia="en-AU"/>
              </w:rPr>
              <w:t xml:space="preserve"> services</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776.2</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1 303.5</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67.9</w:t>
            </w:r>
          </w:p>
        </w:tc>
      </w:tr>
    </w:tbl>
    <w:p w:rsidR="00154CA9" w:rsidRPr="00F71338" w:rsidRDefault="00154CA9" w:rsidP="00E061C2">
      <w:pPr>
        <w:pStyle w:val="Source"/>
        <w:rPr>
          <w:lang w:eastAsia="en-AU"/>
        </w:rPr>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 </w:t>
      </w:r>
    </w:p>
    <w:p w:rsidR="00154CA9" w:rsidRPr="00F71338" w:rsidRDefault="00154CA9" w:rsidP="00E061C2">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pPr>
        <w:spacing w:after="0"/>
        <w:rPr>
          <w:rFonts w:ascii="Calibri" w:hAnsi="Calibri"/>
          <w:b/>
        </w:rPr>
      </w:pPr>
      <w:r w:rsidRPr="00F71338">
        <w:br w:type="page"/>
      </w:r>
    </w:p>
    <w:p w:rsidR="00154CA9" w:rsidRPr="00F71338" w:rsidRDefault="00154CA9" w:rsidP="00E061C2">
      <w:pPr>
        <w:pStyle w:val="Chartheading"/>
        <w:spacing w:before="180" w:after="60"/>
      </w:pPr>
      <w:r w:rsidRPr="00F71338">
        <w:t xml:space="preserve">Table 4.15: </w:t>
      </w:r>
      <w:r w:rsidRPr="00F71338">
        <w:tab/>
        <w:t>Payments for environment services</w:t>
      </w:r>
    </w:p>
    <w:p w:rsidR="00154CA9" w:rsidRPr="00F71338" w:rsidRDefault="00154CA9" w:rsidP="00403A4B">
      <w:pPr>
        <w:pStyle w:val="million"/>
        <w:rPr>
          <w:rFonts w:ascii="Times New Roman" w:hAnsi="Times New Roman"/>
          <w:sz w:val="20"/>
          <w:lang w:eastAsia="en-AU"/>
        </w:rPr>
      </w:pPr>
      <w:r w:rsidRPr="00F71338">
        <w:t>($ million)</w:t>
      </w:r>
    </w:p>
    <w:tbl>
      <w:tblPr>
        <w:tblW w:w="8129"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gridCol w:w="35"/>
        <w:gridCol w:w="106"/>
        <w:gridCol w:w="106"/>
        <w:gridCol w:w="106"/>
      </w:tblGrid>
      <w:tr w:rsidR="00154CA9" w:rsidRPr="00F71338" w:rsidTr="00403A4B">
        <w:trPr>
          <w:gridAfter w:val="4"/>
          <w:wAfter w:w="353" w:type="dxa"/>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2013-14</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403A4B">
        <w:trPr>
          <w:gridAfter w:val="4"/>
          <w:wAfter w:w="353" w:type="dxa"/>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Budget</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 xml:space="preserve">Caring for Our Country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Funding to help communities, farmers and other land managers protect the natural environment. Some funding is expected to be provided to Victoria in 2013-14, the majority of which will be passed on to catchment management authorities.</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30.6</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0.2</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(99.5)</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Water for the Future</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 xml:space="preserve">A long-term Commonwealth initiative to better balance the water needs of communities, farmers and the environment. It contains a suite of urban and rural policies and programs, including significant funding for water purchasing, irrigation modernisation, desalination, recycling, and stormwater capture. Under Water for the Future, the Commonwealth is estimated to contribute to a number of Victorian projects in 2013-14, including stage 2 of the Northern Victorian Irrigation Renewal Project, the Barwon Water – Shell Recycling Plant, the Black Rock water recycling project and enhancements to Victoria’s water registry systems.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58.5</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151.3</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158.8</w:t>
            </w:r>
          </w:p>
        </w:tc>
      </w:tr>
      <w:tr w:rsidR="00154CA9" w:rsidRPr="00F71338" w:rsidTr="00403A4B">
        <w:trPr>
          <w:gridAfter w:val="4"/>
          <w:wAfter w:w="353" w:type="dxa"/>
        </w:trPr>
        <w:tc>
          <w:tcPr>
            <w:tcW w:w="4668" w:type="dxa"/>
            <w:tcBorders>
              <w:top w:val="single" w:sz="4" w:space="0" w:color="auto"/>
              <w:left w:val="nil"/>
              <w:bottom w:val="single" w:sz="6"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7.6</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10.4</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36.6</w:t>
            </w:r>
          </w:p>
        </w:tc>
      </w:tr>
      <w:tr w:rsidR="00154CA9" w:rsidRPr="00F71338" w:rsidTr="00403A4B">
        <w:trPr>
          <w:gridAfter w:val="4"/>
          <w:wAfter w:w="353" w:type="dxa"/>
        </w:trPr>
        <w:tc>
          <w:tcPr>
            <w:tcW w:w="4668"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cs="Calibri"/>
                <w:b/>
                <w:bCs/>
                <w:lang w:eastAsia="en-AU"/>
              </w:rPr>
            </w:pPr>
            <w:r w:rsidRPr="00F71338">
              <w:rPr>
                <w:rFonts w:eastAsiaTheme="minorEastAsia"/>
                <w:b/>
                <w:bCs/>
                <w:sz w:val="19"/>
                <w:lang w:eastAsia="en-AU"/>
              </w:rPr>
              <w:t xml:space="preserve">Total </w:t>
            </w:r>
            <w:r w:rsidRPr="00F71338">
              <w:rPr>
                <w:rFonts w:eastAsiaTheme="minorEastAsia" w:cs="Calibri"/>
                <w:b/>
                <w:bCs/>
                <w:sz w:val="19"/>
                <w:lang w:eastAsia="en-AU"/>
              </w:rPr>
              <w:t>environment</w:t>
            </w:r>
            <w:r w:rsidRPr="00F71338">
              <w:rPr>
                <w:rFonts w:eastAsiaTheme="minorEastAsia" w:cs="Calibri"/>
                <w:b/>
                <w:bCs/>
                <w:sz w:val="19"/>
                <w:szCs w:val="19"/>
                <w:lang w:eastAsia="en-AU"/>
              </w:rPr>
              <w:t xml:space="preserve"> services</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96.6</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161.8</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67.5</w:t>
            </w:r>
          </w:p>
        </w:tc>
      </w:tr>
    </w:tbl>
    <w:p w:rsidR="00154CA9" w:rsidRPr="00F71338" w:rsidRDefault="00154CA9" w:rsidP="00E061C2">
      <w:pPr>
        <w:pStyle w:val="Source"/>
        <w:rPr>
          <w:lang w:eastAsia="en-AU"/>
        </w:rPr>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 </w:t>
      </w:r>
    </w:p>
    <w:p w:rsidR="00154CA9" w:rsidRPr="00F71338" w:rsidRDefault="00154CA9" w:rsidP="005643BF">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pPr>
        <w:spacing w:after="0"/>
        <w:rPr>
          <w:rFonts w:ascii="Calibri" w:hAnsi="Calibri"/>
          <w:b/>
        </w:rPr>
      </w:pPr>
      <w:r w:rsidRPr="00F71338">
        <w:br w:type="page"/>
      </w:r>
    </w:p>
    <w:p w:rsidR="00154CA9" w:rsidRPr="00F71338" w:rsidRDefault="00154CA9" w:rsidP="00E061C2">
      <w:pPr>
        <w:pStyle w:val="Chartheading"/>
        <w:spacing w:before="180" w:after="60"/>
      </w:pPr>
      <w:r w:rsidRPr="00F71338">
        <w:t xml:space="preserve">Table 4.16: </w:t>
      </w:r>
      <w:r w:rsidRPr="00F71338">
        <w:tab/>
        <w:t>Payments for contingent and other services</w:t>
      </w:r>
    </w:p>
    <w:p w:rsidR="00154CA9" w:rsidRPr="00F71338" w:rsidRDefault="00154CA9" w:rsidP="00403A4B">
      <w:pPr>
        <w:pStyle w:val="million"/>
        <w:rPr>
          <w:rFonts w:ascii="Times New Roman" w:hAnsi="Times New Roman"/>
          <w:sz w:val="20"/>
          <w:lang w:eastAsia="en-AU"/>
        </w:rPr>
      </w:pPr>
      <w:r w:rsidRPr="00F71338">
        <w:t>($ million)</w:t>
      </w:r>
    </w:p>
    <w:tbl>
      <w:tblPr>
        <w:tblW w:w="8129"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gridCol w:w="35"/>
        <w:gridCol w:w="106"/>
        <w:gridCol w:w="106"/>
        <w:gridCol w:w="106"/>
      </w:tblGrid>
      <w:tr w:rsidR="00154CA9" w:rsidRPr="00F71338" w:rsidTr="00403A4B">
        <w:trPr>
          <w:gridAfter w:val="4"/>
          <w:wAfter w:w="353" w:type="dxa"/>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2013-14</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Change</w:t>
            </w:r>
          </w:p>
        </w:tc>
      </w:tr>
      <w:tr w:rsidR="00154CA9" w:rsidRPr="00F71338" w:rsidTr="00403A4B">
        <w:trPr>
          <w:gridAfter w:val="4"/>
          <w:wAfter w:w="353" w:type="dxa"/>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403A4B">
            <w:pPr>
              <w:pStyle w:val="Tabletext"/>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Revised</w:t>
            </w:r>
          </w:p>
        </w:tc>
        <w:tc>
          <w:tcPr>
            <w:tcW w:w="1036" w:type="dxa"/>
            <w:tcBorders>
              <w:top w:val="nil"/>
              <w:left w:val="nil"/>
              <w:bottom w:val="single" w:sz="4" w:space="0" w:color="auto"/>
              <w:right w:val="nil"/>
            </w:tcBorders>
            <w:shd w:val="clear" w:color="auto" w:fill="000000"/>
          </w:tcPr>
          <w:p w:rsidR="00154CA9" w:rsidRPr="00F71338" w:rsidRDefault="00154CA9" w:rsidP="00403A4B">
            <w:pPr>
              <w:pStyle w:val="Tabletextheading"/>
              <w:rPr>
                <w:rFonts w:eastAsiaTheme="minorEastAsia"/>
                <w:sz w:val="19"/>
                <w:lang w:eastAsia="en-AU"/>
              </w:rPr>
            </w:pPr>
            <w:r w:rsidRPr="00F71338">
              <w:rPr>
                <w:rFonts w:eastAsiaTheme="minorEastAsia"/>
                <w:sz w:val="19"/>
                <w:lang w:eastAsia="en-AU"/>
              </w:rPr>
              <w:t>Budget</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403A4B">
            <w:pPr>
              <w:pStyle w:val="Tabletextheading"/>
              <w:rPr>
                <w:rFonts w:eastAsiaTheme="minorEastAsia"/>
                <w:sz w:val="19"/>
                <w:vertAlign w:val="superscript"/>
                <w:lang w:eastAsia="en-AU"/>
              </w:rPr>
            </w:pPr>
            <w:r w:rsidRPr="00F71338">
              <w:rPr>
                <w:rFonts w:eastAsiaTheme="minorEastAsia"/>
                <w:sz w:val="19"/>
                <w:lang w:eastAsia="en-AU"/>
              </w:rPr>
              <w:t xml:space="preserve">% </w:t>
            </w:r>
            <w:r w:rsidRPr="00F71338">
              <w:rPr>
                <w:rFonts w:eastAsiaTheme="minorEastAsia"/>
                <w:sz w:val="19"/>
                <w:vertAlign w:val="superscript"/>
                <w:lang w:eastAsia="en-AU"/>
              </w:rPr>
              <w:t>(a)</w:t>
            </w:r>
          </w:p>
        </w:tc>
      </w:tr>
      <w:tr w:rsidR="00154CA9" w:rsidRPr="00F71338" w:rsidTr="00403A4B">
        <w:trPr>
          <w:gridAfter w:val="4"/>
          <w:wAfter w:w="353" w:type="dxa"/>
        </w:trPr>
        <w:tc>
          <w:tcPr>
            <w:tcW w:w="4668" w:type="dxa"/>
            <w:tcBorders>
              <w:top w:val="single" w:sz="4" w:space="0" w:color="auto"/>
              <w:left w:val="nil"/>
              <w:bottom w:val="nil"/>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National Partnerships</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single" w:sz="4" w:space="0" w:color="auto"/>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Victoria Legal Aid</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Funding for a share of the service delivery costs of Victoria Legal Aid on Commonwealth law matters.</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44.4</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45.2</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1.8</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cs="Calibri"/>
                <w:i/>
                <w:iCs/>
                <w:lang w:eastAsia="en-AU"/>
              </w:rPr>
            </w:pPr>
            <w:r w:rsidRPr="00F71338">
              <w:rPr>
                <w:rFonts w:eastAsiaTheme="minorEastAsia"/>
                <w:i/>
                <w:iCs/>
                <w:sz w:val="19"/>
                <w:lang w:eastAsia="en-AU"/>
              </w:rPr>
              <w:t>National Disaster Resilience</w:t>
            </w:r>
            <w:r w:rsidRPr="00F71338">
              <w:rPr>
                <w:rFonts w:eastAsiaTheme="minorEastAsia"/>
                <w:sz w:val="19"/>
                <w:vertAlign w:val="superscript"/>
                <w:lang w:eastAsia="en-AU"/>
              </w:rPr>
              <w:t xml:space="preserve"> </w:t>
            </w:r>
            <w:r w:rsidRPr="00F71338">
              <w:rPr>
                <w:rFonts w:eastAsiaTheme="minorEastAsia" w:cs="Calibri"/>
                <w:i/>
                <w:iCs/>
                <w:lang w:eastAsia="en-AU"/>
              </w:rPr>
              <w:t>Program</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rPr>
                <w:sz w:val="19"/>
              </w:rPr>
              <w:t xml:space="preserve">Funding to identify and address natural disaster risk priorities across the nation. Funding is provided by the Commonwealth </w:t>
            </w:r>
            <w:r w:rsidRPr="00F71338">
              <w:t>for initiatives to create safer and sustainable communities by better enabling them to withstand the effects of floods, storms, fires and other natural disasters.</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403A4B">
        <w:trPr>
          <w:gridAfter w:val="4"/>
          <w:wAfter w:w="353" w:type="dxa"/>
        </w:trPr>
        <w:tc>
          <w:tcPr>
            <w:tcW w:w="4668" w:type="dxa"/>
            <w:tcBorders>
              <w:top w:val="nil"/>
              <w:left w:val="nil"/>
              <w:bottom w:val="single" w:sz="4"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4.2</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4.3</w:t>
            </w:r>
          </w:p>
        </w:tc>
        <w:tc>
          <w:tcPr>
            <w:tcW w:w="1036" w:type="dxa"/>
            <w:tcBorders>
              <w:top w:val="nil"/>
              <w:left w:val="nil"/>
              <w:bottom w:val="single" w:sz="4"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2.4</w:t>
            </w:r>
          </w:p>
        </w:tc>
      </w:tr>
      <w:tr w:rsidR="00154CA9" w:rsidRPr="00F71338" w:rsidTr="00403A4B">
        <w:trPr>
          <w:gridAfter w:val="4"/>
          <w:wAfter w:w="353" w:type="dxa"/>
        </w:trPr>
        <w:tc>
          <w:tcPr>
            <w:tcW w:w="4668" w:type="dxa"/>
            <w:tcBorders>
              <w:top w:val="nil"/>
              <w:left w:val="nil"/>
              <w:bottom w:val="nil"/>
              <w:right w:val="nil"/>
            </w:tcBorders>
          </w:tcPr>
          <w:p w:rsidR="00154CA9" w:rsidRPr="00F71338" w:rsidRDefault="00154CA9" w:rsidP="00403A4B">
            <w:pPr>
              <w:pStyle w:val="Tabletext"/>
              <w:rPr>
                <w:rFonts w:eastAsiaTheme="minorEastAsia"/>
                <w:i/>
                <w:iCs/>
                <w:sz w:val="19"/>
                <w:lang w:eastAsia="en-AU"/>
              </w:rPr>
            </w:pPr>
            <w:r w:rsidRPr="00F71338">
              <w:rPr>
                <w:rFonts w:eastAsiaTheme="minorEastAsia"/>
                <w:i/>
                <w:iCs/>
                <w:sz w:val="19"/>
                <w:lang w:eastAsia="en-AU"/>
              </w:rPr>
              <w:t>Natural Disaster Relief</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c>
          <w:tcPr>
            <w:tcW w:w="7811" w:type="dxa"/>
            <w:gridSpan w:val="5"/>
            <w:tcBorders>
              <w:top w:val="nil"/>
              <w:left w:val="nil"/>
              <w:bottom w:val="nil"/>
              <w:right w:val="nil"/>
            </w:tcBorders>
          </w:tcPr>
          <w:p w:rsidR="00154CA9" w:rsidRPr="00F71338" w:rsidRDefault="00154CA9" w:rsidP="00403A4B">
            <w:pPr>
              <w:pStyle w:val="Tabletextnoindent"/>
            </w:pPr>
            <w:r w:rsidRPr="00F71338">
              <w:t>Applies to natural disasters declared in Victoria. The grants are driven by claims following recent bushfires in 2012-13.</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c>
          <w:tcPr>
            <w:tcW w:w="106" w:type="dxa"/>
            <w:tcBorders>
              <w:top w:val="nil"/>
              <w:left w:val="nil"/>
              <w:bottom w:val="nil"/>
              <w:right w:val="nil"/>
            </w:tcBorders>
          </w:tcPr>
          <w:p w:rsidR="00154CA9" w:rsidRPr="00F71338" w:rsidRDefault="00154CA9" w:rsidP="00403A4B">
            <w:pPr>
              <w:pStyle w:val="TableofFigures"/>
              <w:rPr>
                <w:rFonts w:eastAsiaTheme="minorEastAsia"/>
                <w:sz w:val="19"/>
                <w:szCs w:val="22"/>
                <w:lang w:eastAsia="en-AU"/>
              </w:rPr>
            </w:pPr>
            <w:r w:rsidRPr="00F71338">
              <w:rPr>
                <w:rFonts w:eastAsiaTheme="minorEastAsia"/>
                <w:sz w:val="19"/>
                <w:szCs w:val="22"/>
                <w:lang w:eastAsia="en-AU"/>
              </w:rPr>
              <w:t xml:space="preserve"> </w:t>
            </w:r>
          </w:p>
        </w:tc>
      </w:tr>
      <w:tr w:rsidR="00154CA9" w:rsidRPr="00F71338" w:rsidTr="00403A4B">
        <w:trPr>
          <w:gridAfter w:val="4"/>
          <w:wAfter w:w="353" w:type="dxa"/>
        </w:trPr>
        <w:tc>
          <w:tcPr>
            <w:tcW w:w="4668" w:type="dxa"/>
            <w:tcBorders>
              <w:top w:val="nil"/>
              <w:left w:val="nil"/>
              <w:bottom w:val="single" w:sz="6" w:space="0" w:color="auto"/>
              <w:right w:val="nil"/>
            </w:tcBorders>
          </w:tcPr>
          <w:p w:rsidR="00154CA9" w:rsidRPr="00F71338" w:rsidRDefault="00154CA9" w:rsidP="00403A4B">
            <w:pPr>
              <w:pStyle w:val="Tabletext"/>
              <w:rPr>
                <w:rFonts w:eastAsiaTheme="minorEastAsia"/>
                <w:sz w:val="19"/>
                <w:szCs w:val="22"/>
                <w:lang w:eastAsia="en-AU"/>
              </w:rPr>
            </w:pPr>
            <w:r w:rsidRPr="00F71338">
              <w:rPr>
                <w:rFonts w:eastAsiaTheme="minorEastAsia"/>
                <w:sz w:val="19"/>
                <w:szCs w:val="22"/>
                <w:lang w:eastAsia="en-AU"/>
              </w:rPr>
              <w:t xml:space="preserve"> </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30.9</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sz w:val="19"/>
                <w:lang w:eastAsia="en-AU"/>
              </w:rPr>
            </w:pPr>
            <w:r w:rsidRPr="00F71338">
              <w:rPr>
                <w:rFonts w:eastAsiaTheme="minorEastAsia"/>
                <w:sz w:val="19"/>
                <w:lang w:eastAsia="en-AU"/>
              </w:rPr>
              <w:t xml:space="preserve"> 2.7</w:t>
            </w:r>
          </w:p>
        </w:tc>
        <w:tc>
          <w:tcPr>
            <w:tcW w:w="1036" w:type="dxa"/>
            <w:tcBorders>
              <w:top w:val="nil"/>
              <w:left w:val="nil"/>
              <w:bottom w:val="single" w:sz="6" w:space="0" w:color="auto"/>
              <w:right w:val="nil"/>
            </w:tcBorders>
          </w:tcPr>
          <w:p w:rsidR="00154CA9" w:rsidRPr="00F71338" w:rsidRDefault="00154CA9" w:rsidP="00403A4B">
            <w:pPr>
              <w:pStyle w:val="TableofFigures"/>
              <w:rPr>
                <w:rFonts w:eastAsiaTheme="minorEastAsia" w:cs="Calibri"/>
                <w:lang w:eastAsia="en-AU"/>
              </w:rPr>
            </w:pPr>
            <w:r w:rsidRPr="00F71338">
              <w:rPr>
                <w:rFonts w:eastAsiaTheme="minorEastAsia"/>
                <w:sz w:val="19"/>
                <w:lang w:eastAsia="en-AU"/>
              </w:rPr>
              <w:t>(91.2</w:t>
            </w:r>
            <w:r w:rsidRPr="00F71338">
              <w:rPr>
                <w:rFonts w:eastAsiaTheme="minorEastAsia" w:cs="Calibri"/>
                <w:lang w:eastAsia="en-AU"/>
              </w:rPr>
              <w:t>)</w:t>
            </w:r>
          </w:p>
        </w:tc>
      </w:tr>
      <w:tr w:rsidR="00154CA9" w:rsidRPr="00F71338" w:rsidTr="00403A4B">
        <w:trPr>
          <w:gridAfter w:val="4"/>
          <w:wAfter w:w="353" w:type="dxa"/>
        </w:trPr>
        <w:tc>
          <w:tcPr>
            <w:tcW w:w="4668" w:type="dxa"/>
            <w:tcBorders>
              <w:top w:val="single" w:sz="4" w:space="0" w:color="auto"/>
              <w:left w:val="nil"/>
              <w:bottom w:val="single" w:sz="6" w:space="0" w:color="auto"/>
              <w:right w:val="nil"/>
            </w:tcBorders>
          </w:tcPr>
          <w:p w:rsidR="00154CA9" w:rsidRPr="00F71338" w:rsidRDefault="00154CA9" w:rsidP="00403A4B">
            <w:pPr>
              <w:pStyle w:val="Tabletext"/>
              <w:rPr>
                <w:rFonts w:eastAsiaTheme="minorEastAsia"/>
                <w:b/>
                <w:bCs/>
                <w:sz w:val="19"/>
                <w:lang w:eastAsia="en-AU"/>
              </w:rPr>
            </w:pPr>
            <w:r w:rsidRPr="00F71338">
              <w:rPr>
                <w:rFonts w:eastAsiaTheme="minorEastAsia"/>
                <w:b/>
                <w:bCs/>
                <w:sz w:val="19"/>
                <w:lang w:eastAsia="en-AU"/>
              </w:rPr>
              <w:t>Other</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653.8</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723.6</w:t>
            </w:r>
          </w:p>
        </w:tc>
        <w:tc>
          <w:tcPr>
            <w:tcW w:w="1036" w:type="dxa"/>
            <w:tcBorders>
              <w:top w:val="single" w:sz="4" w:space="0" w:color="auto"/>
              <w:left w:val="nil"/>
              <w:bottom w:val="single" w:sz="6"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10.7</w:t>
            </w:r>
          </w:p>
        </w:tc>
      </w:tr>
      <w:tr w:rsidR="00154CA9" w:rsidRPr="00F71338" w:rsidTr="00403A4B">
        <w:trPr>
          <w:gridAfter w:val="4"/>
          <w:wAfter w:w="353" w:type="dxa"/>
        </w:trPr>
        <w:tc>
          <w:tcPr>
            <w:tcW w:w="4668" w:type="dxa"/>
            <w:tcBorders>
              <w:top w:val="single" w:sz="6" w:space="0" w:color="auto"/>
              <w:left w:val="nil"/>
              <w:bottom w:val="single" w:sz="12" w:space="0" w:color="auto"/>
              <w:right w:val="nil"/>
            </w:tcBorders>
          </w:tcPr>
          <w:p w:rsidR="00154CA9" w:rsidRPr="00F71338" w:rsidRDefault="00154CA9" w:rsidP="00403A4B">
            <w:pPr>
              <w:pStyle w:val="Tabletext"/>
              <w:rPr>
                <w:rFonts w:eastAsiaTheme="minorEastAsia" w:cs="Calibri"/>
                <w:b/>
                <w:bCs/>
                <w:lang w:eastAsia="en-AU"/>
              </w:rPr>
            </w:pPr>
            <w:r w:rsidRPr="00F71338">
              <w:rPr>
                <w:rFonts w:eastAsiaTheme="minorEastAsia"/>
                <w:b/>
                <w:bCs/>
                <w:sz w:val="19"/>
                <w:lang w:eastAsia="en-AU"/>
              </w:rPr>
              <w:t>Total other</w:t>
            </w:r>
            <w:r w:rsidRPr="00F71338">
              <w:rPr>
                <w:rFonts w:eastAsiaTheme="minorEastAsia"/>
                <w:b/>
                <w:bCs/>
                <w:sz w:val="19"/>
                <w:szCs w:val="19"/>
                <w:lang w:eastAsia="en-AU"/>
              </w:rPr>
              <w:t xml:space="preserve"> </w:t>
            </w:r>
            <w:r w:rsidRPr="00F71338">
              <w:rPr>
                <w:rFonts w:eastAsiaTheme="minorEastAsia" w:cs="Calibri"/>
                <w:b/>
                <w:bCs/>
                <w:sz w:val="19"/>
                <w:szCs w:val="19"/>
                <w:lang w:eastAsia="en-AU"/>
              </w:rPr>
              <w:t>services</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733.3</w:t>
            </w:r>
          </w:p>
        </w:tc>
        <w:tc>
          <w:tcPr>
            <w:tcW w:w="1036" w:type="dxa"/>
            <w:tcBorders>
              <w:top w:val="nil"/>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 xml:space="preserve"> 775.8</w:t>
            </w:r>
          </w:p>
        </w:tc>
        <w:tc>
          <w:tcPr>
            <w:tcW w:w="1036" w:type="dxa"/>
            <w:tcBorders>
              <w:top w:val="single" w:sz="6" w:space="0" w:color="auto"/>
              <w:left w:val="nil"/>
              <w:bottom w:val="single" w:sz="12" w:space="0" w:color="auto"/>
              <w:right w:val="nil"/>
            </w:tcBorders>
          </w:tcPr>
          <w:p w:rsidR="00154CA9" w:rsidRPr="00F71338" w:rsidRDefault="00154CA9" w:rsidP="00403A4B">
            <w:pPr>
              <w:pStyle w:val="TableofFigures"/>
              <w:rPr>
                <w:rFonts w:eastAsiaTheme="minorEastAsia"/>
                <w:b/>
                <w:bCs/>
                <w:sz w:val="19"/>
                <w:lang w:eastAsia="en-AU"/>
              </w:rPr>
            </w:pPr>
            <w:r w:rsidRPr="00F71338">
              <w:rPr>
                <w:rFonts w:eastAsiaTheme="minorEastAsia"/>
                <w:b/>
                <w:bCs/>
                <w:sz w:val="19"/>
                <w:lang w:eastAsia="en-AU"/>
              </w:rPr>
              <w:t>5.8</w:t>
            </w:r>
          </w:p>
        </w:tc>
      </w:tr>
    </w:tbl>
    <w:p w:rsidR="00154CA9" w:rsidRPr="00F71338" w:rsidRDefault="00154CA9" w:rsidP="00E061C2">
      <w:pPr>
        <w:pStyle w:val="Source"/>
        <w:rPr>
          <w:lang w:eastAsia="en-AU"/>
        </w:rPr>
      </w:pPr>
      <w:r w:rsidRPr="00F71338">
        <w:rPr>
          <w:lang w:eastAsia="en-AU"/>
        </w:rPr>
        <w:t>Source: Department of Treasury and Finance</w:t>
      </w:r>
    </w:p>
    <w:p w:rsidR="00154CA9" w:rsidRPr="00F71338" w:rsidRDefault="00154CA9" w:rsidP="005643BF">
      <w:pPr>
        <w:pStyle w:val="Notes"/>
        <w:rPr>
          <w:lang w:eastAsia="en-AU"/>
        </w:rPr>
      </w:pPr>
      <w:r w:rsidRPr="00F71338">
        <w:rPr>
          <w:lang w:eastAsia="en-AU"/>
        </w:rPr>
        <w:t xml:space="preserve">Note: </w:t>
      </w:r>
    </w:p>
    <w:p w:rsidR="00154CA9" w:rsidRPr="00F71338" w:rsidRDefault="00154CA9" w:rsidP="008806E8">
      <w:pPr>
        <w:pStyle w:val="Notes"/>
        <w:rPr>
          <w:lang w:eastAsia="en-AU"/>
        </w:rPr>
      </w:pPr>
      <w:r w:rsidRPr="00F71338">
        <w:rPr>
          <w:lang w:eastAsia="en-AU"/>
        </w:rPr>
        <w:t xml:space="preserve">(a) </w:t>
      </w:r>
      <w:r w:rsidRPr="00F71338">
        <w:rPr>
          <w:lang w:eastAsia="en-AU"/>
        </w:rPr>
        <w:tab/>
        <w:t>Per cent change from 2012</w:t>
      </w:r>
      <w:r w:rsidRPr="00F71338">
        <w:rPr>
          <w:lang w:eastAsia="en-AU"/>
        </w:rPr>
        <w:noBreakHyphen/>
        <w:t>13 and 2013</w:t>
      </w:r>
      <w:r w:rsidRPr="00F71338">
        <w:rPr>
          <w:lang w:eastAsia="en-AU"/>
        </w:rPr>
        <w:noBreakHyphen/>
        <w:t>14.</w:t>
      </w:r>
    </w:p>
    <w:p w:rsidR="00154CA9" w:rsidRPr="00F71338" w:rsidRDefault="00154CA9" w:rsidP="00076E3B">
      <w:pPr>
        <w:rPr>
          <w:lang w:eastAsia="en-AU"/>
        </w:rPr>
      </w:pPr>
    </w:p>
    <w:p w:rsidR="00154CA9" w:rsidRPr="00F71338" w:rsidRDefault="00154CA9" w:rsidP="00076E3B">
      <w:pPr>
        <w:rPr>
          <w:lang w:eastAsia="en-AU"/>
        </w:rPr>
      </w:pPr>
    </w:p>
    <w:p w:rsidR="00154CA9" w:rsidRPr="00F71338" w:rsidRDefault="00154CA9" w:rsidP="00115D70"/>
    <w:p w:rsidR="00154CA9" w:rsidRPr="00F71338" w:rsidRDefault="00154CA9" w:rsidP="00115D70">
      <w:pPr>
        <w:sectPr w:rsidR="00154CA9" w:rsidRPr="00F71338" w:rsidSect="008E7189">
          <w:footerReference w:type="even" r:id="rId52"/>
          <w:footerReference w:type="default" r:id="rId53"/>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pPr>
      <w:bookmarkStart w:id="64" w:name="_Toc355269528"/>
      <w:r w:rsidRPr="00F71338">
        <w:t>Chapter 5 – Tax expenditures and concessions</w:t>
      </w:r>
      <w:bookmarkEnd w:id="64"/>
    </w:p>
    <w:p w:rsidR="00154CA9" w:rsidRPr="00F71338" w:rsidRDefault="00154CA9" w:rsidP="00BA0C15">
      <w:pPr>
        <w:pStyle w:val="Heading1"/>
      </w:pPr>
      <w:bookmarkStart w:id="65" w:name="_Toc323335038"/>
      <w:bookmarkStart w:id="66" w:name="_Toc323338217"/>
      <w:bookmarkStart w:id="67" w:name="_Toc355269529"/>
      <w:r w:rsidRPr="00F71338">
        <w:t>Tax expenditures</w:t>
      </w:r>
      <w:bookmarkEnd w:id="65"/>
      <w:bookmarkEnd w:id="66"/>
      <w:bookmarkEnd w:id="67"/>
    </w:p>
    <w:p w:rsidR="00154CA9" w:rsidRPr="00F71338" w:rsidRDefault="00154CA9" w:rsidP="00BA0C15">
      <w:r w:rsidRPr="00F71338">
        <w:rPr>
          <w:szCs w:val="22"/>
        </w:rPr>
        <w:t xml:space="preserve">Tax expenditures are concessions, benefits and incentives delivered through the tax system </w:t>
      </w:r>
      <w:r w:rsidR="004A6CF8" w:rsidRPr="00F71338">
        <w:rPr>
          <w:szCs w:val="22"/>
        </w:rPr>
        <w:t>that</w:t>
      </w:r>
      <w:r w:rsidRPr="00F71338">
        <w:rPr>
          <w:szCs w:val="22"/>
        </w:rPr>
        <w:t xml:space="preserve"> result in preferential treatment of certain taxpayers, activities or assets compared with the normal taxation treatment. This can include tax</w:t>
      </w:r>
      <w:r w:rsidRPr="00F71338">
        <w:rPr>
          <w:szCs w:val="22"/>
        </w:rPr>
        <w:noBreakHyphen/>
        <w:t>free thresholds, exemptions or reduced rates, and deductions or rebates of a tax for a certain class of taxpayer, activity or asset. Tax expenditures exclude broadly applicable marginal tax rates as part of a tax scale.</w:t>
      </w:r>
      <w:r w:rsidRPr="00F71338">
        <w:t xml:space="preserve"> </w:t>
      </w:r>
    </w:p>
    <w:p w:rsidR="00154CA9" w:rsidRPr="00F71338" w:rsidRDefault="00154CA9" w:rsidP="00BA0C15">
      <w:pPr>
        <w:rPr>
          <w:lang w:eastAsia="en-AU"/>
        </w:rPr>
      </w:pPr>
      <w:r w:rsidRPr="00F71338">
        <w:rPr>
          <w:lang w:eastAsia="en-AU"/>
        </w:rPr>
        <w:t>Table 5.1 shows aggregate tax expenditure estimates by the main tax categories for the period 2012</w:t>
      </w:r>
      <w:r w:rsidRPr="00F71338">
        <w:rPr>
          <w:lang w:eastAsia="en-AU"/>
        </w:rPr>
        <w:noBreakHyphen/>
        <w:t>13 to 2016</w:t>
      </w:r>
      <w:r w:rsidRPr="00F71338">
        <w:rPr>
          <w:lang w:eastAsia="en-AU"/>
        </w:rPr>
        <w:noBreakHyphen/>
        <w:t>17, excluding the effect of tax</w:t>
      </w:r>
      <w:r w:rsidRPr="00F71338">
        <w:rPr>
          <w:lang w:eastAsia="en-AU"/>
        </w:rPr>
        <w:noBreakHyphen/>
        <w:t xml:space="preserve">free thresholds for land tax and payroll tax. </w:t>
      </w:r>
      <w:r w:rsidRPr="00F71338">
        <w:t xml:space="preserve">Table 5.2 lists the estimated individual tax expenditures that can be costed for the period </w:t>
      </w:r>
      <w:r w:rsidRPr="00F71338">
        <w:rPr>
          <w:lang w:eastAsia="en-AU"/>
        </w:rPr>
        <w:t>2012</w:t>
      </w:r>
      <w:r w:rsidRPr="00F71338">
        <w:rPr>
          <w:lang w:eastAsia="en-AU"/>
        </w:rPr>
        <w:noBreakHyphen/>
        <w:t>13 to 2016</w:t>
      </w:r>
      <w:r w:rsidRPr="00F71338">
        <w:rPr>
          <w:lang w:eastAsia="en-AU"/>
        </w:rPr>
        <w:noBreakHyphen/>
        <w:t>17</w:t>
      </w:r>
      <w:r w:rsidRPr="00F71338">
        <w:t xml:space="preserve"> (including those arising from tax</w:t>
      </w:r>
      <w:r w:rsidRPr="00F71338">
        <w:noBreakHyphen/>
        <w:t>free thresholds).</w:t>
      </w:r>
    </w:p>
    <w:p w:rsidR="00154CA9" w:rsidRPr="00F71338" w:rsidRDefault="00154CA9" w:rsidP="000755F2">
      <w:r w:rsidRPr="00F71338">
        <w:rPr>
          <w:szCs w:val="22"/>
        </w:rPr>
        <w:t>Total tax expenditures are expected to fall in 2013-14, largely driven by a fall in land transfer duty tax expenditures. This reflects a return to normal market activity, following unusually high corporate reconstruction expenditure in 2012</w:t>
      </w:r>
      <w:r w:rsidRPr="00F71338">
        <w:rPr>
          <w:szCs w:val="22"/>
        </w:rPr>
        <w:noBreakHyphen/>
        <w:t xml:space="preserve">13. Thereafter, given land tax exemptions account for around 60 per cent of total tax expenditures, the pattern of growth largely reflects the biennial land tax </w:t>
      </w:r>
      <w:r w:rsidRPr="00F71338">
        <w:t>revaluation cycle.</w:t>
      </w:r>
    </w:p>
    <w:p w:rsidR="00154CA9" w:rsidRPr="00F71338" w:rsidRDefault="00154CA9" w:rsidP="00BA0C15">
      <w:pPr>
        <w:rPr>
          <w:szCs w:val="22"/>
        </w:rPr>
      </w:pPr>
      <w:r w:rsidRPr="00F71338">
        <w:rPr>
          <w:szCs w:val="22"/>
        </w:rPr>
        <w:t>The fire services property levy tax expenditure relates to the new property</w:t>
      </w:r>
      <w:r w:rsidRPr="00F71338">
        <w:rPr>
          <w:szCs w:val="22"/>
        </w:rPr>
        <w:noBreakHyphen/>
        <w:t xml:space="preserve">based levy starting from 1 July 2013. The concession for the Fire Services Property Levy will apply to those who are eligible to receive a concession provided by their local council for rates. The concession is a $50 discount from the total levy amount due for one property which is used exclusively as the principal place of residence. </w:t>
      </w:r>
    </w:p>
    <w:p w:rsidR="00154CA9" w:rsidRPr="00F71338" w:rsidRDefault="00154CA9" w:rsidP="00F023FC">
      <w:pPr>
        <w:rPr>
          <w:lang w:eastAsia="en-AU"/>
        </w:rPr>
      </w:pPr>
      <w:r w:rsidRPr="00F71338">
        <w:rPr>
          <w:lang w:eastAsia="en-AU"/>
        </w:rPr>
        <w:t xml:space="preserve">New policies announced in the </w:t>
      </w:r>
      <w:r w:rsidRPr="00F71338">
        <w:rPr>
          <w:i/>
          <w:lang w:eastAsia="en-AU"/>
        </w:rPr>
        <w:t>2013-14 Budget</w:t>
      </w:r>
      <w:r w:rsidRPr="00F71338">
        <w:rPr>
          <w:lang w:eastAsia="en-AU"/>
        </w:rPr>
        <w:t xml:space="preserve"> have offsetting impacts on tax expenditures in 2013-14. The 40 per cent reduction in land transfer duty for eligible first home buyers has been brought forward by six months to 1 July 2013, resulting in land transfer duty expenditures about $11 million higher in 2013</w:t>
      </w:r>
      <w:r w:rsidRPr="00F71338">
        <w:rPr>
          <w:lang w:eastAsia="en-AU"/>
        </w:rPr>
        <w:noBreakHyphen/>
        <w:t xml:space="preserve">14 than they would be otherwise. The congestion levy has been expanded to include short-stay carparks and the rate has been amended from $950 in 2013 to $1 300 in 2014, resulting in congestion levy expenditures around $11 million lower in 2013-14. For more details about these initiatives refer to Budget Paper No. 3, Chapter 1 </w:t>
      </w:r>
      <w:r w:rsidRPr="00F71338">
        <w:rPr>
          <w:i/>
          <w:lang w:eastAsia="en-AU"/>
        </w:rPr>
        <w:t>Output, asset investment, savings and revenue initiatives</w:t>
      </w:r>
      <w:r w:rsidRPr="00F71338">
        <w:rPr>
          <w:lang w:eastAsia="en-AU"/>
        </w:rPr>
        <w:t>.</w:t>
      </w:r>
    </w:p>
    <w:p w:rsidR="00154CA9" w:rsidRPr="00F71338" w:rsidRDefault="00154CA9">
      <w:pPr>
        <w:spacing w:after="0"/>
        <w:rPr>
          <w:rFonts w:ascii="Calibri" w:hAnsi="Calibri"/>
          <w:b/>
          <w:lang w:eastAsia="en-AU"/>
        </w:rPr>
      </w:pPr>
      <w:r w:rsidRPr="00F71338">
        <w:rPr>
          <w:lang w:eastAsia="en-AU"/>
        </w:rPr>
        <w:br w:type="page"/>
      </w:r>
    </w:p>
    <w:p w:rsidR="00154CA9" w:rsidRPr="00F71338" w:rsidRDefault="00154CA9" w:rsidP="00CB358A">
      <w:pPr>
        <w:pStyle w:val="Tableheading"/>
        <w:rPr>
          <w:vertAlign w:val="superscript"/>
          <w:lang w:eastAsia="en-AU"/>
        </w:rPr>
      </w:pPr>
      <w:r w:rsidRPr="00F71338">
        <w:rPr>
          <w:lang w:eastAsia="en-AU"/>
        </w:rPr>
        <w:t>Table 5.1:</w:t>
      </w:r>
      <w:r w:rsidRPr="00F71338">
        <w:rPr>
          <w:lang w:eastAsia="en-AU"/>
        </w:rPr>
        <w:tab/>
        <w:t>Aggregate tax expenditures (excluding thresholds) by type</w:t>
      </w:r>
      <w:r w:rsidRPr="00F71338">
        <w:rPr>
          <w:vertAlign w:val="superscript"/>
          <w:lang w:eastAsia="en-AU"/>
        </w:rPr>
        <w:t>(a)</w:t>
      </w:r>
    </w:p>
    <w:p w:rsidR="00154CA9" w:rsidRPr="00F71338" w:rsidRDefault="00154CA9" w:rsidP="00CE4667">
      <w:pPr>
        <w:pStyle w:val="million"/>
        <w:rPr>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154CA9" w:rsidRPr="00F71338" w:rsidTr="00CE4667">
        <w:tc>
          <w:tcPr>
            <w:tcW w:w="2984" w:type="dxa"/>
            <w:tcBorders>
              <w:top w:val="single" w:sz="4" w:space="0" w:color="auto"/>
              <w:left w:val="single" w:sz="4" w:space="0" w:color="auto"/>
              <w:bottom w:val="nil"/>
              <w:right w:val="nil"/>
            </w:tcBorders>
            <w:shd w:val="clear" w:color="auto" w:fill="000000"/>
          </w:tcPr>
          <w:p w:rsidR="00154CA9" w:rsidRPr="00F71338" w:rsidRDefault="00154CA9" w:rsidP="00CE4667">
            <w:pPr>
              <w:pStyle w:val="Tabletext"/>
              <w:rPr>
                <w:rFonts w:eastAsiaTheme="minorEastAsia"/>
                <w:lang w:eastAsia="en-AU"/>
              </w:rPr>
            </w:pPr>
          </w:p>
        </w:tc>
        <w:tc>
          <w:tcPr>
            <w:tcW w:w="958"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2012-13</w:t>
            </w:r>
          </w:p>
        </w:tc>
        <w:tc>
          <w:tcPr>
            <w:tcW w:w="958"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2013-14</w:t>
            </w:r>
          </w:p>
        </w:tc>
        <w:tc>
          <w:tcPr>
            <w:tcW w:w="959"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2014-15</w:t>
            </w:r>
          </w:p>
        </w:tc>
        <w:tc>
          <w:tcPr>
            <w:tcW w:w="958"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2015-16</w:t>
            </w:r>
          </w:p>
        </w:tc>
        <w:tc>
          <w:tcPr>
            <w:tcW w:w="959" w:type="dxa"/>
            <w:tcBorders>
              <w:top w:val="single" w:sz="4" w:space="0" w:color="auto"/>
              <w:left w:val="nil"/>
              <w:bottom w:val="nil"/>
              <w:right w:val="single" w:sz="4" w:space="0" w:color="auto"/>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2016-17</w:t>
            </w:r>
          </w:p>
        </w:tc>
      </w:tr>
      <w:tr w:rsidR="00154CA9" w:rsidRPr="00F71338" w:rsidTr="00CE4667">
        <w:tc>
          <w:tcPr>
            <w:tcW w:w="2984" w:type="dxa"/>
            <w:tcBorders>
              <w:top w:val="nil"/>
              <w:left w:val="single" w:sz="4" w:space="0" w:color="auto"/>
              <w:bottom w:val="single" w:sz="4" w:space="0" w:color="auto"/>
              <w:right w:val="nil"/>
            </w:tcBorders>
            <w:shd w:val="clear" w:color="auto" w:fill="000000"/>
          </w:tcPr>
          <w:p w:rsidR="00154CA9" w:rsidRPr="00F71338" w:rsidRDefault="00154CA9" w:rsidP="00CE4667">
            <w:pPr>
              <w:pStyle w:val="Tabletext"/>
              <w:rPr>
                <w:rFonts w:eastAsiaTheme="minorEastAsia"/>
                <w:i/>
                <w:iCs/>
                <w:lang w:eastAsia="en-AU"/>
              </w:rPr>
            </w:pPr>
            <w:r w:rsidRPr="00F71338">
              <w:rPr>
                <w:rFonts w:eastAsiaTheme="minorEastAsia"/>
                <w:i/>
                <w:iCs/>
                <w:lang w:eastAsia="en-AU"/>
              </w:rPr>
              <w:t>Description</w:t>
            </w:r>
          </w:p>
        </w:tc>
        <w:tc>
          <w:tcPr>
            <w:tcW w:w="958"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58"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59"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58"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59" w:type="dxa"/>
            <w:tcBorders>
              <w:top w:val="nil"/>
              <w:left w:val="nil"/>
              <w:bottom w:val="single" w:sz="4" w:space="0" w:color="auto"/>
              <w:right w:val="single" w:sz="4" w:space="0" w:color="auto"/>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r>
      <w:tr w:rsidR="00154CA9" w:rsidRPr="00F71338" w:rsidTr="00CE4667">
        <w:tc>
          <w:tcPr>
            <w:tcW w:w="2984" w:type="dxa"/>
            <w:tcBorders>
              <w:top w:val="single" w:sz="4" w:space="0" w:color="auto"/>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Land tax</w:t>
            </w:r>
          </w:p>
        </w:tc>
        <w:tc>
          <w:tcPr>
            <w:tcW w:w="958"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2 484.2</w:t>
            </w:r>
          </w:p>
        </w:tc>
        <w:tc>
          <w:tcPr>
            <w:tcW w:w="958"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2 419.6</w:t>
            </w:r>
          </w:p>
        </w:tc>
        <w:tc>
          <w:tcPr>
            <w:tcW w:w="959"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2 767.9</w:t>
            </w:r>
          </w:p>
        </w:tc>
        <w:tc>
          <w:tcPr>
            <w:tcW w:w="958"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2 702.4</w:t>
            </w:r>
          </w:p>
        </w:tc>
        <w:tc>
          <w:tcPr>
            <w:tcW w:w="959"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3 091.2</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Fire services property levy</w:t>
            </w:r>
          </w:p>
        </w:tc>
        <w:tc>
          <w:tcPr>
            <w:tcW w:w="958" w:type="dxa"/>
            <w:tcBorders>
              <w:top w:val="nil"/>
              <w:left w:val="nil"/>
              <w:bottom w:val="nil"/>
              <w:right w:val="nil"/>
            </w:tcBorders>
          </w:tcPr>
          <w:p w:rsidR="00154CA9" w:rsidRPr="00F71338" w:rsidRDefault="00154CA9" w:rsidP="00CE4667">
            <w:pPr>
              <w:pStyle w:val="TableofFigures"/>
              <w:rPr>
                <w:rFonts w:eastAsiaTheme="minorEastAsia" w:cs="Calibri"/>
                <w:lang w:eastAsia="en-AU"/>
              </w:rPr>
            </w:pPr>
            <w:r w:rsidRPr="00F71338">
              <w:rPr>
                <w:rFonts w:eastAsiaTheme="minorEastAsia"/>
                <w:lang w:eastAsia="en-AU"/>
              </w:rPr>
              <w:t>0.0</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21.4</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21.6</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21.8</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22.0</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Payroll tax</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1 013.8</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1 046.7</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1 081.5</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1 118.9</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1 157.8</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Gambling tax</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74.2</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81.8</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84.5</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86.8</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88.9</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Motor vehicle taxes</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113.1</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118.5</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124.1</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129.8</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135.7</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Land transfer duties</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679.6</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341.6</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373.2</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387.6</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397.5</w:t>
            </w:r>
          </w:p>
        </w:tc>
      </w:tr>
      <w:tr w:rsidR="00154CA9" w:rsidRPr="00F71338" w:rsidTr="00CE4667">
        <w:tc>
          <w:tcPr>
            <w:tcW w:w="298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Congestion levy</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35.0</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25.1</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25.8</w:t>
            </w:r>
          </w:p>
        </w:tc>
        <w:tc>
          <w:tcPr>
            <w:tcW w:w="958"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26.4</w:t>
            </w:r>
          </w:p>
        </w:tc>
        <w:tc>
          <w:tcPr>
            <w:tcW w:w="959"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27.1</w:t>
            </w:r>
          </w:p>
        </w:tc>
      </w:tr>
      <w:tr w:rsidR="00154CA9" w:rsidRPr="00F71338" w:rsidTr="00CE4667">
        <w:tc>
          <w:tcPr>
            <w:tcW w:w="2984" w:type="dxa"/>
            <w:tcBorders>
              <w:top w:val="single" w:sz="6" w:space="0" w:color="auto"/>
              <w:left w:val="nil"/>
              <w:bottom w:val="single" w:sz="12" w:space="0" w:color="auto"/>
              <w:right w:val="nil"/>
            </w:tcBorders>
          </w:tcPr>
          <w:p w:rsidR="00154CA9" w:rsidRPr="00F71338" w:rsidRDefault="00154CA9" w:rsidP="00CE4667">
            <w:pPr>
              <w:pStyle w:val="Tabletext"/>
              <w:rPr>
                <w:rFonts w:eastAsiaTheme="minorEastAsia"/>
                <w:b/>
                <w:bCs/>
                <w:lang w:eastAsia="en-AU"/>
              </w:rPr>
            </w:pPr>
            <w:r w:rsidRPr="00F71338">
              <w:rPr>
                <w:rFonts w:eastAsiaTheme="minorEastAsia"/>
                <w:b/>
                <w:bCs/>
                <w:lang w:eastAsia="en-AU"/>
              </w:rPr>
              <w:t>Total estimated tax expenditures</w:t>
            </w:r>
          </w:p>
        </w:tc>
        <w:tc>
          <w:tcPr>
            <w:tcW w:w="958"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4 400.0</w:t>
            </w:r>
          </w:p>
        </w:tc>
        <w:tc>
          <w:tcPr>
            <w:tcW w:w="958"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4 054.7</w:t>
            </w:r>
          </w:p>
        </w:tc>
        <w:tc>
          <w:tcPr>
            <w:tcW w:w="959"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4 478.6</w:t>
            </w:r>
          </w:p>
        </w:tc>
        <w:tc>
          <w:tcPr>
            <w:tcW w:w="958"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4 473.7</w:t>
            </w:r>
          </w:p>
        </w:tc>
        <w:tc>
          <w:tcPr>
            <w:tcW w:w="959"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4 920.2</w:t>
            </w:r>
          </w:p>
        </w:tc>
      </w:tr>
    </w:tbl>
    <w:p w:rsidR="00154CA9" w:rsidRPr="00F71338" w:rsidRDefault="00154CA9" w:rsidP="00C847FE">
      <w:pPr>
        <w:pStyle w:val="Source"/>
        <w:rPr>
          <w:lang w:eastAsia="en-AU"/>
        </w:rPr>
      </w:pPr>
      <w:r w:rsidRPr="00F71338">
        <w:rPr>
          <w:lang w:eastAsia="en-AU"/>
        </w:rPr>
        <w:t>Source: Department of Treasury and Finance</w:t>
      </w:r>
    </w:p>
    <w:p w:rsidR="00154CA9" w:rsidRPr="00F71338" w:rsidRDefault="00154CA9" w:rsidP="00BD12EF">
      <w:pPr>
        <w:pStyle w:val="Notes"/>
        <w:rPr>
          <w:lang w:eastAsia="en-AU"/>
        </w:rPr>
      </w:pPr>
      <w:r w:rsidRPr="00F71338">
        <w:rPr>
          <w:lang w:eastAsia="en-AU"/>
        </w:rPr>
        <w:t>Note:</w:t>
      </w:r>
    </w:p>
    <w:p w:rsidR="00154CA9" w:rsidRPr="00F71338" w:rsidRDefault="00154CA9" w:rsidP="00BD12EF">
      <w:pPr>
        <w:pStyle w:val="Notes"/>
        <w:rPr>
          <w:lang w:eastAsia="en-AU"/>
        </w:rPr>
      </w:pPr>
      <w:r w:rsidRPr="00F71338">
        <w:rPr>
          <w:lang w:eastAsia="en-AU"/>
        </w:rPr>
        <w:t>(a)</w:t>
      </w:r>
      <w:r w:rsidRPr="00F71338">
        <w:rPr>
          <w:lang w:eastAsia="en-AU"/>
        </w:rPr>
        <w:tab/>
        <w:t xml:space="preserve"> 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154CA9" w:rsidRPr="00F71338" w:rsidRDefault="00154CA9">
      <w:pPr>
        <w:spacing w:after="0"/>
        <w:rPr>
          <w:rStyle w:val="TableheadingChar"/>
        </w:rPr>
      </w:pPr>
    </w:p>
    <w:p w:rsidR="00154CA9" w:rsidRPr="00F71338" w:rsidRDefault="00154CA9" w:rsidP="00C847FE">
      <w:pPr>
        <w:pStyle w:val="Tableheading"/>
        <w:rPr>
          <w:rStyle w:val="TableheadingChar"/>
          <w:b/>
        </w:rPr>
      </w:pPr>
      <w:r w:rsidRPr="00F71338">
        <w:rPr>
          <w:rStyle w:val="TableheadingChar"/>
          <w:b/>
        </w:rPr>
        <w:t>Table 5.2:</w:t>
      </w:r>
      <w:r w:rsidRPr="00F71338">
        <w:rPr>
          <w:rStyle w:val="TableheadingChar"/>
          <w:b/>
        </w:rPr>
        <w:tab/>
        <w:t>Tax expenditures that can be costed (including thresholds)</w:t>
      </w:r>
    </w:p>
    <w:p w:rsidR="00154CA9" w:rsidRPr="00F71338" w:rsidRDefault="00154CA9" w:rsidP="004828E6">
      <w:pPr>
        <w:pStyle w:val="million"/>
        <w:rPr>
          <w:rFonts w:ascii="Times New Roman" w:hAnsi="Times New Roman"/>
          <w:sz w:val="20"/>
          <w:lang w:eastAsia="en-AU"/>
        </w:rPr>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3074"/>
        <w:gridCol w:w="940"/>
        <w:gridCol w:w="940"/>
        <w:gridCol w:w="941"/>
        <w:gridCol w:w="940"/>
        <w:gridCol w:w="941"/>
      </w:tblGrid>
      <w:tr w:rsidR="00154CA9" w:rsidRPr="00312C63" w:rsidTr="003334C7">
        <w:trPr>
          <w:tblHeader/>
        </w:trPr>
        <w:tc>
          <w:tcPr>
            <w:tcW w:w="3074" w:type="dxa"/>
            <w:tcBorders>
              <w:top w:val="single" w:sz="4" w:space="0" w:color="auto"/>
              <w:left w:val="single" w:sz="4" w:space="0" w:color="auto"/>
              <w:bottom w:val="nil"/>
              <w:right w:val="nil"/>
            </w:tcBorders>
            <w:shd w:val="clear" w:color="auto" w:fill="000000"/>
          </w:tcPr>
          <w:p w:rsidR="00154CA9" w:rsidRPr="00312C63" w:rsidRDefault="00154CA9" w:rsidP="004828E6">
            <w:pPr>
              <w:pStyle w:val="Tabletext"/>
              <w:rPr>
                <w:rFonts w:eastAsiaTheme="minorEastAsia" w:cs="Calibri"/>
                <w:sz w:val="19"/>
                <w:lang w:eastAsia="en-AU"/>
              </w:rPr>
            </w:pPr>
            <w:r w:rsidRPr="00312C63">
              <w:rPr>
                <w:sz w:val="19"/>
                <w:lang w:eastAsia="en-AU"/>
              </w:rPr>
              <w:t xml:space="preserve"> </w:t>
            </w:r>
          </w:p>
        </w:tc>
        <w:tc>
          <w:tcPr>
            <w:tcW w:w="940" w:type="dxa"/>
            <w:tcBorders>
              <w:top w:val="single" w:sz="4" w:space="0" w:color="auto"/>
              <w:left w:val="nil"/>
              <w:bottom w:val="nil"/>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2012-13</w:t>
            </w:r>
          </w:p>
        </w:tc>
        <w:tc>
          <w:tcPr>
            <w:tcW w:w="940" w:type="dxa"/>
            <w:tcBorders>
              <w:top w:val="single" w:sz="4" w:space="0" w:color="auto"/>
              <w:left w:val="nil"/>
              <w:bottom w:val="nil"/>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2013-14</w:t>
            </w:r>
          </w:p>
        </w:tc>
        <w:tc>
          <w:tcPr>
            <w:tcW w:w="941" w:type="dxa"/>
            <w:tcBorders>
              <w:top w:val="single" w:sz="4" w:space="0" w:color="auto"/>
              <w:left w:val="nil"/>
              <w:bottom w:val="nil"/>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2014-15</w:t>
            </w:r>
          </w:p>
        </w:tc>
        <w:tc>
          <w:tcPr>
            <w:tcW w:w="940" w:type="dxa"/>
            <w:tcBorders>
              <w:top w:val="single" w:sz="4" w:space="0" w:color="auto"/>
              <w:left w:val="nil"/>
              <w:bottom w:val="nil"/>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2015-16</w:t>
            </w:r>
          </w:p>
        </w:tc>
        <w:tc>
          <w:tcPr>
            <w:tcW w:w="941" w:type="dxa"/>
            <w:tcBorders>
              <w:top w:val="single" w:sz="4" w:space="0" w:color="auto"/>
              <w:left w:val="nil"/>
              <w:bottom w:val="nil"/>
              <w:right w:val="single" w:sz="4" w:space="0" w:color="auto"/>
            </w:tcBorders>
            <w:shd w:val="clear" w:color="auto" w:fill="000000"/>
          </w:tcPr>
          <w:p w:rsidR="00154CA9" w:rsidRPr="00312C63" w:rsidRDefault="00154CA9" w:rsidP="004828E6">
            <w:pPr>
              <w:pStyle w:val="Tabletextheading"/>
              <w:rPr>
                <w:sz w:val="19"/>
                <w:lang w:eastAsia="en-AU"/>
              </w:rPr>
            </w:pPr>
            <w:r w:rsidRPr="00312C63">
              <w:rPr>
                <w:sz w:val="19"/>
                <w:lang w:eastAsia="en-AU"/>
              </w:rPr>
              <w:t>2016-17</w:t>
            </w:r>
          </w:p>
        </w:tc>
      </w:tr>
      <w:tr w:rsidR="00154CA9" w:rsidRPr="00312C63" w:rsidTr="003334C7">
        <w:trPr>
          <w:tblHeader/>
        </w:trPr>
        <w:tc>
          <w:tcPr>
            <w:tcW w:w="3074" w:type="dxa"/>
            <w:tcBorders>
              <w:top w:val="nil"/>
              <w:left w:val="single" w:sz="4" w:space="0" w:color="auto"/>
              <w:bottom w:val="single" w:sz="4" w:space="0" w:color="auto"/>
              <w:right w:val="nil"/>
            </w:tcBorders>
            <w:shd w:val="clear" w:color="auto" w:fill="000000"/>
          </w:tcPr>
          <w:p w:rsidR="00154CA9" w:rsidRPr="00312C63" w:rsidRDefault="00154CA9" w:rsidP="004828E6">
            <w:pPr>
              <w:pStyle w:val="Tabletext"/>
              <w:rPr>
                <w:i/>
                <w:iCs/>
                <w:sz w:val="19"/>
                <w:lang w:eastAsia="en-AU"/>
              </w:rPr>
            </w:pPr>
            <w:r w:rsidRPr="00312C63">
              <w:rPr>
                <w:i/>
                <w:iCs/>
                <w:sz w:val="19"/>
                <w:lang w:eastAsia="en-AU"/>
              </w:rPr>
              <w:t>Description</w:t>
            </w:r>
          </w:p>
        </w:tc>
        <w:tc>
          <w:tcPr>
            <w:tcW w:w="940" w:type="dxa"/>
            <w:tcBorders>
              <w:top w:val="nil"/>
              <w:left w:val="nil"/>
              <w:bottom w:val="single" w:sz="4" w:space="0" w:color="auto"/>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154CA9" w:rsidRPr="00312C63" w:rsidRDefault="00154CA9" w:rsidP="004828E6">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single" w:sz="4" w:space="0" w:color="auto"/>
            </w:tcBorders>
            <w:shd w:val="clear" w:color="auto" w:fill="000000"/>
          </w:tcPr>
          <w:p w:rsidR="00154CA9" w:rsidRPr="00312C63" w:rsidRDefault="00154CA9" w:rsidP="004828E6">
            <w:pPr>
              <w:pStyle w:val="Tabletextheading"/>
              <w:rPr>
                <w:sz w:val="19"/>
                <w:lang w:eastAsia="en-AU"/>
              </w:rPr>
            </w:pPr>
            <w:r w:rsidRPr="00312C63">
              <w:rPr>
                <w:sz w:val="19"/>
                <w:lang w:eastAsia="en-AU"/>
              </w:rPr>
              <w:t>Estimate</w:t>
            </w:r>
          </w:p>
        </w:tc>
      </w:tr>
      <w:tr w:rsidR="00154CA9" w:rsidRPr="00312C63" w:rsidTr="003334C7">
        <w:tc>
          <w:tcPr>
            <w:tcW w:w="3074" w:type="dxa"/>
            <w:tcBorders>
              <w:top w:val="single" w:sz="4" w:space="0" w:color="auto"/>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Land tax</w:t>
            </w:r>
          </w:p>
        </w:tc>
        <w:tc>
          <w:tcPr>
            <w:tcW w:w="940" w:type="dxa"/>
            <w:tcBorders>
              <w:top w:val="single" w:sz="4" w:space="0" w:color="auto"/>
              <w:left w:val="nil"/>
              <w:bottom w:val="nil"/>
              <w:right w:val="nil"/>
            </w:tcBorders>
          </w:tcPr>
          <w:p w:rsidR="00154CA9" w:rsidRPr="00312C63" w:rsidRDefault="00154CA9" w:rsidP="004828E6">
            <w:pPr>
              <w:pStyle w:val="TableofFigures"/>
              <w:rPr>
                <w:sz w:val="19"/>
                <w:lang w:eastAsia="en-AU"/>
              </w:rPr>
            </w:pPr>
          </w:p>
        </w:tc>
        <w:tc>
          <w:tcPr>
            <w:tcW w:w="940" w:type="dxa"/>
            <w:tcBorders>
              <w:top w:val="single" w:sz="4" w:space="0" w:color="auto"/>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single" w:sz="4" w:space="0" w:color="auto"/>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single" w:sz="4" w:space="0" w:color="auto"/>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single" w:sz="4" w:space="0" w:color="auto"/>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Crown property (right of Victoria)</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217.1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211.4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242.0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236.2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270.4</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Principal place of residence</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1 232.1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1 199.9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1 373.3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1 340.7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1 534.3</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held in trust for public or municipal purposes or vested in any municipality</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120.8</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117.6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134.7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131.5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150.4</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 xml:space="preserve">Land used by a charitable institution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72.1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70.3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80.4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78.5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89.8</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Commonwealth land</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195.2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190.1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217.6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212.4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243.1</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used for primary production</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354.0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344.8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394.6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385.3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440.9</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vested in a public statutory authority</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165.6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161.2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184.6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180.2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206.2</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used for the CityLink network</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26.3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25.7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29.4</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used for EastLink</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10.0</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 xml:space="preserve">Assessment on a single holding basis for land owned by a municipality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6.9</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Partial exemption for non-profit organisations solely for social, sporting, cultural or literary purposes; or horse, pony or harness racing</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6.9</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7.7</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 xml:space="preserve">Assessment on a single holding basis for land owned by a charity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11.6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11.4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13.0</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Retirement villages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18.9</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23.5</w:t>
            </w:r>
          </w:p>
        </w:tc>
      </w:tr>
    </w:tbl>
    <w:p w:rsidR="00312C63" w:rsidRDefault="00312C63">
      <w:r>
        <w:br w:type="page"/>
      </w:r>
    </w:p>
    <w:p w:rsidR="00312C63" w:rsidRDefault="00312C63" w:rsidP="00312C63">
      <w:pPr>
        <w:pStyle w:val="Tableheading"/>
        <w:rPr>
          <w:rStyle w:val="TableheadingChar"/>
          <w:b/>
          <w:i/>
        </w:rPr>
      </w:pPr>
      <w:r w:rsidRPr="00F71338">
        <w:rPr>
          <w:rStyle w:val="TableheadingChar"/>
          <w:b/>
        </w:rPr>
        <w:t>Table 5.2:</w:t>
      </w:r>
      <w:r w:rsidRPr="00F71338">
        <w:rPr>
          <w:rStyle w:val="TableheadingChar"/>
          <w:b/>
        </w:rPr>
        <w:tab/>
        <w:t>Tax expenditures that can be costed (including thresholds)</w:t>
      </w:r>
      <w:r>
        <w:rPr>
          <w:rStyle w:val="TableheadingChar"/>
          <w:b/>
        </w:rPr>
        <w:t xml:space="preserve"> </w:t>
      </w:r>
      <w:r>
        <w:rPr>
          <w:rStyle w:val="TableheadingChar"/>
          <w:b/>
          <w:i/>
        </w:rPr>
        <w:t>(continued)</w:t>
      </w:r>
    </w:p>
    <w:p w:rsidR="00312C63" w:rsidRPr="00312C63" w:rsidRDefault="00312C63" w:rsidP="00312C63">
      <w:pPr>
        <w:pStyle w:val="million"/>
        <w:rPr>
          <w:rStyle w:val="TableheadingChar"/>
          <w:b w:val="0"/>
          <w:sz w:val="18"/>
        </w:rPr>
      </w:pPr>
      <w:r w:rsidRPr="00312C63">
        <w:rPr>
          <w:rStyle w:val="TableheadingChar"/>
          <w:b w:val="0"/>
          <w:sz w:val="18"/>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3074"/>
        <w:gridCol w:w="940"/>
        <w:gridCol w:w="940"/>
        <w:gridCol w:w="941"/>
        <w:gridCol w:w="940"/>
        <w:gridCol w:w="941"/>
      </w:tblGrid>
      <w:tr w:rsidR="00312C63" w:rsidRPr="00312C63" w:rsidTr="00312C63">
        <w:trPr>
          <w:tblHeader/>
        </w:trPr>
        <w:tc>
          <w:tcPr>
            <w:tcW w:w="3074" w:type="dxa"/>
            <w:tcBorders>
              <w:top w:val="single" w:sz="4" w:space="0" w:color="auto"/>
              <w:left w:val="single" w:sz="4" w:space="0" w:color="auto"/>
              <w:bottom w:val="nil"/>
              <w:right w:val="nil"/>
            </w:tcBorders>
            <w:shd w:val="clear" w:color="auto" w:fill="000000"/>
          </w:tcPr>
          <w:p w:rsidR="00312C63" w:rsidRPr="00312C63" w:rsidRDefault="00312C63" w:rsidP="00962369">
            <w:pPr>
              <w:pStyle w:val="Tabletext"/>
              <w:rPr>
                <w:rFonts w:eastAsiaTheme="minorEastAsia" w:cs="Calibri"/>
                <w:sz w:val="19"/>
                <w:lang w:eastAsia="en-AU"/>
              </w:rPr>
            </w:pPr>
          </w:p>
        </w:tc>
        <w:tc>
          <w:tcPr>
            <w:tcW w:w="940"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2012-13</w:t>
            </w:r>
          </w:p>
        </w:tc>
        <w:tc>
          <w:tcPr>
            <w:tcW w:w="940"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2013-14</w:t>
            </w:r>
          </w:p>
        </w:tc>
        <w:tc>
          <w:tcPr>
            <w:tcW w:w="941"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2014-15</w:t>
            </w:r>
          </w:p>
        </w:tc>
        <w:tc>
          <w:tcPr>
            <w:tcW w:w="940"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2015-16</w:t>
            </w:r>
          </w:p>
        </w:tc>
        <w:tc>
          <w:tcPr>
            <w:tcW w:w="941" w:type="dxa"/>
            <w:tcBorders>
              <w:top w:val="single" w:sz="4" w:space="0" w:color="auto"/>
              <w:left w:val="nil"/>
              <w:bottom w:val="nil"/>
              <w:right w:val="single" w:sz="4" w:space="0" w:color="auto"/>
            </w:tcBorders>
            <w:shd w:val="clear" w:color="auto" w:fill="000000"/>
          </w:tcPr>
          <w:p w:rsidR="00312C63" w:rsidRPr="00312C63" w:rsidRDefault="00312C63" w:rsidP="00962369">
            <w:pPr>
              <w:pStyle w:val="Tabletextheading"/>
              <w:rPr>
                <w:sz w:val="19"/>
                <w:lang w:eastAsia="en-AU"/>
              </w:rPr>
            </w:pPr>
            <w:r w:rsidRPr="00312C63">
              <w:rPr>
                <w:sz w:val="19"/>
                <w:lang w:eastAsia="en-AU"/>
              </w:rPr>
              <w:t>2016-17</w:t>
            </w:r>
          </w:p>
        </w:tc>
      </w:tr>
      <w:tr w:rsidR="00312C63" w:rsidRPr="00312C63" w:rsidTr="00312C63">
        <w:trPr>
          <w:tblHeader/>
        </w:trPr>
        <w:tc>
          <w:tcPr>
            <w:tcW w:w="3074" w:type="dxa"/>
            <w:tcBorders>
              <w:top w:val="nil"/>
              <w:left w:val="single" w:sz="4" w:space="0" w:color="auto"/>
              <w:bottom w:val="single" w:sz="4" w:space="0" w:color="auto"/>
              <w:right w:val="nil"/>
            </w:tcBorders>
            <w:shd w:val="clear" w:color="auto" w:fill="000000"/>
          </w:tcPr>
          <w:p w:rsidR="00312C63" w:rsidRPr="00312C63" w:rsidRDefault="00312C63" w:rsidP="00962369">
            <w:pPr>
              <w:pStyle w:val="Tabletext"/>
              <w:rPr>
                <w:i/>
                <w:iCs/>
                <w:sz w:val="19"/>
                <w:lang w:eastAsia="en-AU"/>
              </w:rPr>
            </w:pPr>
            <w:r w:rsidRPr="00312C63">
              <w:rPr>
                <w:i/>
                <w:iCs/>
                <w:sz w:val="19"/>
                <w:lang w:eastAsia="en-AU"/>
              </w:rPr>
              <w:t>Description</w:t>
            </w:r>
          </w:p>
        </w:tc>
        <w:tc>
          <w:tcPr>
            <w:tcW w:w="940"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single" w:sz="4" w:space="0" w:color="auto"/>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r>
      <w:tr w:rsidR="00154CA9" w:rsidRPr="00312C63" w:rsidTr="00312C63">
        <w:trPr>
          <w:cantSplit/>
        </w:trPr>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Non-profit organisations providing outdoor cultural or sporting recreation (excluding horse, pony or harness racing)</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36.0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35.1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40.2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39.2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44.9</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tax exemption for friendly societies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0.2</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Associations of ex-servicemen</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0.6</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Caravan parks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5.2</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Residential care facilities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11.7</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Low cost accommodation</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1.9</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tax exemption for mining</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0.4</w:t>
            </w:r>
          </w:p>
        </w:tc>
      </w:tr>
      <w:tr w:rsidR="00154CA9" w:rsidRPr="00312C63" w:rsidTr="00312C63">
        <w:tc>
          <w:tcPr>
            <w:tcW w:w="3074" w:type="dxa"/>
            <w:tcBorders>
              <w:top w:val="nil"/>
              <w:left w:val="nil"/>
              <w:bottom w:val="single" w:sz="6" w:space="0" w:color="auto"/>
              <w:right w:val="nil"/>
            </w:tcBorders>
          </w:tcPr>
          <w:p w:rsidR="00154CA9" w:rsidRPr="00312C63" w:rsidRDefault="00154CA9" w:rsidP="004828E6">
            <w:pPr>
              <w:pStyle w:val="Tabletext"/>
              <w:rPr>
                <w:sz w:val="19"/>
                <w:lang w:eastAsia="en-AU"/>
              </w:rPr>
            </w:pPr>
            <w:r w:rsidRPr="00312C63">
              <w:rPr>
                <w:sz w:val="19"/>
                <w:lang w:eastAsia="en-AU"/>
              </w:rPr>
              <w:t>Aggregated site value below tax-free threshold</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68.4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66.6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76.2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74.4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85.1</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Total land tax expenditures</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2 552.6</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2 486.2</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2 844.1</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2 776.8</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3 176.3</w:t>
            </w:r>
          </w:p>
        </w:tc>
      </w:tr>
      <w:tr w:rsidR="00154CA9" w:rsidRPr="00312C63" w:rsidTr="00312C63">
        <w:trPr>
          <w:cantSplit/>
          <w:trHeight w:hRule="exact" w:val="120"/>
        </w:trPr>
        <w:tc>
          <w:tcPr>
            <w:tcW w:w="3074" w:type="dxa"/>
            <w:tcBorders>
              <w:top w:val="nil"/>
              <w:left w:val="nil"/>
              <w:bottom w:val="nil"/>
              <w:right w:val="nil"/>
            </w:tcBorders>
          </w:tcPr>
          <w:p w:rsidR="00154CA9" w:rsidRPr="00312C63" w:rsidRDefault="00154CA9" w:rsidP="004828E6">
            <w:pPr>
              <w:pStyle w:val="Tabletext"/>
              <w:rPr>
                <w:b/>
                <w:bCs/>
                <w:sz w:val="19"/>
                <w:lang w:eastAsia="en-AU"/>
              </w:rPr>
            </w:pP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Fire services property levy</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r>
      <w:tr w:rsidR="00154CA9" w:rsidRPr="00312C63" w:rsidTr="00312C63">
        <w:tc>
          <w:tcPr>
            <w:tcW w:w="3074" w:type="dxa"/>
            <w:tcBorders>
              <w:top w:val="nil"/>
              <w:left w:val="nil"/>
              <w:bottom w:val="single" w:sz="6" w:space="0" w:color="auto"/>
              <w:right w:val="nil"/>
            </w:tcBorders>
          </w:tcPr>
          <w:p w:rsidR="00154CA9" w:rsidRPr="00312C63" w:rsidRDefault="00154CA9" w:rsidP="004828E6">
            <w:pPr>
              <w:pStyle w:val="Tabletext"/>
              <w:rPr>
                <w:rFonts w:eastAsiaTheme="minorEastAsia" w:cs="Calibri"/>
                <w:sz w:val="19"/>
                <w:lang w:eastAsia="en-AU"/>
              </w:rPr>
            </w:pPr>
            <w:r w:rsidRPr="00312C63">
              <w:rPr>
                <w:sz w:val="19"/>
                <w:lang w:eastAsia="en-AU"/>
              </w:rPr>
              <w:t xml:space="preserve">Fire services property levy concession for pensioners and Department of </w:t>
            </w:r>
            <w:r w:rsidRPr="00312C63">
              <w:rPr>
                <w:rFonts w:eastAsiaTheme="minorEastAsia" w:cs="Calibri"/>
                <w:sz w:val="19"/>
                <w:lang w:eastAsia="en-AU"/>
              </w:rPr>
              <w:t>Veteran Affairs cardholders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22.0</w:t>
            </w:r>
          </w:p>
        </w:tc>
      </w:tr>
      <w:tr w:rsidR="00154CA9" w:rsidRPr="00312C63" w:rsidTr="00312C63">
        <w:trPr>
          <w:cantSplit/>
        </w:trPr>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Total fire services property levy expenditures</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21.4</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21.6</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21.8</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22.0</w:t>
            </w:r>
          </w:p>
        </w:tc>
      </w:tr>
      <w:tr w:rsidR="00154CA9" w:rsidRPr="00312C63" w:rsidTr="00312C63">
        <w:trPr>
          <w:trHeight w:hRule="exact" w:val="120"/>
        </w:trPr>
        <w:tc>
          <w:tcPr>
            <w:tcW w:w="3074" w:type="dxa"/>
            <w:tcBorders>
              <w:top w:val="nil"/>
              <w:left w:val="nil"/>
              <w:bottom w:val="nil"/>
              <w:right w:val="nil"/>
            </w:tcBorders>
          </w:tcPr>
          <w:p w:rsidR="00154CA9" w:rsidRPr="00312C63" w:rsidRDefault="00154CA9" w:rsidP="004828E6">
            <w:pPr>
              <w:pStyle w:val="Tabletext"/>
              <w:rPr>
                <w:b/>
                <w:bCs/>
                <w:sz w:val="19"/>
                <w:lang w:eastAsia="en-AU"/>
              </w:rPr>
            </w:pPr>
          </w:p>
        </w:tc>
        <w:tc>
          <w:tcPr>
            <w:tcW w:w="940" w:type="dxa"/>
            <w:tcBorders>
              <w:top w:val="nil"/>
              <w:left w:val="nil"/>
              <w:bottom w:val="nil"/>
              <w:right w:val="nil"/>
            </w:tcBorders>
          </w:tcPr>
          <w:p w:rsidR="00154CA9" w:rsidRPr="00312C63" w:rsidRDefault="00154CA9" w:rsidP="004828E6">
            <w:pPr>
              <w:pStyle w:val="TableofFigures"/>
              <w:rPr>
                <w:sz w:val="19"/>
                <w:lang w:eastAsia="en-AU"/>
              </w:rPr>
            </w:pPr>
          </w:p>
        </w:tc>
        <w:tc>
          <w:tcPr>
            <w:tcW w:w="940" w:type="dxa"/>
            <w:tcBorders>
              <w:top w:val="nil"/>
              <w:left w:val="nil"/>
              <w:bottom w:val="nil"/>
              <w:right w:val="nil"/>
            </w:tcBorders>
          </w:tcPr>
          <w:p w:rsidR="00154CA9" w:rsidRPr="00312C63" w:rsidRDefault="00154CA9" w:rsidP="004828E6">
            <w:pPr>
              <w:pStyle w:val="TableofFigures"/>
              <w:rPr>
                <w:sz w:val="19"/>
                <w:lang w:eastAsia="en-AU"/>
              </w:rPr>
            </w:pPr>
          </w:p>
        </w:tc>
        <w:tc>
          <w:tcPr>
            <w:tcW w:w="941" w:type="dxa"/>
            <w:tcBorders>
              <w:top w:val="nil"/>
              <w:left w:val="nil"/>
              <w:bottom w:val="nil"/>
              <w:right w:val="nil"/>
            </w:tcBorders>
          </w:tcPr>
          <w:p w:rsidR="00154CA9" w:rsidRPr="00312C63" w:rsidRDefault="00154CA9" w:rsidP="004828E6">
            <w:pPr>
              <w:pStyle w:val="TableofFigures"/>
              <w:rPr>
                <w:sz w:val="19"/>
                <w:lang w:eastAsia="en-AU"/>
              </w:rPr>
            </w:pPr>
          </w:p>
        </w:tc>
        <w:tc>
          <w:tcPr>
            <w:tcW w:w="940" w:type="dxa"/>
            <w:tcBorders>
              <w:top w:val="nil"/>
              <w:left w:val="nil"/>
              <w:bottom w:val="nil"/>
              <w:right w:val="nil"/>
            </w:tcBorders>
          </w:tcPr>
          <w:p w:rsidR="00154CA9" w:rsidRPr="00312C63" w:rsidRDefault="00154CA9" w:rsidP="004828E6">
            <w:pPr>
              <w:pStyle w:val="TableofFigures"/>
              <w:rPr>
                <w:sz w:val="19"/>
                <w:lang w:eastAsia="en-AU"/>
              </w:rPr>
            </w:pPr>
          </w:p>
        </w:tc>
        <w:tc>
          <w:tcPr>
            <w:tcW w:w="941" w:type="dxa"/>
            <w:tcBorders>
              <w:top w:val="nil"/>
              <w:left w:val="nil"/>
              <w:bottom w:val="nil"/>
              <w:right w:val="nil"/>
            </w:tcBorders>
          </w:tcPr>
          <w:p w:rsidR="00154CA9" w:rsidRPr="00312C63" w:rsidRDefault="00154CA9" w:rsidP="004828E6">
            <w:pPr>
              <w:pStyle w:val="TableofFigures"/>
              <w:rPr>
                <w:sz w:val="19"/>
                <w:lang w:eastAsia="en-AU"/>
              </w:rPr>
            </w:pP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Wages paid by public hospitals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361.7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374.2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387.1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400.6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414.6</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Wages paid by public benevolent institutions/charities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276.2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285.7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295.6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305.9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316.6</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Wages paid by non-profit-non-government schools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155.1</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160.5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166.0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171.8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177.8</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Commonwealth departments/agencies (excluding transport and communication)</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39.8</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41.1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42.5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44.0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45.8</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Wages paid by non-profit hospitals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29.0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30.0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31.0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32.1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33.2</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Municipal councils (not wages for trading activities)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127.5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131.9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136.5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141.3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146.2</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i/>
                <w:iCs/>
                <w:sz w:val="19"/>
                <w:lang w:eastAsia="en-AU"/>
              </w:rPr>
            </w:pPr>
            <w:r w:rsidRPr="00312C63">
              <w:rPr>
                <w:sz w:val="19"/>
                <w:lang w:eastAsia="en-AU"/>
              </w:rPr>
              <w:t xml:space="preserve">Fringe benefits excluded from </w:t>
            </w:r>
            <w:r w:rsidRPr="00312C63">
              <w:rPr>
                <w:i/>
                <w:iCs/>
                <w:sz w:val="19"/>
                <w:lang w:eastAsia="en-AU"/>
              </w:rPr>
              <w:t>Fringe Benefits Tax Assessment Act 1986 (Commonwealth)</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14.5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12.3</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Religious institutions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6.4</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Construction industry leave entitlements paid by CoINVEST</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2.4</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Paid maternity leave</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Government school councils</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w:t>
            </w:r>
          </w:p>
        </w:tc>
      </w:tr>
      <w:tr w:rsidR="00154CA9" w:rsidRPr="00312C63" w:rsidTr="00312C63">
        <w:tc>
          <w:tcPr>
            <w:tcW w:w="3074" w:type="dxa"/>
            <w:tcBorders>
              <w:top w:val="nil"/>
              <w:left w:val="nil"/>
              <w:bottom w:val="single" w:sz="6" w:space="0" w:color="auto"/>
              <w:right w:val="nil"/>
            </w:tcBorders>
          </w:tcPr>
          <w:p w:rsidR="00154CA9" w:rsidRPr="00312C63" w:rsidRDefault="00154CA9" w:rsidP="004828E6">
            <w:pPr>
              <w:pStyle w:val="Tabletext"/>
              <w:rPr>
                <w:sz w:val="19"/>
                <w:lang w:eastAsia="en-AU"/>
              </w:rPr>
            </w:pPr>
            <w:r w:rsidRPr="00312C63">
              <w:rPr>
                <w:sz w:val="19"/>
                <w:lang w:eastAsia="en-AU"/>
              </w:rPr>
              <w:t>Employers' payroll below $550 000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1 840.5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1 822.0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1 803.4</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1 777.9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1 742.1</w:t>
            </w:r>
          </w:p>
        </w:tc>
      </w:tr>
      <w:tr w:rsidR="00154CA9" w:rsidRPr="00312C63" w:rsidTr="00312C63">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Total payroll tax expenditures</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2 854.3</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2 868.7</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2 884.9</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2 896.8</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2 899.9</w:t>
            </w:r>
          </w:p>
        </w:tc>
      </w:tr>
    </w:tbl>
    <w:p w:rsidR="00312C63" w:rsidRDefault="00312C63" w:rsidP="00312C63">
      <w:pPr>
        <w:pStyle w:val="Tableheading"/>
        <w:rPr>
          <w:rStyle w:val="TableheadingChar"/>
          <w:b/>
        </w:rPr>
      </w:pPr>
    </w:p>
    <w:p w:rsidR="00312C63" w:rsidRDefault="00312C63">
      <w:pPr>
        <w:spacing w:after="0"/>
        <w:rPr>
          <w:rStyle w:val="TableheadingChar"/>
        </w:rPr>
      </w:pPr>
      <w:r>
        <w:rPr>
          <w:rStyle w:val="TableheadingChar"/>
          <w:b w:val="0"/>
        </w:rPr>
        <w:br w:type="page"/>
      </w:r>
    </w:p>
    <w:p w:rsidR="00312C63" w:rsidRDefault="00312C63" w:rsidP="00312C63">
      <w:pPr>
        <w:pStyle w:val="Tableheading"/>
        <w:rPr>
          <w:rStyle w:val="TableheadingChar"/>
          <w:b/>
          <w:i/>
        </w:rPr>
      </w:pPr>
      <w:r w:rsidRPr="00F71338">
        <w:rPr>
          <w:rStyle w:val="TableheadingChar"/>
          <w:b/>
        </w:rPr>
        <w:t>Table 5.2:</w:t>
      </w:r>
      <w:r w:rsidRPr="00F71338">
        <w:rPr>
          <w:rStyle w:val="TableheadingChar"/>
          <w:b/>
        </w:rPr>
        <w:tab/>
        <w:t>Tax expenditures that can be costed (including thresholds)</w:t>
      </w:r>
      <w:r>
        <w:rPr>
          <w:rStyle w:val="TableheadingChar"/>
          <w:b/>
        </w:rPr>
        <w:t xml:space="preserve"> </w:t>
      </w:r>
      <w:r>
        <w:rPr>
          <w:rStyle w:val="TableheadingChar"/>
          <w:b/>
          <w:i/>
        </w:rPr>
        <w:t>(continued)</w:t>
      </w:r>
    </w:p>
    <w:p w:rsidR="00312C63" w:rsidRPr="00312C63" w:rsidRDefault="00312C63" w:rsidP="00312C63">
      <w:pPr>
        <w:pStyle w:val="million"/>
        <w:rPr>
          <w:rStyle w:val="TableheadingChar"/>
          <w:b w:val="0"/>
          <w:sz w:val="18"/>
        </w:rPr>
      </w:pPr>
      <w:r w:rsidRPr="00312C63">
        <w:rPr>
          <w:rStyle w:val="TableheadingChar"/>
          <w:b w:val="0"/>
          <w:sz w:val="18"/>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3074"/>
        <w:gridCol w:w="90"/>
        <w:gridCol w:w="850"/>
        <w:gridCol w:w="940"/>
        <w:gridCol w:w="941"/>
        <w:gridCol w:w="940"/>
        <w:gridCol w:w="941"/>
      </w:tblGrid>
      <w:tr w:rsidR="00312C63" w:rsidRPr="00312C63" w:rsidTr="00962369">
        <w:trPr>
          <w:tblHeader/>
        </w:trPr>
        <w:tc>
          <w:tcPr>
            <w:tcW w:w="3074" w:type="dxa"/>
            <w:tcBorders>
              <w:top w:val="single" w:sz="4" w:space="0" w:color="auto"/>
              <w:left w:val="single" w:sz="4" w:space="0" w:color="auto"/>
              <w:bottom w:val="nil"/>
              <w:right w:val="nil"/>
            </w:tcBorders>
            <w:shd w:val="clear" w:color="auto" w:fill="000000"/>
          </w:tcPr>
          <w:p w:rsidR="00312C63" w:rsidRPr="00312C63" w:rsidRDefault="00312C63" w:rsidP="00962369">
            <w:pPr>
              <w:pStyle w:val="Tabletext"/>
              <w:rPr>
                <w:rFonts w:eastAsiaTheme="minorEastAsia" w:cs="Calibri"/>
                <w:sz w:val="19"/>
                <w:lang w:eastAsia="en-AU"/>
              </w:rPr>
            </w:pPr>
          </w:p>
        </w:tc>
        <w:tc>
          <w:tcPr>
            <w:tcW w:w="940" w:type="dxa"/>
            <w:gridSpan w:val="2"/>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2012-13</w:t>
            </w:r>
          </w:p>
        </w:tc>
        <w:tc>
          <w:tcPr>
            <w:tcW w:w="940"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2013-14</w:t>
            </w:r>
          </w:p>
        </w:tc>
        <w:tc>
          <w:tcPr>
            <w:tcW w:w="941"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2014-15</w:t>
            </w:r>
          </w:p>
        </w:tc>
        <w:tc>
          <w:tcPr>
            <w:tcW w:w="940" w:type="dxa"/>
            <w:tcBorders>
              <w:top w:val="single" w:sz="4" w:space="0" w:color="auto"/>
              <w:left w:val="nil"/>
              <w:bottom w:val="nil"/>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2015-16</w:t>
            </w:r>
          </w:p>
        </w:tc>
        <w:tc>
          <w:tcPr>
            <w:tcW w:w="941" w:type="dxa"/>
            <w:tcBorders>
              <w:top w:val="single" w:sz="4" w:space="0" w:color="auto"/>
              <w:left w:val="nil"/>
              <w:bottom w:val="nil"/>
              <w:right w:val="single" w:sz="4" w:space="0" w:color="auto"/>
            </w:tcBorders>
            <w:shd w:val="clear" w:color="auto" w:fill="000000"/>
          </w:tcPr>
          <w:p w:rsidR="00312C63" w:rsidRPr="00312C63" w:rsidRDefault="00312C63" w:rsidP="00962369">
            <w:pPr>
              <w:pStyle w:val="Tabletextheading"/>
              <w:rPr>
                <w:sz w:val="19"/>
                <w:lang w:eastAsia="en-AU"/>
              </w:rPr>
            </w:pPr>
            <w:r w:rsidRPr="00312C63">
              <w:rPr>
                <w:sz w:val="19"/>
                <w:lang w:eastAsia="en-AU"/>
              </w:rPr>
              <w:t>2016-17</w:t>
            </w:r>
          </w:p>
        </w:tc>
      </w:tr>
      <w:tr w:rsidR="00312C63" w:rsidRPr="00312C63" w:rsidTr="00962369">
        <w:trPr>
          <w:tblHeader/>
        </w:trPr>
        <w:tc>
          <w:tcPr>
            <w:tcW w:w="3074" w:type="dxa"/>
            <w:tcBorders>
              <w:top w:val="nil"/>
              <w:left w:val="single" w:sz="4" w:space="0" w:color="auto"/>
              <w:bottom w:val="single" w:sz="4" w:space="0" w:color="auto"/>
              <w:right w:val="nil"/>
            </w:tcBorders>
            <w:shd w:val="clear" w:color="auto" w:fill="000000"/>
          </w:tcPr>
          <w:p w:rsidR="00312C63" w:rsidRPr="00312C63" w:rsidRDefault="00312C63" w:rsidP="00962369">
            <w:pPr>
              <w:pStyle w:val="Tabletext"/>
              <w:rPr>
                <w:i/>
                <w:iCs/>
                <w:sz w:val="19"/>
                <w:lang w:eastAsia="en-AU"/>
              </w:rPr>
            </w:pPr>
            <w:r w:rsidRPr="00312C63">
              <w:rPr>
                <w:i/>
                <w:iCs/>
                <w:sz w:val="19"/>
                <w:lang w:eastAsia="en-AU"/>
              </w:rPr>
              <w:t>Description</w:t>
            </w:r>
          </w:p>
        </w:tc>
        <w:tc>
          <w:tcPr>
            <w:tcW w:w="940" w:type="dxa"/>
            <w:gridSpan w:val="2"/>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0" w:type="dxa"/>
            <w:tcBorders>
              <w:top w:val="nil"/>
              <w:left w:val="nil"/>
              <w:bottom w:val="single" w:sz="4" w:space="0" w:color="auto"/>
              <w:right w:val="nil"/>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c>
          <w:tcPr>
            <w:tcW w:w="941" w:type="dxa"/>
            <w:tcBorders>
              <w:top w:val="nil"/>
              <w:left w:val="nil"/>
              <w:bottom w:val="single" w:sz="4" w:space="0" w:color="auto"/>
              <w:right w:val="single" w:sz="4" w:space="0" w:color="auto"/>
            </w:tcBorders>
            <w:shd w:val="clear" w:color="auto" w:fill="000000"/>
          </w:tcPr>
          <w:p w:rsidR="00312C63" w:rsidRPr="00312C63" w:rsidRDefault="00312C63" w:rsidP="00962369">
            <w:pPr>
              <w:pStyle w:val="Tabletextheading"/>
              <w:rPr>
                <w:sz w:val="19"/>
                <w:lang w:eastAsia="en-AU"/>
              </w:rPr>
            </w:pPr>
            <w:r w:rsidRPr="00312C63">
              <w:rPr>
                <w:sz w:val="19"/>
                <w:lang w:eastAsia="en-AU"/>
              </w:rPr>
              <w:t>Estimate</w:t>
            </w:r>
          </w:p>
        </w:tc>
      </w:tr>
      <w:tr w:rsidR="00154CA9" w:rsidRPr="00312C63" w:rsidTr="003334C7">
        <w:trPr>
          <w:cantSplit/>
          <w:trHeight w:hRule="exact" w:val="120"/>
        </w:trPr>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 xml:space="preserve"> </w:t>
            </w:r>
          </w:p>
        </w:tc>
        <w:tc>
          <w:tcPr>
            <w:tcW w:w="940" w:type="dxa"/>
            <w:gridSpan w:val="2"/>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312C63">
            <w:pPr>
              <w:pStyle w:val="Tabletext"/>
              <w:ind w:left="187" w:hanging="187"/>
              <w:rPr>
                <w:b/>
                <w:bCs/>
                <w:sz w:val="19"/>
                <w:lang w:eastAsia="en-AU"/>
              </w:rPr>
            </w:pPr>
            <w:r w:rsidRPr="00312C63">
              <w:rPr>
                <w:b/>
                <w:bCs/>
                <w:sz w:val="19"/>
                <w:lang w:eastAsia="en-AU"/>
              </w:rPr>
              <w:t>Congestion levy tax</w:t>
            </w:r>
          </w:p>
        </w:tc>
        <w:tc>
          <w:tcPr>
            <w:tcW w:w="940" w:type="dxa"/>
            <w:gridSpan w:val="2"/>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Residential</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3.1</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Commercial and private</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15.5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22.2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22.8</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23.4</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23.9</w:t>
            </w:r>
          </w:p>
        </w:tc>
      </w:tr>
      <w:tr w:rsidR="00154CA9" w:rsidRPr="00312C63" w:rsidTr="003334C7">
        <w:tc>
          <w:tcPr>
            <w:tcW w:w="3074" w:type="dxa"/>
            <w:tcBorders>
              <w:top w:val="nil"/>
              <w:left w:val="nil"/>
              <w:bottom w:val="single" w:sz="6" w:space="0" w:color="auto"/>
              <w:right w:val="nil"/>
            </w:tcBorders>
          </w:tcPr>
          <w:p w:rsidR="00154CA9" w:rsidRPr="00312C63" w:rsidRDefault="00154CA9" w:rsidP="004828E6">
            <w:pPr>
              <w:pStyle w:val="Tabletext"/>
              <w:rPr>
                <w:sz w:val="19"/>
                <w:lang w:eastAsia="en-AU"/>
              </w:rPr>
            </w:pPr>
            <w:r w:rsidRPr="00312C63">
              <w:rPr>
                <w:sz w:val="19"/>
                <w:lang w:eastAsia="en-AU"/>
              </w:rPr>
              <w:t>Short-stay car parks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17.5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Total congestion levy tax expenditures</w:t>
            </w:r>
          </w:p>
        </w:tc>
        <w:tc>
          <w:tcPr>
            <w:tcW w:w="940" w:type="dxa"/>
            <w:gridSpan w:val="2"/>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35.0</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25.1</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25.8</w:t>
            </w:r>
          </w:p>
        </w:tc>
        <w:tc>
          <w:tcPr>
            <w:tcW w:w="940"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26.4</w:t>
            </w:r>
          </w:p>
        </w:tc>
        <w:tc>
          <w:tcPr>
            <w:tcW w:w="941" w:type="dxa"/>
            <w:tcBorders>
              <w:top w:val="single" w:sz="6" w:space="0" w:color="auto"/>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27.1</w:t>
            </w:r>
          </w:p>
        </w:tc>
      </w:tr>
      <w:tr w:rsidR="00154CA9" w:rsidRPr="00312C63" w:rsidTr="003334C7">
        <w:trPr>
          <w:trHeight w:hRule="exact" w:val="120"/>
        </w:trPr>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 xml:space="preserve"> </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Gambling tax</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single" w:sz="6" w:space="0" w:color="auto"/>
              <w:right w:val="nil"/>
            </w:tcBorders>
          </w:tcPr>
          <w:p w:rsidR="00154CA9" w:rsidRPr="00312C63" w:rsidRDefault="00154CA9" w:rsidP="004828E6">
            <w:pPr>
              <w:pStyle w:val="Tabletext"/>
              <w:rPr>
                <w:sz w:val="19"/>
                <w:lang w:eastAsia="en-AU"/>
              </w:rPr>
            </w:pPr>
            <w:r w:rsidRPr="00312C63">
              <w:rPr>
                <w:sz w:val="19"/>
                <w:lang w:eastAsia="en-AU"/>
              </w:rPr>
              <w:t>Clubs pay lower tax rate on net cash balance (electronic gaming machines)</w:t>
            </w:r>
          </w:p>
        </w:tc>
        <w:tc>
          <w:tcPr>
            <w:tcW w:w="940" w:type="dxa"/>
            <w:gridSpan w:val="2"/>
            <w:tcBorders>
              <w:top w:val="nil"/>
              <w:left w:val="nil"/>
              <w:bottom w:val="single" w:sz="6" w:space="0" w:color="auto"/>
              <w:right w:val="nil"/>
            </w:tcBorders>
          </w:tcPr>
          <w:p w:rsidR="00154CA9" w:rsidRPr="00312C63" w:rsidRDefault="00154CA9" w:rsidP="004828E6">
            <w:pPr>
              <w:pStyle w:val="TableofFigures"/>
              <w:rPr>
                <w:sz w:val="19"/>
                <w:lang w:eastAsia="en-AU"/>
              </w:rPr>
            </w:pPr>
            <w:r w:rsidRPr="00312C63">
              <w:rPr>
                <w:sz w:val="19"/>
                <w:lang w:eastAsia="en-AU"/>
              </w:rPr>
              <w:t xml:space="preserve"> 74.2</w:t>
            </w:r>
          </w:p>
        </w:tc>
        <w:tc>
          <w:tcPr>
            <w:tcW w:w="940" w:type="dxa"/>
            <w:tcBorders>
              <w:top w:val="nil"/>
              <w:left w:val="nil"/>
              <w:bottom w:val="single" w:sz="6" w:space="0" w:color="auto"/>
              <w:right w:val="nil"/>
            </w:tcBorders>
          </w:tcPr>
          <w:p w:rsidR="00154CA9" w:rsidRPr="00312C63" w:rsidRDefault="00154CA9" w:rsidP="004828E6">
            <w:pPr>
              <w:pStyle w:val="TableofFigures"/>
              <w:rPr>
                <w:sz w:val="19"/>
                <w:lang w:eastAsia="en-AU"/>
              </w:rPr>
            </w:pPr>
            <w:r w:rsidRPr="00312C63">
              <w:rPr>
                <w:sz w:val="19"/>
                <w:lang w:eastAsia="en-AU"/>
              </w:rPr>
              <w:t xml:space="preserve"> 81.8</w:t>
            </w:r>
          </w:p>
        </w:tc>
        <w:tc>
          <w:tcPr>
            <w:tcW w:w="941" w:type="dxa"/>
            <w:tcBorders>
              <w:top w:val="nil"/>
              <w:left w:val="nil"/>
              <w:bottom w:val="single" w:sz="6" w:space="0" w:color="auto"/>
              <w:right w:val="nil"/>
            </w:tcBorders>
          </w:tcPr>
          <w:p w:rsidR="00154CA9" w:rsidRPr="00312C63" w:rsidRDefault="00154CA9" w:rsidP="004828E6">
            <w:pPr>
              <w:pStyle w:val="TableofFigures"/>
              <w:rPr>
                <w:sz w:val="19"/>
                <w:lang w:eastAsia="en-AU"/>
              </w:rPr>
            </w:pPr>
            <w:r w:rsidRPr="00312C63">
              <w:rPr>
                <w:sz w:val="19"/>
                <w:lang w:eastAsia="en-AU"/>
              </w:rPr>
              <w:t xml:space="preserve"> 84.5</w:t>
            </w:r>
          </w:p>
        </w:tc>
        <w:tc>
          <w:tcPr>
            <w:tcW w:w="940" w:type="dxa"/>
            <w:tcBorders>
              <w:top w:val="nil"/>
              <w:left w:val="nil"/>
              <w:bottom w:val="single" w:sz="6" w:space="0" w:color="auto"/>
              <w:right w:val="nil"/>
            </w:tcBorders>
          </w:tcPr>
          <w:p w:rsidR="00154CA9" w:rsidRPr="00312C63" w:rsidRDefault="00154CA9" w:rsidP="004828E6">
            <w:pPr>
              <w:pStyle w:val="TableofFigures"/>
              <w:rPr>
                <w:sz w:val="19"/>
                <w:lang w:eastAsia="en-AU"/>
              </w:rPr>
            </w:pPr>
            <w:r w:rsidRPr="00312C63">
              <w:rPr>
                <w:sz w:val="19"/>
                <w:lang w:eastAsia="en-AU"/>
              </w:rPr>
              <w:t xml:space="preserve"> 86.8</w:t>
            </w:r>
          </w:p>
        </w:tc>
        <w:tc>
          <w:tcPr>
            <w:tcW w:w="941" w:type="dxa"/>
            <w:tcBorders>
              <w:top w:val="nil"/>
              <w:left w:val="nil"/>
              <w:bottom w:val="single" w:sz="6" w:space="0" w:color="auto"/>
              <w:right w:val="nil"/>
            </w:tcBorders>
          </w:tcPr>
          <w:p w:rsidR="00154CA9" w:rsidRPr="00312C63" w:rsidRDefault="00154CA9" w:rsidP="004828E6">
            <w:pPr>
              <w:pStyle w:val="TableofFigures"/>
              <w:rPr>
                <w:sz w:val="19"/>
                <w:lang w:eastAsia="en-AU"/>
              </w:rPr>
            </w:pPr>
            <w:r w:rsidRPr="00312C63">
              <w:rPr>
                <w:sz w:val="19"/>
                <w:lang w:eastAsia="en-AU"/>
              </w:rPr>
              <w:t xml:space="preserve"> 88.9</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Total gambling tax expenditures</w:t>
            </w:r>
          </w:p>
        </w:tc>
        <w:tc>
          <w:tcPr>
            <w:tcW w:w="940" w:type="dxa"/>
            <w:gridSpan w:val="2"/>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74.2</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81.8</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84.5</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86.8</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88.9</w:t>
            </w:r>
          </w:p>
        </w:tc>
      </w:tr>
      <w:tr w:rsidR="00154CA9" w:rsidRPr="00312C63" w:rsidTr="003334C7">
        <w:trPr>
          <w:trHeight w:hRule="exact" w:val="120"/>
        </w:trPr>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 xml:space="preserve"> </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Motor vehicle taxes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Motor vehicle registration fee for eligible beneficiaries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90.9</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94.8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98.9</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103.1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107.5</w:t>
            </w:r>
          </w:p>
        </w:tc>
      </w:tr>
      <w:tr w:rsidR="00154CA9" w:rsidRPr="00312C63" w:rsidTr="00312C63">
        <w:tc>
          <w:tcPr>
            <w:tcW w:w="3164" w:type="dxa"/>
            <w:gridSpan w:val="2"/>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Registration fee for primary production vehicles (4.5 tonnes or less)</w:t>
            </w:r>
          </w:p>
        </w:tc>
        <w:tc>
          <w:tcPr>
            <w:tcW w:w="85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15.7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16.5</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17.4</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Exemption for non-commercial vehicles owned by incapacitated war service pensioners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1.6</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1.8</w:t>
            </w:r>
          </w:p>
        </w:tc>
      </w:tr>
      <w:tr w:rsidR="00154CA9" w:rsidRPr="00312C63" w:rsidTr="003334C7">
        <w:trPr>
          <w:cantSplit/>
        </w:trPr>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Motor vehicle duty concession for incapacitated and disabled persons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0.8</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0.8</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Motor registration discount for hybrid cars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6.2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7.2</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8.2</w:t>
            </w:r>
          </w:p>
        </w:tc>
      </w:tr>
      <w:tr w:rsidR="00154CA9" w:rsidRPr="00312C63" w:rsidTr="003334C7">
        <w:tc>
          <w:tcPr>
            <w:tcW w:w="3074" w:type="dxa"/>
            <w:tcBorders>
              <w:top w:val="single" w:sz="6" w:space="0" w:color="auto"/>
              <w:left w:val="nil"/>
              <w:bottom w:val="single" w:sz="6" w:space="0" w:color="auto"/>
              <w:right w:val="nil"/>
            </w:tcBorders>
          </w:tcPr>
          <w:p w:rsidR="00154CA9" w:rsidRPr="00312C63" w:rsidRDefault="00154CA9" w:rsidP="004828E6">
            <w:pPr>
              <w:pStyle w:val="Tabletext"/>
              <w:rPr>
                <w:b/>
                <w:bCs/>
                <w:sz w:val="19"/>
                <w:lang w:eastAsia="en-AU"/>
              </w:rPr>
            </w:pPr>
            <w:r w:rsidRPr="00312C63">
              <w:rPr>
                <w:b/>
                <w:bCs/>
                <w:sz w:val="19"/>
                <w:lang w:eastAsia="en-AU"/>
              </w:rPr>
              <w:t>Total motor vehicle taxes expenditures</w:t>
            </w:r>
          </w:p>
        </w:tc>
        <w:tc>
          <w:tcPr>
            <w:tcW w:w="940" w:type="dxa"/>
            <w:gridSpan w:val="2"/>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113.1</w:t>
            </w:r>
          </w:p>
        </w:tc>
        <w:tc>
          <w:tcPr>
            <w:tcW w:w="940"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118.5</w:t>
            </w:r>
          </w:p>
        </w:tc>
        <w:tc>
          <w:tcPr>
            <w:tcW w:w="941"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124.1</w:t>
            </w:r>
          </w:p>
        </w:tc>
        <w:tc>
          <w:tcPr>
            <w:tcW w:w="940"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129.8</w:t>
            </w:r>
          </w:p>
        </w:tc>
        <w:tc>
          <w:tcPr>
            <w:tcW w:w="941"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135.7</w:t>
            </w:r>
          </w:p>
        </w:tc>
      </w:tr>
      <w:tr w:rsidR="00154CA9" w:rsidRPr="00312C63" w:rsidTr="003334C7">
        <w:trPr>
          <w:trHeight w:hRule="exact" w:val="120"/>
        </w:trPr>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 xml:space="preserve"> </w:t>
            </w:r>
          </w:p>
        </w:tc>
        <w:tc>
          <w:tcPr>
            <w:tcW w:w="940" w:type="dxa"/>
            <w:gridSpan w:val="2"/>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b/>
                <w:bCs/>
                <w:sz w:val="19"/>
                <w:lang w:eastAsia="en-AU"/>
              </w:rPr>
            </w:pPr>
            <w:r w:rsidRPr="00312C63">
              <w:rPr>
                <w:b/>
                <w:bCs/>
                <w:sz w:val="19"/>
                <w:lang w:eastAsia="en-AU"/>
              </w:rPr>
              <w:t>Land transfer duties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transfer duty concession for first homebuyers of properties valued up to $600 000</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56.3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98.1</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126.7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138.9</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147.3</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Land transfer duty concession for farmers under 35 years of age</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1.0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2.0</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Stamp duty for corporate reconstruction</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459.3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86.3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86.3</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86.3</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86.3</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Conveyance duty concession for pensioners and concession cardholders</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70.2</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76.5</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79.6</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81.7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83.2</w:t>
            </w:r>
          </w:p>
        </w:tc>
      </w:tr>
      <w:tr w:rsidR="00154CA9" w:rsidRPr="00312C63" w:rsidTr="003334C7">
        <w:tc>
          <w:tcPr>
            <w:tcW w:w="3074" w:type="dxa"/>
            <w:tcBorders>
              <w:top w:val="nil"/>
              <w:left w:val="nil"/>
              <w:bottom w:val="nil"/>
              <w:right w:val="nil"/>
            </w:tcBorders>
          </w:tcPr>
          <w:p w:rsidR="00154CA9" w:rsidRPr="00312C63" w:rsidRDefault="00154CA9" w:rsidP="004828E6">
            <w:pPr>
              <w:pStyle w:val="Tabletext"/>
              <w:rPr>
                <w:sz w:val="19"/>
                <w:lang w:eastAsia="en-AU"/>
              </w:rPr>
            </w:pPr>
            <w:r w:rsidRPr="00312C63">
              <w:rPr>
                <w:sz w:val="19"/>
                <w:lang w:eastAsia="en-AU"/>
              </w:rPr>
              <w:t>Stamp duty for principal place of residence</w:t>
            </w:r>
          </w:p>
        </w:tc>
        <w:tc>
          <w:tcPr>
            <w:tcW w:w="940" w:type="dxa"/>
            <w:gridSpan w:val="2"/>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92.8</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78.7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78.7</w:t>
            </w:r>
          </w:p>
        </w:tc>
        <w:tc>
          <w:tcPr>
            <w:tcW w:w="940"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78.7</w:t>
            </w:r>
          </w:p>
        </w:tc>
        <w:tc>
          <w:tcPr>
            <w:tcW w:w="941" w:type="dxa"/>
            <w:tcBorders>
              <w:top w:val="nil"/>
              <w:left w:val="nil"/>
              <w:bottom w:val="nil"/>
              <w:right w:val="nil"/>
            </w:tcBorders>
          </w:tcPr>
          <w:p w:rsidR="00154CA9" w:rsidRPr="00312C63" w:rsidRDefault="00154CA9" w:rsidP="004828E6">
            <w:pPr>
              <w:pStyle w:val="TableofFigures"/>
              <w:rPr>
                <w:sz w:val="19"/>
                <w:lang w:eastAsia="en-AU"/>
              </w:rPr>
            </w:pPr>
            <w:r w:rsidRPr="00312C63">
              <w:rPr>
                <w:sz w:val="19"/>
                <w:lang w:eastAsia="en-AU"/>
              </w:rPr>
              <w:t xml:space="preserve"> 78.7</w:t>
            </w:r>
          </w:p>
        </w:tc>
      </w:tr>
      <w:tr w:rsidR="00154CA9" w:rsidRPr="00312C63" w:rsidTr="003334C7">
        <w:tc>
          <w:tcPr>
            <w:tcW w:w="3074" w:type="dxa"/>
            <w:tcBorders>
              <w:top w:val="single" w:sz="6" w:space="0" w:color="auto"/>
              <w:left w:val="nil"/>
              <w:bottom w:val="single" w:sz="6" w:space="0" w:color="auto"/>
              <w:right w:val="nil"/>
            </w:tcBorders>
          </w:tcPr>
          <w:p w:rsidR="00154CA9" w:rsidRPr="00312C63" w:rsidRDefault="00154CA9" w:rsidP="004828E6">
            <w:pPr>
              <w:pStyle w:val="Tabletext"/>
              <w:rPr>
                <w:b/>
                <w:bCs/>
                <w:sz w:val="19"/>
                <w:lang w:eastAsia="en-AU"/>
              </w:rPr>
            </w:pPr>
            <w:r w:rsidRPr="00312C63">
              <w:rPr>
                <w:b/>
                <w:bCs/>
                <w:sz w:val="19"/>
                <w:lang w:eastAsia="en-AU"/>
              </w:rPr>
              <w:t>Total land transfer duties expenditures</w:t>
            </w:r>
          </w:p>
        </w:tc>
        <w:tc>
          <w:tcPr>
            <w:tcW w:w="940" w:type="dxa"/>
            <w:gridSpan w:val="2"/>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679.6</w:t>
            </w:r>
          </w:p>
        </w:tc>
        <w:tc>
          <w:tcPr>
            <w:tcW w:w="940"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341.6</w:t>
            </w:r>
          </w:p>
        </w:tc>
        <w:tc>
          <w:tcPr>
            <w:tcW w:w="941"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373.2</w:t>
            </w:r>
          </w:p>
        </w:tc>
        <w:tc>
          <w:tcPr>
            <w:tcW w:w="940"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387.6</w:t>
            </w:r>
          </w:p>
        </w:tc>
        <w:tc>
          <w:tcPr>
            <w:tcW w:w="941" w:type="dxa"/>
            <w:tcBorders>
              <w:top w:val="single" w:sz="6" w:space="0" w:color="auto"/>
              <w:left w:val="nil"/>
              <w:bottom w:val="single" w:sz="6"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 xml:space="preserve"> 397.5</w:t>
            </w:r>
          </w:p>
        </w:tc>
      </w:tr>
      <w:tr w:rsidR="00154CA9" w:rsidRPr="00312C63" w:rsidTr="003334C7">
        <w:tc>
          <w:tcPr>
            <w:tcW w:w="3074" w:type="dxa"/>
            <w:tcBorders>
              <w:top w:val="single" w:sz="6" w:space="0" w:color="auto"/>
              <w:left w:val="nil"/>
              <w:bottom w:val="single" w:sz="12" w:space="0" w:color="auto"/>
              <w:right w:val="nil"/>
            </w:tcBorders>
          </w:tcPr>
          <w:p w:rsidR="00154CA9" w:rsidRPr="00312C63" w:rsidRDefault="00154CA9" w:rsidP="004828E6">
            <w:pPr>
              <w:pStyle w:val="Tabletext"/>
              <w:rPr>
                <w:b/>
                <w:bCs/>
                <w:sz w:val="19"/>
                <w:lang w:eastAsia="en-AU"/>
              </w:rPr>
            </w:pPr>
            <w:r w:rsidRPr="00312C63">
              <w:rPr>
                <w:b/>
                <w:bCs/>
                <w:sz w:val="19"/>
                <w:lang w:eastAsia="en-AU"/>
              </w:rPr>
              <w:t>Total estimated tax expenditures</w:t>
            </w:r>
          </w:p>
        </w:tc>
        <w:tc>
          <w:tcPr>
            <w:tcW w:w="940" w:type="dxa"/>
            <w:gridSpan w:val="2"/>
            <w:tcBorders>
              <w:top w:val="single" w:sz="6" w:space="0" w:color="auto"/>
              <w:left w:val="nil"/>
              <w:bottom w:val="single" w:sz="12"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6 308.9</w:t>
            </w:r>
          </w:p>
        </w:tc>
        <w:tc>
          <w:tcPr>
            <w:tcW w:w="940" w:type="dxa"/>
            <w:tcBorders>
              <w:top w:val="single" w:sz="6" w:space="0" w:color="auto"/>
              <w:left w:val="nil"/>
              <w:bottom w:val="single" w:sz="12"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5 943.3</w:t>
            </w:r>
          </w:p>
        </w:tc>
        <w:tc>
          <w:tcPr>
            <w:tcW w:w="941" w:type="dxa"/>
            <w:tcBorders>
              <w:top w:val="single" w:sz="6" w:space="0" w:color="auto"/>
              <w:left w:val="nil"/>
              <w:bottom w:val="single" w:sz="12"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6 358.2</w:t>
            </w:r>
          </w:p>
        </w:tc>
        <w:tc>
          <w:tcPr>
            <w:tcW w:w="940" w:type="dxa"/>
            <w:tcBorders>
              <w:top w:val="single" w:sz="6" w:space="0" w:color="auto"/>
              <w:left w:val="nil"/>
              <w:bottom w:val="single" w:sz="12"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6 326.0</w:t>
            </w:r>
          </w:p>
        </w:tc>
        <w:tc>
          <w:tcPr>
            <w:tcW w:w="941" w:type="dxa"/>
            <w:tcBorders>
              <w:top w:val="single" w:sz="6" w:space="0" w:color="auto"/>
              <w:left w:val="nil"/>
              <w:bottom w:val="single" w:sz="12" w:space="0" w:color="auto"/>
              <w:right w:val="nil"/>
            </w:tcBorders>
          </w:tcPr>
          <w:p w:rsidR="00154CA9" w:rsidRPr="00312C63" w:rsidRDefault="00154CA9" w:rsidP="004828E6">
            <w:pPr>
              <w:pStyle w:val="TableofFigures"/>
              <w:rPr>
                <w:b/>
                <w:bCs/>
                <w:sz w:val="19"/>
                <w:lang w:eastAsia="en-AU"/>
              </w:rPr>
            </w:pPr>
            <w:r w:rsidRPr="00312C63">
              <w:rPr>
                <w:b/>
                <w:bCs/>
                <w:sz w:val="19"/>
                <w:lang w:eastAsia="en-AU"/>
              </w:rPr>
              <w:t>6 747.4</w:t>
            </w:r>
          </w:p>
        </w:tc>
      </w:tr>
    </w:tbl>
    <w:p w:rsidR="00154CA9" w:rsidRPr="00F71338" w:rsidRDefault="00154CA9" w:rsidP="00C847FE">
      <w:pPr>
        <w:pStyle w:val="Source"/>
        <w:rPr>
          <w:lang w:eastAsia="en-AU"/>
        </w:rPr>
      </w:pPr>
      <w:r w:rsidRPr="00F71338">
        <w:rPr>
          <w:lang w:eastAsia="en-AU"/>
        </w:rPr>
        <w:t>Source: Department of Treasury and Finance</w:t>
      </w:r>
    </w:p>
    <w:p w:rsidR="00154CA9" w:rsidRPr="00F71338" w:rsidRDefault="00154CA9" w:rsidP="003334C7">
      <w:r w:rsidRPr="00F71338">
        <w:t>Table 5.3 provides the ratio of tax expenditure to revenue by the main categories of tax in 2012</w:t>
      </w:r>
      <w:r w:rsidRPr="00F71338">
        <w:noBreakHyphen/>
        <w:t>13. The ratio of tax expenditures (excluding thresholds) to tax revenue in 2012</w:t>
      </w:r>
      <w:r w:rsidRPr="00F71338">
        <w:noBreakHyphen/>
        <w:t xml:space="preserve">13 is estimated at 28 per cent, which is slightly above the 25 per cent estimated in the </w:t>
      </w:r>
      <w:r w:rsidRPr="00F71338">
        <w:rPr>
          <w:i/>
        </w:rPr>
        <w:t>2012</w:t>
      </w:r>
      <w:r w:rsidRPr="00F71338">
        <w:rPr>
          <w:i/>
        </w:rPr>
        <w:noBreakHyphen/>
        <w:t>13</w:t>
      </w:r>
      <w:r w:rsidRPr="00F71338">
        <w:t> </w:t>
      </w:r>
      <w:r w:rsidRPr="00F71338">
        <w:rPr>
          <w:i/>
        </w:rPr>
        <w:t xml:space="preserve">Budget </w:t>
      </w:r>
      <w:r w:rsidRPr="00F71338">
        <w:t>for 2011</w:t>
      </w:r>
      <w:r w:rsidRPr="00F71338">
        <w:noBreakHyphen/>
        <w:t xml:space="preserve">12. </w:t>
      </w:r>
    </w:p>
    <w:p w:rsidR="00154CA9" w:rsidRPr="00F71338" w:rsidRDefault="00154CA9" w:rsidP="00DF188C">
      <w:pPr>
        <w:pStyle w:val="Tableheading"/>
        <w:rPr>
          <w:lang w:eastAsia="en-AU"/>
        </w:rPr>
      </w:pPr>
      <w:r w:rsidRPr="00F71338">
        <w:rPr>
          <w:lang w:eastAsia="en-AU"/>
        </w:rPr>
        <w:t>Table 5.3:</w:t>
      </w:r>
      <w:r w:rsidRPr="00F71338">
        <w:rPr>
          <w:lang w:eastAsia="en-AU"/>
        </w:rPr>
        <w:tab/>
        <w:t>Estimated aggregate tax expenditures (excluding thresholds) and tax revenue in 2012</w:t>
      </w:r>
      <w:r w:rsidRPr="00F71338">
        <w:rPr>
          <w:lang w:eastAsia="en-AU"/>
        </w:rPr>
        <w:noBreakHyphen/>
        <w:t>13</w:t>
      </w:r>
      <w:r w:rsidRPr="00F71338">
        <w:rPr>
          <w:vertAlign w:val="superscript"/>
          <w:lang w:eastAsia="en-AU"/>
        </w:rPr>
        <w:t>(a)</w:t>
      </w:r>
    </w:p>
    <w:p w:rsidR="00154CA9" w:rsidRPr="00F71338" w:rsidRDefault="00154CA9" w:rsidP="00E1481B">
      <w:pPr>
        <w:pStyle w:val="million"/>
        <w:rPr>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4514"/>
        <w:gridCol w:w="1190"/>
        <w:gridCol w:w="1036"/>
        <w:gridCol w:w="1036"/>
      </w:tblGrid>
      <w:tr w:rsidR="00154CA9" w:rsidRPr="00F71338" w:rsidTr="00E1481B">
        <w:tc>
          <w:tcPr>
            <w:tcW w:w="4514" w:type="dxa"/>
            <w:tcBorders>
              <w:top w:val="single" w:sz="4" w:space="0" w:color="auto"/>
              <w:left w:val="single" w:sz="4" w:space="0" w:color="auto"/>
              <w:bottom w:val="nil"/>
              <w:right w:val="nil"/>
            </w:tcBorders>
            <w:shd w:val="clear" w:color="auto" w:fill="000000"/>
          </w:tcPr>
          <w:p w:rsidR="00154CA9" w:rsidRPr="00F71338" w:rsidRDefault="00154CA9" w:rsidP="00E1481B">
            <w:pPr>
              <w:pStyle w:val="Tabletext"/>
              <w:rPr>
                <w:rFonts w:eastAsiaTheme="minorEastAsia"/>
                <w:lang w:eastAsia="en-AU"/>
              </w:rPr>
            </w:pPr>
            <w:r w:rsidRPr="00F71338">
              <w:rPr>
                <w:rFonts w:eastAsiaTheme="minorEastAsia"/>
                <w:lang w:eastAsia="en-AU"/>
              </w:rPr>
              <w:t xml:space="preserve"> </w:t>
            </w:r>
          </w:p>
        </w:tc>
        <w:tc>
          <w:tcPr>
            <w:tcW w:w="1190" w:type="dxa"/>
            <w:tcBorders>
              <w:top w:val="single" w:sz="4" w:space="0" w:color="auto"/>
              <w:left w:val="nil"/>
              <w:bottom w:val="nil"/>
              <w:right w:val="nil"/>
            </w:tcBorders>
            <w:shd w:val="clear" w:color="auto" w:fill="000000"/>
          </w:tcPr>
          <w:p w:rsidR="00154CA9" w:rsidRPr="00F71338" w:rsidRDefault="00154CA9" w:rsidP="00E1481B">
            <w:pPr>
              <w:pStyle w:val="Tabletextheading"/>
              <w:rPr>
                <w:rFonts w:eastAsiaTheme="minorEastAsia"/>
                <w:lang w:eastAsia="en-AU"/>
              </w:rPr>
            </w:pPr>
            <w:r w:rsidRPr="00F71338">
              <w:rPr>
                <w:rFonts w:eastAsiaTheme="minorEastAsia"/>
                <w:lang w:eastAsia="en-AU"/>
              </w:rPr>
              <w:t>Tax</w:t>
            </w:r>
          </w:p>
        </w:tc>
        <w:tc>
          <w:tcPr>
            <w:tcW w:w="1036" w:type="dxa"/>
            <w:tcBorders>
              <w:top w:val="single" w:sz="4" w:space="0" w:color="auto"/>
              <w:left w:val="nil"/>
              <w:bottom w:val="nil"/>
              <w:right w:val="nil"/>
            </w:tcBorders>
            <w:shd w:val="clear" w:color="auto" w:fill="000000"/>
          </w:tcPr>
          <w:p w:rsidR="00154CA9" w:rsidRPr="00F71338" w:rsidRDefault="00154CA9" w:rsidP="00E1481B">
            <w:pPr>
              <w:pStyle w:val="Tabletextheading"/>
              <w:rPr>
                <w:rFonts w:eastAsiaTheme="minorEastAsia"/>
                <w:lang w:eastAsia="en-AU"/>
              </w:rPr>
            </w:pPr>
            <w:r w:rsidRPr="00F71338">
              <w:rPr>
                <w:rFonts w:eastAsiaTheme="minorEastAsia"/>
                <w:lang w:eastAsia="en-AU"/>
              </w:rPr>
              <w:t>Tax</w:t>
            </w:r>
          </w:p>
        </w:tc>
        <w:tc>
          <w:tcPr>
            <w:tcW w:w="1036" w:type="dxa"/>
            <w:tcBorders>
              <w:top w:val="single" w:sz="4" w:space="0" w:color="auto"/>
              <w:left w:val="nil"/>
              <w:bottom w:val="nil"/>
              <w:right w:val="single" w:sz="4" w:space="0" w:color="auto"/>
            </w:tcBorders>
            <w:shd w:val="clear" w:color="auto" w:fill="000000"/>
          </w:tcPr>
          <w:p w:rsidR="00154CA9" w:rsidRPr="00F71338" w:rsidRDefault="00154CA9" w:rsidP="00E1481B">
            <w:pPr>
              <w:pStyle w:val="Tabletextheading"/>
              <w:rPr>
                <w:rFonts w:eastAsiaTheme="minorEastAsia"/>
                <w:lang w:eastAsia="en-AU"/>
              </w:rPr>
            </w:pPr>
          </w:p>
        </w:tc>
      </w:tr>
      <w:tr w:rsidR="00154CA9" w:rsidRPr="00F71338" w:rsidTr="00E1481B">
        <w:tc>
          <w:tcPr>
            <w:tcW w:w="4514" w:type="dxa"/>
            <w:tcBorders>
              <w:top w:val="nil"/>
              <w:left w:val="single" w:sz="4" w:space="0" w:color="auto"/>
              <w:bottom w:val="single" w:sz="4" w:space="0" w:color="auto"/>
              <w:right w:val="nil"/>
            </w:tcBorders>
            <w:shd w:val="clear" w:color="auto" w:fill="000000"/>
          </w:tcPr>
          <w:p w:rsidR="00154CA9" w:rsidRPr="00F71338" w:rsidRDefault="00154CA9" w:rsidP="00E1481B">
            <w:pPr>
              <w:pStyle w:val="Tabletext"/>
              <w:rPr>
                <w:rFonts w:eastAsiaTheme="minorEastAsia"/>
                <w:i/>
                <w:iCs/>
                <w:lang w:eastAsia="en-AU"/>
              </w:rPr>
            </w:pPr>
            <w:r w:rsidRPr="00F71338">
              <w:rPr>
                <w:rFonts w:eastAsiaTheme="minorEastAsia"/>
                <w:i/>
                <w:iCs/>
                <w:lang w:eastAsia="en-AU"/>
              </w:rPr>
              <w:t>Description</w:t>
            </w:r>
          </w:p>
        </w:tc>
        <w:tc>
          <w:tcPr>
            <w:tcW w:w="1190" w:type="dxa"/>
            <w:tcBorders>
              <w:top w:val="nil"/>
              <w:left w:val="nil"/>
              <w:bottom w:val="single" w:sz="4" w:space="0" w:color="auto"/>
              <w:right w:val="nil"/>
            </w:tcBorders>
            <w:shd w:val="clear" w:color="auto" w:fill="000000"/>
          </w:tcPr>
          <w:p w:rsidR="00154CA9" w:rsidRPr="00F71338" w:rsidRDefault="00154CA9" w:rsidP="00E1481B">
            <w:pPr>
              <w:pStyle w:val="Tabletextheading"/>
              <w:rPr>
                <w:rFonts w:eastAsiaTheme="minorEastAsia"/>
                <w:lang w:eastAsia="en-AU"/>
              </w:rPr>
            </w:pPr>
            <w:r w:rsidRPr="00F71338">
              <w:rPr>
                <w:rFonts w:eastAsiaTheme="minorEastAsia"/>
                <w:lang w:eastAsia="en-AU"/>
              </w:rPr>
              <w:t>expenditure</w:t>
            </w:r>
          </w:p>
        </w:tc>
        <w:tc>
          <w:tcPr>
            <w:tcW w:w="1036" w:type="dxa"/>
            <w:tcBorders>
              <w:top w:val="nil"/>
              <w:left w:val="nil"/>
              <w:bottom w:val="single" w:sz="4" w:space="0" w:color="auto"/>
              <w:right w:val="nil"/>
            </w:tcBorders>
            <w:shd w:val="clear" w:color="auto" w:fill="000000"/>
          </w:tcPr>
          <w:p w:rsidR="00154CA9" w:rsidRPr="00F71338" w:rsidRDefault="00154CA9" w:rsidP="00E1481B">
            <w:pPr>
              <w:pStyle w:val="Tabletextheading"/>
              <w:rPr>
                <w:rFonts w:eastAsiaTheme="minorEastAsia"/>
                <w:lang w:eastAsia="en-AU"/>
              </w:rPr>
            </w:pPr>
            <w:r w:rsidRPr="00F71338">
              <w:rPr>
                <w:rFonts w:eastAsiaTheme="minorEastAsia"/>
                <w:lang w:eastAsia="en-AU"/>
              </w:rPr>
              <w:t>revenue</w:t>
            </w:r>
          </w:p>
        </w:tc>
        <w:tc>
          <w:tcPr>
            <w:tcW w:w="1036" w:type="dxa"/>
            <w:tcBorders>
              <w:top w:val="nil"/>
              <w:left w:val="nil"/>
              <w:bottom w:val="single" w:sz="4" w:space="0" w:color="auto"/>
              <w:right w:val="single" w:sz="4" w:space="0" w:color="auto"/>
            </w:tcBorders>
            <w:shd w:val="clear" w:color="auto" w:fill="000000"/>
          </w:tcPr>
          <w:p w:rsidR="00154CA9" w:rsidRPr="00F71338" w:rsidRDefault="00154CA9" w:rsidP="00E1481B">
            <w:pPr>
              <w:pStyle w:val="Tabletextheading"/>
              <w:rPr>
                <w:rFonts w:eastAsiaTheme="minorEastAsia"/>
                <w:lang w:eastAsia="en-AU"/>
              </w:rPr>
            </w:pPr>
            <w:r w:rsidRPr="00F71338">
              <w:rPr>
                <w:rFonts w:eastAsiaTheme="minorEastAsia"/>
                <w:lang w:eastAsia="en-AU"/>
              </w:rPr>
              <w:t>Ratio</w:t>
            </w:r>
          </w:p>
        </w:tc>
      </w:tr>
      <w:tr w:rsidR="00154CA9" w:rsidRPr="00F71338" w:rsidTr="00E1481B">
        <w:tc>
          <w:tcPr>
            <w:tcW w:w="4514" w:type="dxa"/>
            <w:tcBorders>
              <w:top w:val="single" w:sz="4" w:space="0" w:color="auto"/>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Land tax</w:t>
            </w:r>
          </w:p>
        </w:tc>
        <w:tc>
          <w:tcPr>
            <w:tcW w:w="1190" w:type="dxa"/>
            <w:tcBorders>
              <w:top w:val="single" w:sz="4" w:space="0" w:color="auto"/>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2 484.2</w:t>
            </w:r>
          </w:p>
        </w:tc>
        <w:tc>
          <w:tcPr>
            <w:tcW w:w="1036" w:type="dxa"/>
            <w:tcBorders>
              <w:top w:val="single" w:sz="4" w:space="0" w:color="auto"/>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1 587.3</w:t>
            </w:r>
          </w:p>
        </w:tc>
        <w:tc>
          <w:tcPr>
            <w:tcW w:w="1036" w:type="dxa"/>
            <w:tcBorders>
              <w:top w:val="single" w:sz="4" w:space="0" w:color="auto"/>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1.57</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Payroll tax</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1 013.8</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4 815.9</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0.21</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Gambling tax</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 xml:space="preserve"> 74.2</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1 831.2</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0.04</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Motor vehicle taxes</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 xml:space="preserve"> 113.1</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1 828.2</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0.06</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Land transfer duties</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 xml:space="preserve"> 679.6</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3 172.1</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0.21</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Congestion levy</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 xml:space="preserve"> 35.0</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 xml:space="preserve"> 48.1</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0.73</w:t>
            </w:r>
          </w:p>
        </w:tc>
      </w:tr>
      <w:tr w:rsidR="00154CA9" w:rsidRPr="00F71338" w:rsidTr="00E1481B">
        <w:tc>
          <w:tcPr>
            <w:tcW w:w="4514" w:type="dxa"/>
            <w:tcBorders>
              <w:top w:val="nil"/>
              <w:left w:val="nil"/>
              <w:bottom w:val="nil"/>
              <w:right w:val="nil"/>
            </w:tcBorders>
          </w:tcPr>
          <w:p w:rsidR="00154CA9" w:rsidRPr="00F71338" w:rsidRDefault="00154CA9" w:rsidP="00E1481B">
            <w:pPr>
              <w:pStyle w:val="Tabletext"/>
              <w:rPr>
                <w:rFonts w:eastAsiaTheme="minorEastAsia"/>
                <w:lang w:eastAsia="en-AU"/>
              </w:rPr>
            </w:pPr>
            <w:r w:rsidRPr="00F71338">
              <w:rPr>
                <w:rFonts w:eastAsiaTheme="minorEastAsia"/>
                <w:lang w:eastAsia="en-AU"/>
              </w:rPr>
              <w:t>Other/miscellaneous</w:t>
            </w:r>
          </w:p>
        </w:tc>
        <w:tc>
          <w:tcPr>
            <w:tcW w:w="1190"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tcPr>
          <w:p w:rsidR="00154CA9" w:rsidRPr="00F71338" w:rsidRDefault="00154CA9" w:rsidP="00E1481B">
            <w:pPr>
              <w:pStyle w:val="TableofFigures"/>
              <w:rPr>
                <w:rFonts w:eastAsiaTheme="minorEastAsia"/>
                <w:lang w:eastAsia="en-AU"/>
              </w:rPr>
            </w:pPr>
            <w:r w:rsidRPr="00F71338">
              <w:rPr>
                <w:rFonts w:eastAsiaTheme="minorEastAsia"/>
                <w:lang w:eastAsia="en-AU"/>
              </w:rPr>
              <w:t>2338.7</w:t>
            </w:r>
          </w:p>
        </w:tc>
        <w:tc>
          <w:tcPr>
            <w:tcW w:w="1036" w:type="dxa"/>
            <w:tcBorders>
              <w:top w:val="nil"/>
              <w:left w:val="nil"/>
              <w:bottom w:val="nil"/>
              <w:right w:val="nil"/>
            </w:tcBorders>
          </w:tcPr>
          <w:p w:rsidR="00154CA9" w:rsidRPr="00F71338" w:rsidRDefault="00154CA9" w:rsidP="00E1481B">
            <w:pPr>
              <w:pStyle w:val="TableofFigures"/>
              <w:rPr>
                <w:rFonts w:eastAsiaTheme="minorEastAsia" w:cs="Calibri"/>
                <w:lang w:eastAsia="en-AU"/>
              </w:rPr>
            </w:pPr>
            <w:r w:rsidRPr="00F71338">
              <w:rPr>
                <w:rFonts w:eastAsiaTheme="minorEastAsia"/>
                <w:lang w:eastAsia="en-AU"/>
              </w:rPr>
              <w:t>…</w:t>
            </w:r>
          </w:p>
        </w:tc>
      </w:tr>
      <w:tr w:rsidR="00154CA9" w:rsidRPr="00F71338" w:rsidTr="00E1481B">
        <w:tc>
          <w:tcPr>
            <w:tcW w:w="4514" w:type="dxa"/>
            <w:tcBorders>
              <w:top w:val="single" w:sz="6" w:space="0" w:color="auto"/>
              <w:left w:val="nil"/>
              <w:bottom w:val="single" w:sz="12" w:space="0" w:color="auto"/>
              <w:right w:val="nil"/>
            </w:tcBorders>
          </w:tcPr>
          <w:p w:rsidR="00154CA9" w:rsidRPr="00F71338" w:rsidRDefault="00154CA9" w:rsidP="00E1481B">
            <w:pPr>
              <w:pStyle w:val="Tabletext"/>
              <w:rPr>
                <w:rFonts w:eastAsiaTheme="minorEastAsia"/>
                <w:b/>
                <w:bCs/>
                <w:lang w:eastAsia="en-AU"/>
              </w:rPr>
            </w:pPr>
            <w:r w:rsidRPr="00F71338">
              <w:rPr>
                <w:rFonts w:eastAsiaTheme="minorEastAsia"/>
                <w:b/>
                <w:bCs/>
                <w:lang w:eastAsia="en-AU"/>
              </w:rPr>
              <w:t>Total for items estimated</w:t>
            </w:r>
          </w:p>
        </w:tc>
        <w:tc>
          <w:tcPr>
            <w:tcW w:w="1190" w:type="dxa"/>
            <w:tcBorders>
              <w:top w:val="single" w:sz="6" w:space="0" w:color="auto"/>
              <w:left w:val="nil"/>
              <w:bottom w:val="single" w:sz="12" w:space="0" w:color="auto"/>
              <w:right w:val="nil"/>
            </w:tcBorders>
          </w:tcPr>
          <w:p w:rsidR="00154CA9" w:rsidRPr="00F71338" w:rsidRDefault="00154CA9" w:rsidP="00E1481B">
            <w:pPr>
              <w:pStyle w:val="TableofFigures"/>
              <w:rPr>
                <w:rFonts w:eastAsiaTheme="minorEastAsia"/>
                <w:b/>
                <w:bCs/>
                <w:lang w:eastAsia="en-AU"/>
              </w:rPr>
            </w:pPr>
            <w:r w:rsidRPr="00F71338">
              <w:rPr>
                <w:rFonts w:eastAsiaTheme="minorEastAsia"/>
                <w:b/>
                <w:bCs/>
                <w:lang w:eastAsia="en-AU"/>
              </w:rPr>
              <w:t>4 400.0</w:t>
            </w:r>
          </w:p>
        </w:tc>
        <w:tc>
          <w:tcPr>
            <w:tcW w:w="1036" w:type="dxa"/>
            <w:tcBorders>
              <w:top w:val="single" w:sz="6" w:space="0" w:color="auto"/>
              <w:left w:val="nil"/>
              <w:bottom w:val="single" w:sz="12" w:space="0" w:color="auto"/>
              <w:right w:val="nil"/>
            </w:tcBorders>
          </w:tcPr>
          <w:p w:rsidR="00154CA9" w:rsidRPr="00F71338" w:rsidRDefault="00154CA9" w:rsidP="00E1481B">
            <w:pPr>
              <w:pStyle w:val="TableofFigures"/>
              <w:rPr>
                <w:rFonts w:eastAsiaTheme="minorEastAsia"/>
                <w:b/>
                <w:bCs/>
                <w:lang w:eastAsia="en-AU"/>
              </w:rPr>
            </w:pPr>
            <w:r w:rsidRPr="00F71338">
              <w:rPr>
                <w:rFonts w:eastAsiaTheme="minorEastAsia"/>
                <w:b/>
                <w:bCs/>
                <w:lang w:eastAsia="en-AU"/>
              </w:rPr>
              <w:t>15 621.4</w:t>
            </w:r>
          </w:p>
        </w:tc>
        <w:tc>
          <w:tcPr>
            <w:tcW w:w="1036" w:type="dxa"/>
            <w:tcBorders>
              <w:top w:val="single" w:sz="6" w:space="0" w:color="auto"/>
              <w:left w:val="nil"/>
              <w:bottom w:val="single" w:sz="12" w:space="0" w:color="auto"/>
              <w:right w:val="nil"/>
            </w:tcBorders>
          </w:tcPr>
          <w:p w:rsidR="00154CA9" w:rsidRPr="00F71338" w:rsidRDefault="00154CA9" w:rsidP="00E1481B">
            <w:pPr>
              <w:pStyle w:val="TableofFigures"/>
              <w:rPr>
                <w:rFonts w:eastAsiaTheme="minorEastAsia"/>
                <w:b/>
                <w:bCs/>
                <w:lang w:eastAsia="en-AU"/>
              </w:rPr>
            </w:pPr>
            <w:r w:rsidRPr="00F71338">
              <w:rPr>
                <w:rFonts w:eastAsiaTheme="minorEastAsia"/>
                <w:b/>
                <w:bCs/>
                <w:lang w:eastAsia="en-AU"/>
              </w:rPr>
              <w:t>0.28</w:t>
            </w:r>
          </w:p>
        </w:tc>
      </w:tr>
    </w:tbl>
    <w:p w:rsidR="00154CA9" w:rsidRPr="00F71338" w:rsidRDefault="00154CA9" w:rsidP="002D4C4E">
      <w:pPr>
        <w:pStyle w:val="Source"/>
        <w:rPr>
          <w:lang w:eastAsia="en-AU"/>
        </w:rPr>
      </w:pPr>
      <w:r w:rsidRPr="00F71338">
        <w:rPr>
          <w:lang w:eastAsia="en-AU"/>
        </w:rPr>
        <w:t>Source: Department of Treasury and Finance</w:t>
      </w:r>
    </w:p>
    <w:p w:rsidR="00154CA9" w:rsidRPr="00F71338" w:rsidRDefault="00154CA9" w:rsidP="003334C7">
      <w:pPr>
        <w:pStyle w:val="Notes"/>
        <w:rPr>
          <w:lang w:eastAsia="en-AU"/>
        </w:rPr>
      </w:pPr>
      <w:r w:rsidRPr="00F71338">
        <w:rPr>
          <w:lang w:eastAsia="en-AU"/>
        </w:rPr>
        <w:t>Note:</w:t>
      </w:r>
    </w:p>
    <w:p w:rsidR="00154CA9" w:rsidRPr="00F71338" w:rsidRDefault="00154CA9" w:rsidP="003334C7">
      <w:pPr>
        <w:pStyle w:val="Notes"/>
        <w:rPr>
          <w:lang w:eastAsia="en-AU"/>
        </w:rPr>
      </w:pPr>
      <w:r w:rsidRPr="00F71338">
        <w:rPr>
          <w:lang w:eastAsia="en-AU"/>
        </w:rPr>
        <w:t>(a)</w:t>
      </w:r>
      <w:r w:rsidRPr="00F71338">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154CA9" w:rsidRPr="00F71338" w:rsidRDefault="00154CA9" w:rsidP="003334C7">
      <w:pPr>
        <w:pStyle w:val="Notes"/>
        <w:rPr>
          <w:lang w:eastAsia="en-AU"/>
        </w:rPr>
      </w:pPr>
    </w:p>
    <w:p w:rsidR="00154CA9" w:rsidRPr="00F71338" w:rsidRDefault="00154CA9" w:rsidP="00C847FE">
      <w:pPr>
        <w:rPr>
          <w:i/>
        </w:rPr>
      </w:pPr>
      <w:r w:rsidRPr="00F71338">
        <w:t>Table 5.4 provides a grouping of estimated tax expenditures to particular persons or entities based on the legal incidence of state taxes. Business expenditure is expected to fall in 2013-14 following high land transfer duty expenditures on corporate restructuring in 2012-13.</w:t>
      </w:r>
      <w:r w:rsidRPr="00F71338">
        <w:rPr>
          <w:i/>
        </w:rPr>
        <w:t xml:space="preserve"> </w:t>
      </w:r>
    </w:p>
    <w:p w:rsidR="00154CA9" w:rsidRPr="00F71338" w:rsidRDefault="00154CA9" w:rsidP="004E206A">
      <w:pPr>
        <w:pStyle w:val="Heading1"/>
      </w:pPr>
      <w:r w:rsidRPr="00F71338">
        <w:br w:type="page"/>
      </w:r>
    </w:p>
    <w:p w:rsidR="00154CA9" w:rsidRPr="00F71338" w:rsidRDefault="00154CA9" w:rsidP="002D4C4E">
      <w:pPr>
        <w:pStyle w:val="Tableheading"/>
        <w:rPr>
          <w:lang w:eastAsia="en-AU"/>
        </w:rPr>
      </w:pPr>
      <w:r w:rsidRPr="00F71338">
        <w:rPr>
          <w:lang w:eastAsia="en-AU"/>
        </w:rPr>
        <w:t>Table 5.4:</w:t>
      </w:r>
      <w:r w:rsidRPr="00F71338">
        <w:rPr>
          <w:lang w:eastAsia="en-AU"/>
        </w:rPr>
        <w:tab/>
        <w:t>Aggregate tax expenditures (excluding thresholds) classified by persons or entities affected</w:t>
      </w:r>
      <w:r w:rsidRPr="00F71338">
        <w:rPr>
          <w:vertAlign w:val="superscript"/>
          <w:lang w:eastAsia="en-AU"/>
        </w:rPr>
        <w:t>(a)</w:t>
      </w:r>
    </w:p>
    <w:p w:rsidR="00154CA9" w:rsidRPr="00F71338" w:rsidRDefault="00154CA9" w:rsidP="00CE4667">
      <w:pPr>
        <w:pStyle w:val="million"/>
        <w:rPr>
          <w:lang w:eastAsia="en-AU"/>
        </w:rPr>
      </w:pPr>
      <w:r w:rsidRPr="00F71338">
        <w:rPr>
          <w:lang w:eastAsia="en-AU"/>
        </w:rPr>
        <w:t>($ million)</w:t>
      </w:r>
    </w:p>
    <w:tbl>
      <w:tblPr>
        <w:tblW w:w="7776" w:type="dxa"/>
        <w:tblInd w:w="29" w:type="dxa"/>
        <w:tblLayout w:type="fixed"/>
        <w:tblCellMar>
          <w:left w:w="43" w:type="dxa"/>
          <w:right w:w="43" w:type="dxa"/>
        </w:tblCellMar>
        <w:tblLook w:val="0000" w:firstRow="0" w:lastRow="0" w:firstColumn="0" w:lastColumn="0" w:noHBand="0" w:noVBand="0"/>
      </w:tblPr>
      <w:tblGrid>
        <w:gridCol w:w="3164"/>
        <w:gridCol w:w="922"/>
        <w:gridCol w:w="922"/>
        <w:gridCol w:w="923"/>
        <w:gridCol w:w="922"/>
        <w:gridCol w:w="923"/>
      </w:tblGrid>
      <w:tr w:rsidR="00154CA9" w:rsidRPr="00F71338" w:rsidTr="00186AFF">
        <w:trPr>
          <w:tblHeader/>
        </w:trPr>
        <w:tc>
          <w:tcPr>
            <w:tcW w:w="3164" w:type="dxa"/>
            <w:tcBorders>
              <w:top w:val="single" w:sz="4" w:space="0" w:color="auto"/>
              <w:left w:val="single" w:sz="4" w:space="0" w:color="auto"/>
              <w:bottom w:val="nil"/>
              <w:right w:val="nil"/>
            </w:tcBorders>
            <w:shd w:val="clear" w:color="auto" w:fill="000000"/>
          </w:tcPr>
          <w:p w:rsidR="00154CA9" w:rsidRPr="00F71338" w:rsidRDefault="00154CA9" w:rsidP="00CE4667">
            <w:pPr>
              <w:pStyle w:val="Tabletext"/>
              <w:rPr>
                <w:rFonts w:eastAsiaTheme="minorEastAsia"/>
                <w:lang w:eastAsia="en-AU"/>
              </w:rPr>
            </w:pPr>
            <w:r w:rsidRPr="00F71338">
              <w:rPr>
                <w:rFonts w:eastAsiaTheme="minorEastAsia"/>
                <w:lang w:eastAsia="en-AU"/>
              </w:rPr>
              <w:t xml:space="preserve"> </w:t>
            </w:r>
          </w:p>
        </w:tc>
        <w:tc>
          <w:tcPr>
            <w:tcW w:w="922"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2012-13</w:t>
            </w:r>
          </w:p>
        </w:tc>
        <w:tc>
          <w:tcPr>
            <w:tcW w:w="922"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2013-14</w:t>
            </w:r>
          </w:p>
        </w:tc>
        <w:tc>
          <w:tcPr>
            <w:tcW w:w="923"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2014-15</w:t>
            </w:r>
          </w:p>
        </w:tc>
        <w:tc>
          <w:tcPr>
            <w:tcW w:w="922" w:type="dxa"/>
            <w:tcBorders>
              <w:top w:val="single" w:sz="4" w:space="0" w:color="auto"/>
              <w:left w:val="nil"/>
              <w:bottom w:val="nil"/>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2015-16</w:t>
            </w:r>
          </w:p>
        </w:tc>
        <w:tc>
          <w:tcPr>
            <w:tcW w:w="923" w:type="dxa"/>
            <w:tcBorders>
              <w:top w:val="single" w:sz="4" w:space="0" w:color="auto"/>
              <w:left w:val="nil"/>
              <w:bottom w:val="nil"/>
              <w:right w:val="single" w:sz="4" w:space="0" w:color="auto"/>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2016-17</w:t>
            </w:r>
          </w:p>
        </w:tc>
      </w:tr>
      <w:tr w:rsidR="00154CA9" w:rsidRPr="00F71338" w:rsidTr="00186AFF">
        <w:trPr>
          <w:tblHeader/>
        </w:trPr>
        <w:tc>
          <w:tcPr>
            <w:tcW w:w="3164" w:type="dxa"/>
            <w:tcBorders>
              <w:top w:val="nil"/>
              <w:left w:val="single" w:sz="4" w:space="0" w:color="auto"/>
              <w:bottom w:val="single" w:sz="4" w:space="0" w:color="auto"/>
              <w:right w:val="nil"/>
            </w:tcBorders>
            <w:shd w:val="clear" w:color="auto" w:fill="000000"/>
          </w:tcPr>
          <w:p w:rsidR="00154CA9" w:rsidRPr="00F71338" w:rsidRDefault="00154CA9" w:rsidP="00CE4667">
            <w:pPr>
              <w:pStyle w:val="Tabletext"/>
              <w:rPr>
                <w:rFonts w:eastAsiaTheme="minorEastAsia"/>
                <w:i/>
                <w:iCs/>
                <w:lang w:eastAsia="en-AU"/>
              </w:rPr>
            </w:pPr>
            <w:r w:rsidRPr="00F71338">
              <w:rPr>
                <w:rFonts w:eastAsiaTheme="minorEastAsia"/>
                <w:i/>
                <w:iCs/>
                <w:lang w:eastAsia="en-AU"/>
              </w:rPr>
              <w:t>Description</w:t>
            </w:r>
          </w:p>
        </w:tc>
        <w:tc>
          <w:tcPr>
            <w:tcW w:w="922"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22"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23"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22" w:type="dxa"/>
            <w:tcBorders>
              <w:top w:val="nil"/>
              <w:left w:val="nil"/>
              <w:bottom w:val="single" w:sz="4" w:space="0" w:color="auto"/>
              <w:right w:val="nil"/>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c>
          <w:tcPr>
            <w:tcW w:w="923" w:type="dxa"/>
            <w:tcBorders>
              <w:top w:val="nil"/>
              <w:left w:val="nil"/>
              <w:bottom w:val="single" w:sz="4" w:space="0" w:color="auto"/>
              <w:right w:val="single" w:sz="4" w:space="0" w:color="auto"/>
            </w:tcBorders>
            <w:shd w:val="clear" w:color="auto" w:fill="000000"/>
          </w:tcPr>
          <w:p w:rsidR="00154CA9" w:rsidRPr="00F71338" w:rsidRDefault="00154CA9" w:rsidP="00CE4667">
            <w:pPr>
              <w:pStyle w:val="Tabletextheading"/>
              <w:rPr>
                <w:rFonts w:eastAsiaTheme="minorEastAsia"/>
                <w:lang w:eastAsia="en-AU"/>
              </w:rPr>
            </w:pPr>
            <w:r w:rsidRPr="00F71338">
              <w:rPr>
                <w:rFonts w:eastAsiaTheme="minorEastAsia"/>
                <w:lang w:eastAsia="en-AU"/>
              </w:rPr>
              <w:t>Estimate</w:t>
            </w:r>
          </w:p>
        </w:tc>
      </w:tr>
      <w:tr w:rsidR="00154CA9" w:rsidRPr="00F71338" w:rsidTr="00CE4667">
        <w:tc>
          <w:tcPr>
            <w:tcW w:w="3164" w:type="dxa"/>
            <w:tcBorders>
              <w:top w:val="single" w:sz="4" w:space="0" w:color="auto"/>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Business</w:t>
            </w:r>
          </w:p>
        </w:tc>
        <w:tc>
          <w:tcPr>
            <w:tcW w:w="922"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547.2</w:t>
            </w:r>
          </w:p>
        </w:tc>
        <w:tc>
          <w:tcPr>
            <w:tcW w:w="922"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162.0</w:t>
            </w:r>
          </w:p>
        </w:tc>
        <w:tc>
          <w:tcPr>
            <w:tcW w:w="923"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165.8</w:t>
            </w:r>
          </w:p>
        </w:tc>
        <w:tc>
          <w:tcPr>
            <w:tcW w:w="922"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165.7</w:t>
            </w:r>
          </w:p>
        </w:tc>
        <w:tc>
          <w:tcPr>
            <w:tcW w:w="923" w:type="dxa"/>
            <w:tcBorders>
              <w:top w:val="single" w:sz="4" w:space="0" w:color="auto"/>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170.8</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Construction industry</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2.0</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2.1</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2.3</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2.4</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Charitable organisations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358.8</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366.2</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387.6</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395.8</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419.5</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Educational institutions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156.3</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161.7</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167.2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173.0</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179.0</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Gambling clubs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74.2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81.8</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84.5</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86.8</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88.9</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Commonwealth and State Governments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617.7</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603.9</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686.7</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672.9</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765.4</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Local government</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253.9</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255.0</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277.3</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278.8</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303.5</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Hospitals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390.7</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404.1</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418.1</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432.7</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447.8</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Pensioners/concession cardholders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182.2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213.3</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223.4</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229.5</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238.7</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Property owners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1 392.4</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1 387.7</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1 591.3</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1 570.6</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1 774.4</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Primary producers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370.8</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362.9</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413.2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404.2</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460.3</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Religious institutions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5.6</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5.8</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6.0</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6.2</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6.4</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Sporting, recreation and cultural organisations</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42.2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41.1</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47.1</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46.0</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52.6</w:t>
            </w:r>
          </w:p>
        </w:tc>
      </w:tr>
      <w:tr w:rsidR="00154CA9" w:rsidRPr="00F71338" w:rsidTr="00CE4667">
        <w:tc>
          <w:tcPr>
            <w:tcW w:w="3164" w:type="dxa"/>
            <w:tcBorders>
              <w:top w:val="nil"/>
              <w:left w:val="nil"/>
              <w:bottom w:val="nil"/>
              <w:right w:val="nil"/>
            </w:tcBorders>
          </w:tcPr>
          <w:p w:rsidR="00154CA9" w:rsidRPr="00F71338" w:rsidRDefault="00154CA9" w:rsidP="00CE4667">
            <w:pPr>
              <w:pStyle w:val="Tabletext"/>
              <w:rPr>
                <w:rFonts w:eastAsiaTheme="minorEastAsia"/>
                <w:lang w:eastAsia="en-AU"/>
              </w:rPr>
            </w:pPr>
            <w:r w:rsidRPr="00F71338">
              <w:rPr>
                <w:rFonts w:eastAsiaTheme="minorEastAsia"/>
                <w:lang w:eastAsia="en-AU"/>
              </w:rPr>
              <w:t>Other</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6.1</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7.1</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8.2</w:t>
            </w:r>
          </w:p>
        </w:tc>
        <w:tc>
          <w:tcPr>
            <w:tcW w:w="922"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9.3</w:t>
            </w:r>
          </w:p>
        </w:tc>
        <w:tc>
          <w:tcPr>
            <w:tcW w:w="923" w:type="dxa"/>
            <w:tcBorders>
              <w:top w:val="nil"/>
              <w:left w:val="nil"/>
              <w:bottom w:val="nil"/>
              <w:right w:val="nil"/>
            </w:tcBorders>
          </w:tcPr>
          <w:p w:rsidR="00154CA9" w:rsidRPr="00F71338" w:rsidRDefault="00154CA9" w:rsidP="00CE4667">
            <w:pPr>
              <w:pStyle w:val="TableofFigures"/>
              <w:rPr>
                <w:rFonts w:eastAsiaTheme="minorEastAsia"/>
                <w:lang w:eastAsia="en-AU"/>
              </w:rPr>
            </w:pPr>
            <w:r w:rsidRPr="00F71338">
              <w:rPr>
                <w:rFonts w:eastAsiaTheme="minorEastAsia"/>
                <w:lang w:eastAsia="en-AU"/>
              </w:rPr>
              <w:t xml:space="preserve"> 10.3</w:t>
            </w:r>
          </w:p>
        </w:tc>
      </w:tr>
      <w:tr w:rsidR="00154CA9" w:rsidRPr="00F71338" w:rsidTr="00CE4667">
        <w:tc>
          <w:tcPr>
            <w:tcW w:w="3164" w:type="dxa"/>
            <w:tcBorders>
              <w:top w:val="single" w:sz="6" w:space="0" w:color="auto"/>
              <w:left w:val="nil"/>
              <w:bottom w:val="single" w:sz="12" w:space="0" w:color="auto"/>
              <w:right w:val="nil"/>
            </w:tcBorders>
          </w:tcPr>
          <w:p w:rsidR="00154CA9" w:rsidRPr="00F71338" w:rsidRDefault="00154CA9" w:rsidP="00CE4667">
            <w:pPr>
              <w:pStyle w:val="Tabletext"/>
              <w:rPr>
                <w:rFonts w:eastAsiaTheme="minorEastAsia"/>
                <w:b/>
                <w:bCs/>
                <w:lang w:eastAsia="en-AU"/>
              </w:rPr>
            </w:pPr>
            <w:r w:rsidRPr="00F71338">
              <w:rPr>
                <w:rFonts w:eastAsiaTheme="minorEastAsia"/>
                <w:b/>
                <w:bCs/>
                <w:lang w:eastAsia="en-AU"/>
              </w:rPr>
              <w:t>Total for items estimated</w:t>
            </w:r>
          </w:p>
        </w:tc>
        <w:tc>
          <w:tcPr>
            <w:tcW w:w="922"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4 400.0</w:t>
            </w:r>
          </w:p>
        </w:tc>
        <w:tc>
          <w:tcPr>
            <w:tcW w:w="922"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4 054.7</w:t>
            </w:r>
          </w:p>
        </w:tc>
        <w:tc>
          <w:tcPr>
            <w:tcW w:w="923"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4 478.6</w:t>
            </w:r>
          </w:p>
        </w:tc>
        <w:tc>
          <w:tcPr>
            <w:tcW w:w="922"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4 473.7</w:t>
            </w:r>
          </w:p>
        </w:tc>
        <w:tc>
          <w:tcPr>
            <w:tcW w:w="923" w:type="dxa"/>
            <w:tcBorders>
              <w:top w:val="single" w:sz="6" w:space="0" w:color="auto"/>
              <w:left w:val="nil"/>
              <w:bottom w:val="single" w:sz="12" w:space="0" w:color="auto"/>
              <w:right w:val="nil"/>
            </w:tcBorders>
          </w:tcPr>
          <w:p w:rsidR="00154CA9" w:rsidRPr="00F71338" w:rsidRDefault="00154CA9" w:rsidP="00CE4667">
            <w:pPr>
              <w:pStyle w:val="TableofFigures"/>
              <w:rPr>
                <w:rFonts w:eastAsiaTheme="minorEastAsia"/>
                <w:b/>
                <w:bCs/>
                <w:lang w:eastAsia="en-AU"/>
              </w:rPr>
            </w:pPr>
            <w:r w:rsidRPr="00F71338">
              <w:rPr>
                <w:rFonts w:eastAsiaTheme="minorEastAsia"/>
                <w:b/>
                <w:bCs/>
                <w:lang w:eastAsia="en-AU"/>
              </w:rPr>
              <w:t>4 920.2</w:t>
            </w:r>
          </w:p>
        </w:tc>
      </w:tr>
    </w:tbl>
    <w:p w:rsidR="00154CA9" w:rsidRPr="00F71338" w:rsidRDefault="00154CA9" w:rsidP="00C218B3">
      <w:pPr>
        <w:pStyle w:val="Source"/>
        <w:rPr>
          <w:lang w:eastAsia="en-AU"/>
        </w:rPr>
      </w:pPr>
      <w:r w:rsidRPr="00F71338">
        <w:rPr>
          <w:lang w:eastAsia="en-AU"/>
        </w:rPr>
        <w:t>Source: Department of Treasury and Finance</w:t>
      </w:r>
    </w:p>
    <w:p w:rsidR="00154CA9" w:rsidRPr="00F71338" w:rsidRDefault="00154CA9" w:rsidP="00BD12EF">
      <w:pPr>
        <w:pStyle w:val="Notes"/>
        <w:rPr>
          <w:lang w:eastAsia="en-AU"/>
        </w:rPr>
      </w:pPr>
      <w:r w:rsidRPr="00F71338">
        <w:rPr>
          <w:lang w:eastAsia="en-AU"/>
        </w:rPr>
        <w:t>Note:</w:t>
      </w:r>
    </w:p>
    <w:p w:rsidR="00154CA9" w:rsidRPr="00F71338" w:rsidRDefault="00154CA9" w:rsidP="00BD12EF">
      <w:pPr>
        <w:pStyle w:val="Notes"/>
        <w:rPr>
          <w:lang w:eastAsia="en-AU"/>
        </w:rPr>
      </w:pPr>
      <w:r w:rsidRPr="00F71338">
        <w:rPr>
          <w:lang w:eastAsia="en-AU"/>
        </w:rPr>
        <w:t>(a)</w:t>
      </w:r>
      <w:r w:rsidRPr="00F71338">
        <w:rPr>
          <w:lang w:eastAsia="en-AU"/>
        </w:rPr>
        <w:tab/>
        <w:t>Tax expenditures associated with thresholds are excluded due to the different nature of these expenditures to other taxation expenditures. Expenditures are benefits that target certain taxpayers or activities, whereas thresholds exclude transactions below a certain size.</w:t>
      </w:r>
    </w:p>
    <w:p w:rsidR="00154CA9" w:rsidRPr="00F71338" w:rsidRDefault="00154CA9" w:rsidP="002D4C4E">
      <w:pPr>
        <w:pStyle w:val="Heading1"/>
      </w:pPr>
      <w:bookmarkStart w:id="68" w:name="_Toc323335039"/>
      <w:bookmarkStart w:id="69" w:name="_Toc323338218"/>
      <w:bookmarkStart w:id="70" w:name="_Toc355269530"/>
      <w:r w:rsidRPr="00F71338">
        <w:t>Concessions</w:t>
      </w:r>
      <w:bookmarkEnd w:id="68"/>
      <w:bookmarkEnd w:id="69"/>
      <w:bookmarkEnd w:id="70"/>
    </w:p>
    <w:p w:rsidR="00154CA9" w:rsidRPr="00F71338" w:rsidRDefault="00154CA9" w:rsidP="00CB358A">
      <w:r w:rsidRPr="00F71338">
        <w:t>Concessions are a direct budget outlay or reduction in government charges that have the effect of reducing the price of a good or service for particular groups. Certain characteristics of the consumer, such as possession of a Commonwealth Government pension card or a health care card, are the basis for entitlement. Concessions allow certain groups in the community to access or purchase important amenities like energy, education, health and transportation at a reduced or zero cost.</w:t>
      </w:r>
    </w:p>
    <w:p w:rsidR="00154CA9" w:rsidRPr="00F71338" w:rsidRDefault="00154CA9" w:rsidP="00C847FE">
      <w:pPr>
        <w:rPr>
          <w:lang w:eastAsia="en-AU"/>
        </w:rPr>
      </w:pPr>
      <w:r w:rsidRPr="00F71338">
        <w:rPr>
          <w:lang w:eastAsia="en-AU"/>
        </w:rPr>
        <w:t>Chart 5.1 shows the estimated distribution of concessions by category for 2013</w:t>
      </w:r>
      <w:r w:rsidRPr="00F71338">
        <w:rPr>
          <w:lang w:eastAsia="en-AU"/>
        </w:rPr>
        <w:noBreakHyphen/>
        <w:t>14. At an aggregate level, the largest share of concessions is concentrated in health (ambulance, dental and community health programs) accounting for 39 per cent of total concessions.</w:t>
      </w:r>
    </w:p>
    <w:p w:rsidR="00154CA9" w:rsidRPr="00F71338" w:rsidRDefault="00154CA9" w:rsidP="00664BFB">
      <w:pPr>
        <w:pStyle w:val="Chartheading"/>
        <w:rPr>
          <w:lang w:eastAsia="en-AU"/>
        </w:rPr>
      </w:pPr>
      <w:r w:rsidRPr="00F71338">
        <w:rPr>
          <w:lang w:eastAsia="en-AU"/>
        </w:rPr>
        <w:t>Chart 5.1:</w:t>
      </w:r>
      <w:r w:rsidRPr="00F71338">
        <w:rPr>
          <w:lang w:eastAsia="en-AU"/>
        </w:rPr>
        <w:tab/>
      </w:r>
      <w:r w:rsidRPr="00F71338">
        <w:t>Estimated</w:t>
      </w:r>
      <w:r w:rsidRPr="00F71338">
        <w:rPr>
          <w:lang w:eastAsia="en-AU"/>
        </w:rPr>
        <w:t xml:space="preserve"> concessions by category for 2013</w:t>
      </w:r>
      <w:r w:rsidRPr="00F71338">
        <w:rPr>
          <w:lang w:eastAsia="en-AU"/>
        </w:rPr>
        <w:noBreakHyphen/>
        <w:t>14</w:t>
      </w:r>
    </w:p>
    <w:p w:rsidR="00154CA9" w:rsidRPr="00F71338" w:rsidRDefault="007B2D1B" w:rsidP="000B4455">
      <w:pPr>
        <w:rPr>
          <w:lang w:eastAsia="en-AU"/>
        </w:rPr>
      </w:pPr>
      <w:r>
        <w:rPr>
          <w:lang w:eastAsia="en-AU"/>
        </w:rPr>
        <w:pict>
          <v:shape id="_x0000_i1031" type="#_x0000_t75" style="width:384.45pt;height:224.15pt">
            <v:imagedata r:id="rId54" o:title=""/>
          </v:shape>
        </w:pict>
      </w:r>
    </w:p>
    <w:p w:rsidR="00154CA9" w:rsidRPr="00F71338" w:rsidRDefault="00154CA9" w:rsidP="00C218B3">
      <w:pPr>
        <w:pStyle w:val="Source"/>
        <w:rPr>
          <w:lang w:eastAsia="en-AU"/>
        </w:rPr>
      </w:pPr>
      <w:r w:rsidRPr="00F71338">
        <w:rPr>
          <w:lang w:eastAsia="en-AU"/>
        </w:rPr>
        <w:t>Source: Department of Treasury and Finance</w:t>
      </w:r>
    </w:p>
    <w:p w:rsidR="00154CA9" w:rsidRPr="00F71338" w:rsidRDefault="00154CA9">
      <w:pPr>
        <w:spacing w:after="0"/>
        <w:rPr>
          <w:lang w:eastAsia="en-AU"/>
        </w:rPr>
      </w:pPr>
    </w:p>
    <w:p w:rsidR="00154CA9" w:rsidRPr="00F71338" w:rsidRDefault="00154CA9" w:rsidP="000B4455">
      <w:pPr>
        <w:rPr>
          <w:lang w:eastAsia="en-AU"/>
        </w:rPr>
      </w:pPr>
      <w:r w:rsidRPr="00F71338">
        <w:rPr>
          <w:lang w:eastAsia="en-AU"/>
        </w:rPr>
        <w:t xml:space="preserve">Table 5.5 classifies the major concessions by category. </w:t>
      </w:r>
    </w:p>
    <w:p w:rsidR="00154CA9" w:rsidRPr="00F71338" w:rsidRDefault="00154CA9" w:rsidP="004A6CF8">
      <w:pPr>
        <w:pStyle w:val="Tableheading"/>
        <w:rPr>
          <w:lang w:eastAsia="en-AU"/>
        </w:rPr>
      </w:pPr>
      <w:r w:rsidRPr="00F71338">
        <w:rPr>
          <w:lang w:eastAsia="en-AU"/>
        </w:rPr>
        <w:t>Table 5.5:</w:t>
      </w:r>
      <w:r w:rsidRPr="00F71338">
        <w:rPr>
          <w:lang w:eastAsia="en-AU"/>
        </w:rPr>
        <w:tab/>
        <w:t>Concessions by category</w:t>
      </w:r>
      <w:r w:rsidRPr="00F71338">
        <w:rPr>
          <w:vertAlign w:val="superscript"/>
          <w:lang w:eastAsia="en-AU"/>
        </w:rPr>
        <w:t>(a)</w:t>
      </w:r>
    </w:p>
    <w:p w:rsidR="00154CA9" w:rsidRPr="00F71338" w:rsidRDefault="00154CA9" w:rsidP="004A6CF8">
      <w:pPr>
        <w:pStyle w:val="million"/>
        <w:rPr>
          <w:rFonts w:ascii="Times New Roman" w:hAnsi="Times New Roman"/>
          <w:sz w:val="20"/>
          <w:lang w:eastAsia="en-AU"/>
        </w:rPr>
      </w:pPr>
      <w:r w:rsidRPr="00F71338">
        <w:rPr>
          <w:lang w:eastAsia="en-AU"/>
        </w:rPr>
        <w:t>(S million</w:t>
      </w:r>
      <w:r w:rsidR="004A6CF8" w:rsidRPr="00F71338">
        <w:rPr>
          <w:lang w:eastAsia="en-AU"/>
        </w:rPr>
        <w:t>)</w:t>
      </w:r>
      <w:bookmarkStart w:id="71" w:name="RANGE!A4:D20"/>
    </w:p>
    <w:tbl>
      <w:tblPr>
        <w:tblW w:w="7776" w:type="dxa"/>
        <w:tblInd w:w="29" w:type="dxa"/>
        <w:tblCellMar>
          <w:left w:w="43" w:type="dxa"/>
          <w:right w:w="43" w:type="dxa"/>
        </w:tblCellMar>
        <w:tblLook w:val="04A0" w:firstRow="1" w:lastRow="0" w:firstColumn="1" w:lastColumn="0" w:noHBand="0" w:noVBand="1"/>
      </w:tblPr>
      <w:tblGrid>
        <w:gridCol w:w="4668"/>
        <w:gridCol w:w="1036"/>
        <w:gridCol w:w="1036"/>
        <w:gridCol w:w="1036"/>
      </w:tblGrid>
      <w:tr w:rsidR="00154CA9" w:rsidRPr="00F71338" w:rsidTr="000D35A0">
        <w:trPr>
          <w:divId w:val="1665933545"/>
        </w:trPr>
        <w:tc>
          <w:tcPr>
            <w:tcW w:w="4665" w:type="dxa"/>
            <w:tcBorders>
              <w:top w:val="single" w:sz="4" w:space="0" w:color="auto"/>
              <w:left w:val="single" w:sz="4" w:space="0" w:color="auto"/>
              <w:bottom w:val="nil"/>
              <w:right w:val="nil"/>
            </w:tcBorders>
            <w:shd w:val="clear" w:color="auto" w:fill="000000"/>
            <w:noWrap/>
            <w:hideMark/>
          </w:tcPr>
          <w:p w:rsidR="00154CA9" w:rsidRPr="00F71338" w:rsidRDefault="00154CA9" w:rsidP="000D35A0">
            <w:pPr>
              <w:pStyle w:val="Tabletext"/>
              <w:rPr>
                <w:lang w:eastAsia="en-AU"/>
              </w:rPr>
            </w:pPr>
            <w:r w:rsidRPr="00F71338">
              <w:rPr>
                <w:lang w:eastAsia="en-AU"/>
              </w:rPr>
              <w:t xml:space="preserve"> </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2011</w:t>
            </w:r>
            <w:r w:rsidRPr="00F71338">
              <w:rPr>
                <w:lang w:eastAsia="en-AU"/>
              </w:rPr>
              <w:noBreakHyphen/>
              <w:t>12</w:t>
            </w:r>
          </w:p>
        </w:tc>
        <w:tc>
          <w:tcPr>
            <w:tcW w:w="1036" w:type="dxa"/>
            <w:tcBorders>
              <w:top w:val="single" w:sz="4" w:space="0" w:color="auto"/>
              <w:left w:val="nil"/>
              <w:bottom w:val="nil"/>
              <w:right w:val="nil"/>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2012</w:t>
            </w:r>
            <w:r w:rsidRPr="00F71338">
              <w:rPr>
                <w:lang w:eastAsia="en-AU"/>
              </w:rPr>
              <w:noBreakHyphen/>
              <w:t>13</w:t>
            </w:r>
          </w:p>
        </w:tc>
        <w:tc>
          <w:tcPr>
            <w:tcW w:w="1036" w:type="dxa"/>
            <w:tcBorders>
              <w:top w:val="single" w:sz="4" w:space="0" w:color="auto"/>
              <w:left w:val="nil"/>
              <w:bottom w:val="nil"/>
              <w:right w:val="single" w:sz="4" w:space="0" w:color="auto"/>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2013</w:t>
            </w:r>
            <w:r w:rsidRPr="00F71338">
              <w:rPr>
                <w:lang w:eastAsia="en-AU"/>
              </w:rPr>
              <w:noBreakHyphen/>
              <w:t>14</w:t>
            </w:r>
          </w:p>
        </w:tc>
      </w:tr>
      <w:tr w:rsidR="00154CA9" w:rsidRPr="00F71338" w:rsidTr="000D35A0">
        <w:trPr>
          <w:divId w:val="1665933545"/>
        </w:trPr>
        <w:tc>
          <w:tcPr>
            <w:tcW w:w="4665" w:type="dxa"/>
            <w:tcBorders>
              <w:top w:val="nil"/>
              <w:left w:val="single" w:sz="4" w:space="0" w:color="auto"/>
              <w:bottom w:val="single" w:sz="4" w:space="0" w:color="auto"/>
              <w:right w:val="nil"/>
            </w:tcBorders>
            <w:shd w:val="clear" w:color="auto" w:fill="000000"/>
            <w:noWrap/>
            <w:hideMark/>
          </w:tcPr>
          <w:p w:rsidR="00154CA9" w:rsidRPr="00F71338" w:rsidRDefault="00154CA9" w:rsidP="000D35A0">
            <w:pPr>
              <w:pStyle w:val="Tabletext"/>
              <w:rPr>
                <w:i/>
                <w:iCs/>
                <w:lang w:eastAsia="en-AU"/>
              </w:rPr>
            </w:pPr>
            <w:r w:rsidRPr="00F71338">
              <w:rPr>
                <w:i/>
                <w:iCs/>
                <w:lang w:eastAsia="en-AU"/>
              </w:rPr>
              <w:t>Description</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Estimate</w:t>
            </w:r>
          </w:p>
        </w:tc>
        <w:tc>
          <w:tcPr>
            <w:tcW w:w="1036" w:type="dxa"/>
            <w:tcBorders>
              <w:top w:val="nil"/>
              <w:left w:val="nil"/>
              <w:bottom w:val="single" w:sz="4" w:space="0" w:color="auto"/>
              <w:right w:val="nil"/>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Estimate</w:t>
            </w:r>
          </w:p>
        </w:tc>
        <w:tc>
          <w:tcPr>
            <w:tcW w:w="1036" w:type="dxa"/>
            <w:tcBorders>
              <w:top w:val="nil"/>
              <w:left w:val="nil"/>
              <w:bottom w:val="single" w:sz="4" w:space="0" w:color="auto"/>
              <w:right w:val="single" w:sz="4" w:space="0" w:color="auto"/>
            </w:tcBorders>
            <w:shd w:val="clear" w:color="auto" w:fill="000000"/>
            <w:noWrap/>
            <w:vAlign w:val="bottom"/>
            <w:hideMark/>
          </w:tcPr>
          <w:p w:rsidR="00154CA9" w:rsidRPr="00F71338" w:rsidRDefault="00154CA9" w:rsidP="000D35A0">
            <w:pPr>
              <w:pStyle w:val="Tabletextheading"/>
              <w:rPr>
                <w:lang w:eastAsia="en-AU"/>
              </w:rPr>
            </w:pPr>
            <w:r w:rsidRPr="00F71338">
              <w:rPr>
                <w:lang w:eastAsia="en-AU"/>
              </w:rPr>
              <w:t>Estimate</w:t>
            </w:r>
          </w:p>
        </w:tc>
      </w:tr>
      <w:tr w:rsidR="00154CA9" w:rsidRPr="00F71338" w:rsidTr="000D35A0">
        <w:trPr>
          <w:divId w:val="1665933545"/>
        </w:trPr>
        <w:tc>
          <w:tcPr>
            <w:tcW w:w="4665" w:type="dxa"/>
            <w:tcBorders>
              <w:top w:val="single" w:sz="4" w:space="0" w:color="auto"/>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Electricity</w:t>
            </w:r>
          </w:p>
        </w:tc>
        <w:tc>
          <w:tcPr>
            <w:tcW w:w="1036" w:type="dxa"/>
            <w:tcBorders>
              <w:top w:val="single" w:sz="4" w:space="0" w:color="auto"/>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152.3</w:t>
            </w:r>
          </w:p>
        </w:tc>
        <w:tc>
          <w:tcPr>
            <w:tcW w:w="1036" w:type="dxa"/>
            <w:tcBorders>
              <w:top w:val="single" w:sz="4" w:space="0" w:color="auto"/>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171.7</w:t>
            </w:r>
          </w:p>
        </w:tc>
        <w:tc>
          <w:tcPr>
            <w:tcW w:w="1036" w:type="dxa"/>
            <w:tcBorders>
              <w:top w:val="single" w:sz="4" w:space="0" w:color="auto"/>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173.7</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Mains gas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54.2</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62.0</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62.8</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Municipal rates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82.0</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84.9</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86.8</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Water and sewerage</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144.4</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153.7</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156.5</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Total energy, municipal rates, water and sewerage</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432.8</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472.3</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479.7</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Ambulance</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381.0</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416.1</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406.1</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Dental services and spectacles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110.2</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111.9</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114.7</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lang w:eastAsia="en-AU"/>
              </w:rPr>
            </w:pPr>
            <w:r w:rsidRPr="00F71338">
              <w:rPr>
                <w:lang w:eastAsia="en-AU"/>
              </w:rPr>
              <w:t>Community health programs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91.5</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93.8</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lang w:eastAsia="en-AU"/>
              </w:rPr>
            </w:pPr>
            <w:r w:rsidRPr="00F71338">
              <w:rPr>
                <w:lang w:eastAsia="en-AU"/>
              </w:rPr>
              <w:t xml:space="preserve"> 95.9</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Total health</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582.7</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621.8</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616.7</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Education</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132.0</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138.4</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124.6</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Hardship schemes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30.3</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32.2</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35.6</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Social and community services</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4.4</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4.7</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4.8</w:t>
            </w:r>
          </w:p>
        </w:tc>
      </w:tr>
      <w:tr w:rsidR="00154CA9" w:rsidRPr="00F71338" w:rsidTr="000D35A0">
        <w:trPr>
          <w:divId w:val="1665933545"/>
        </w:trPr>
        <w:tc>
          <w:tcPr>
            <w:tcW w:w="4665" w:type="dxa"/>
            <w:tcBorders>
              <w:top w:val="nil"/>
              <w:left w:val="nil"/>
              <w:bottom w:val="nil"/>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Private transport</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171.2</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176.0</w:t>
            </w:r>
          </w:p>
        </w:tc>
        <w:tc>
          <w:tcPr>
            <w:tcW w:w="1036" w:type="dxa"/>
            <w:tcBorders>
              <w:top w:val="nil"/>
              <w:left w:val="nil"/>
              <w:bottom w:val="nil"/>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182.3</w:t>
            </w:r>
          </w:p>
        </w:tc>
      </w:tr>
      <w:tr w:rsidR="00154CA9" w:rsidRPr="00F71338" w:rsidTr="000D35A0">
        <w:trPr>
          <w:divId w:val="1665933545"/>
        </w:trPr>
        <w:tc>
          <w:tcPr>
            <w:tcW w:w="4665" w:type="dxa"/>
            <w:tcBorders>
              <w:top w:val="nil"/>
              <w:left w:val="nil"/>
              <w:bottom w:val="single" w:sz="4" w:space="0" w:color="auto"/>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Public transport</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124.3</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129.0</w:t>
            </w:r>
          </w:p>
        </w:tc>
        <w:tc>
          <w:tcPr>
            <w:tcW w:w="1036" w:type="dxa"/>
            <w:tcBorders>
              <w:top w:val="nil"/>
              <w:left w:val="nil"/>
              <w:bottom w:val="single" w:sz="4"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 xml:space="preserve"> 134.9</w:t>
            </w:r>
          </w:p>
        </w:tc>
      </w:tr>
      <w:tr w:rsidR="00154CA9" w:rsidRPr="00F71338" w:rsidTr="000D35A0">
        <w:trPr>
          <w:divId w:val="1665933545"/>
        </w:trPr>
        <w:tc>
          <w:tcPr>
            <w:tcW w:w="4665" w:type="dxa"/>
            <w:tcBorders>
              <w:top w:val="single" w:sz="4" w:space="0" w:color="auto"/>
              <w:left w:val="nil"/>
              <w:bottom w:val="single" w:sz="12" w:space="0" w:color="auto"/>
              <w:right w:val="nil"/>
            </w:tcBorders>
            <w:shd w:val="clear" w:color="auto" w:fill="auto"/>
            <w:noWrap/>
            <w:vAlign w:val="bottom"/>
            <w:hideMark/>
          </w:tcPr>
          <w:p w:rsidR="00154CA9" w:rsidRPr="00F71338" w:rsidRDefault="00154CA9" w:rsidP="000D35A0">
            <w:pPr>
              <w:pStyle w:val="Tabletext"/>
              <w:rPr>
                <w:b/>
                <w:bCs/>
                <w:lang w:eastAsia="en-AU"/>
              </w:rPr>
            </w:pPr>
            <w:r w:rsidRPr="00F71338">
              <w:rPr>
                <w:b/>
                <w:bCs/>
                <w:lang w:eastAsia="en-AU"/>
              </w:rPr>
              <w:t>Total for items estimated</w:t>
            </w:r>
          </w:p>
        </w:tc>
        <w:tc>
          <w:tcPr>
            <w:tcW w:w="1036" w:type="dxa"/>
            <w:tcBorders>
              <w:top w:val="single" w:sz="4" w:space="0" w:color="auto"/>
              <w:left w:val="nil"/>
              <w:bottom w:val="single" w:sz="12"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1 477.7</w:t>
            </w:r>
          </w:p>
        </w:tc>
        <w:tc>
          <w:tcPr>
            <w:tcW w:w="1036" w:type="dxa"/>
            <w:tcBorders>
              <w:top w:val="single" w:sz="4" w:space="0" w:color="auto"/>
              <w:left w:val="nil"/>
              <w:bottom w:val="single" w:sz="12"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1 574.3</w:t>
            </w:r>
          </w:p>
        </w:tc>
        <w:tc>
          <w:tcPr>
            <w:tcW w:w="1036" w:type="dxa"/>
            <w:tcBorders>
              <w:top w:val="single" w:sz="4" w:space="0" w:color="auto"/>
              <w:left w:val="nil"/>
              <w:bottom w:val="single" w:sz="12" w:space="0" w:color="auto"/>
              <w:right w:val="nil"/>
            </w:tcBorders>
            <w:shd w:val="clear" w:color="auto" w:fill="auto"/>
            <w:noWrap/>
            <w:vAlign w:val="bottom"/>
            <w:hideMark/>
          </w:tcPr>
          <w:p w:rsidR="00154CA9" w:rsidRPr="00F71338" w:rsidRDefault="00154CA9" w:rsidP="000D35A0">
            <w:pPr>
              <w:pStyle w:val="TableofFigures"/>
              <w:rPr>
                <w:b/>
                <w:bCs/>
                <w:lang w:eastAsia="en-AU"/>
              </w:rPr>
            </w:pPr>
            <w:r w:rsidRPr="00F71338">
              <w:rPr>
                <w:b/>
                <w:bCs/>
                <w:lang w:eastAsia="en-AU"/>
              </w:rPr>
              <w:t>1 578.7</w:t>
            </w:r>
          </w:p>
        </w:tc>
      </w:tr>
    </w:tbl>
    <w:bookmarkEnd w:id="71"/>
    <w:p w:rsidR="00154CA9" w:rsidRPr="00F71338" w:rsidRDefault="00154CA9" w:rsidP="009E55EF">
      <w:pPr>
        <w:pStyle w:val="Source"/>
        <w:rPr>
          <w:lang w:eastAsia="en-AU"/>
        </w:rPr>
      </w:pPr>
      <w:r w:rsidRPr="00F71338">
        <w:rPr>
          <w:lang w:eastAsia="en-AU"/>
        </w:rPr>
        <w:t>Source: Department of Treasury and Finance</w:t>
      </w:r>
    </w:p>
    <w:p w:rsidR="00154CA9" w:rsidRPr="00F71338" w:rsidRDefault="00154CA9" w:rsidP="0044359B">
      <w:pPr>
        <w:pStyle w:val="Notes"/>
        <w:rPr>
          <w:lang w:eastAsia="en-AU"/>
        </w:rPr>
      </w:pPr>
      <w:r w:rsidRPr="00F71338">
        <w:rPr>
          <w:lang w:eastAsia="en-AU"/>
        </w:rPr>
        <w:t>Note:</w:t>
      </w:r>
    </w:p>
    <w:p w:rsidR="00154CA9" w:rsidRPr="00F71338" w:rsidRDefault="00154CA9" w:rsidP="0044359B">
      <w:pPr>
        <w:pStyle w:val="Notes"/>
        <w:rPr>
          <w:lang w:eastAsia="en-AU"/>
        </w:rPr>
      </w:pPr>
      <w:r w:rsidRPr="00F71338">
        <w:rPr>
          <w:lang w:eastAsia="en-AU"/>
        </w:rPr>
        <w:t>(a)</w:t>
      </w:r>
      <w:r w:rsidRPr="00F71338">
        <w:rPr>
          <w:lang w:eastAsia="en-AU"/>
        </w:rPr>
        <w:tab/>
        <w:t>Some concessions are unable to be directly measured and are estimates only (including 2011</w:t>
      </w:r>
      <w:r w:rsidRPr="00F71338">
        <w:rPr>
          <w:lang w:eastAsia="en-AU"/>
        </w:rPr>
        <w:noBreakHyphen/>
        <w:t>12).</w:t>
      </w:r>
    </w:p>
    <w:p w:rsidR="00154CA9" w:rsidRPr="00F71338" w:rsidRDefault="00154CA9" w:rsidP="0044359B">
      <w:pPr>
        <w:rPr>
          <w:lang w:eastAsia="en-AU"/>
        </w:rPr>
      </w:pPr>
    </w:p>
    <w:p w:rsidR="00154CA9" w:rsidRPr="00F71338" w:rsidRDefault="00154CA9" w:rsidP="000B4455">
      <w:pPr>
        <w:rPr>
          <w:lang w:eastAsia="en-AU"/>
        </w:rPr>
      </w:pPr>
      <w:r w:rsidRPr="00F71338">
        <w:rPr>
          <w:lang w:eastAsia="en-AU"/>
        </w:rPr>
        <w:t>Education concessions include the education maintenance allowance, concessions for preschool, and concessions for vocational education and training. Education concessions are estimated to fall in 2013</w:t>
      </w:r>
      <w:r w:rsidRPr="00F71338">
        <w:rPr>
          <w:lang w:eastAsia="en-AU"/>
        </w:rPr>
        <w:noBreakHyphen/>
        <w:t xml:space="preserve">14, partly due to the removal of the component of the education maintenance allowance that was previously paid to schools. </w:t>
      </w:r>
    </w:p>
    <w:p w:rsidR="00154CA9" w:rsidRPr="00F71338" w:rsidRDefault="00154CA9" w:rsidP="000B4455">
      <w:pPr>
        <w:rPr>
          <w:lang w:eastAsia="en-AU"/>
        </w:rPr>
      </w:pPr>
      <w:r w:rsidRPr="00F71338">
        <w:rPr>
          <w:lang w:eastAsia="en-AU"/>
        </w:rPr>
        <w:t>The social and community services category includes concessions for non</w:t>
      </w:r>
      <w:r w:rsidRPr="00F71338">
        <w:rPr>
          <w:lang w:eastAsia="en-AU"/>
        </w:rPr>
        <w:noBreakHyphen/>
        <w:t xml:space="preserve">profit organisations such as the Good Shepherd Youth and Family Service Buying Service, Victorian Council of Social Service, Community Information Victoria, Bereavement Assistance Limited, the Charity Freight Service and Foodbank Victoria. </w:t>
      </w:r>
    </w:p>
    <w:p w:rsidR="00154CA9" w:rsidRPr="00F71338" w:rsidRDefault="00154CA9" w:rsidP="000B4455">
      <w:pPr>
        <w:rPr>
          <w:lang w:eastAsia="en-AU"/>
        </w:rPr>
      </w:pPr>
      <w:r w:rsidRPr="00F71338">
        <w:rPr>
          <w:lang w:eastAsia="en-AU"/>
        </w:rPr>
        <w:t>Transport concessions consist of a discount on Transport Accident Commission premiums, funding for the Multi Purpose Taxi Program and public transport concessions.</w:t>
      </w:r>
    </w:p>
    <w:p w:rsidR="00154CA9" w:rsidRPr="00F71338" w:rsidRDefault="00154CA9" w:rsidP="0022647D"/>
    <w:p w:rsidR="00154CA9" w:rsidRPr="00F71338" w:rsidRDefault="00154CA9" w:rsidP="0022647D"/>
    <w:p w:rsidR="00154CA9" w:rsidRPr="00F71338" w:rsidRDefault="00154CA9" w:rsidP="00115D70"/>
    <w:p w:rsidR="00154CA9" w:rsidRPr="00F71338" w:rsidRDefault="00154CA9" w:rsidP="00115D70">
      <w:pPr>
        <w:sectPr w:rsidR="00154CA9" w:rsidRPr="00F71338" w:rsidSect="008E7189">
          <w:footerReference w:type="even" r:id="rId55"/>
          <w:footerReference w:type="default" r:id="rId56"/>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rPr>
          <w:rFonts w:asciiTheme="minorHAnsi" w:hAnsiTheme="minorHAnsi" w:cstheme="minorHAnsi"/>
        </w:rPr>
      </w:pPr>
      <w:bookmarkStart w:id="72" w:name="_Toc355269531"/>
      <w:r w:rsidRPr="00F71338">
        <w:rPr>
          <w:rFonts w:asciiTheme="minorHAnsi" w:hAnsiTheme="minorHAnsi" w:cstheme="minorHAnsi"/>
        </w:rPr>
        <w:t>Chapter 6 – Contingent assets and contingent liabilities</w:t>
      </w:r>
      <w:bookmarkEnd w:id="72"/>
    </w:p>
    <w:p w:rsidR="00154CA9" w:rsidRPr="00F71338" w:rsidRDefault="00154CA9" w:rsidP="009F78BE">
      <w:pPr>
        <w:pStyle w:val="Heading1"/>
      </w:pPr>
      <w:bookmarkStart w:id="73" w:name="_Toc355269532"/>
      <w:r w:rsidRPr="00F71338">
        <w:t>Contingent assets</w:t>
      </w:r>
      <w:bookmarkEnd w:id="73"/>
    </w:p>
    <w:p w:rsidR="00154CA9" w:rsidRPr="00F71338" w:rsidRDefault="00154CA9" w:rsidP="00AD48C4">
      <w:r w:rsidRPr="00F71338">
        <w:t>Contingent assets are possible assets that arise from past events, whose existence will be confirmed only by the occurrence or non</w:t>
      </w:r>
      <w:r w:rsidRPr="00F71338">
        <w:noBreakHyphen/>
        <w:t>occurrence of one or more uncertain future events not wholly in the control of the entity.</w:t>
      </w:r>
    </w:p>
    <w:p w:rsidR="00154CA9" w:rsidRPr="00F71338" w:rsidRDefault="00154CA9" w:rsidP="00AD48C4">
      <w:r w:rsidRPr="00F71338">
        <w:t>These are classified as either quantifiable, where the potential economic benefit can be measured, or non</w:t>
      </w:r>
      <w:r w:rsidRPr="00F71338">
        <w:noBreakHyphen/>
        <w:t>quantifiable. The table below contains estimated quantifiable contingent assets as at 30 June 2013, based on currently available information.</w:t>
      </w:r>
    </w:p>
    <w:p w:rsidR="00154CA9" w:rsidRPr="00F71338" w:rsidRDefault="00154CA9" w:rsidP="00AD48C4">
      <w:pPr>
        <w:pStyle w:val="Tableheading"/>
      </w:pPr>
      <w:r w:rsidRPr="00F71338">
        <w:t>Table 6.1:</w:t>
      </w:r>
      <w:r w:rsidRPr="00F71338">
        <w:tab/>
        <w:t>Quantifiable contingent assets</w:t>
      </w:r>
    </w:p>
    <w:p w:rsidR="00154CA9" w:rsidRPr="00F71338" w:rsidRDefault="00154CA9" w:rsidP="00AD48C4">
      <w:pPr>
        <w:pStyle w:val="million"/>
      </w:pPr>
      <w:r w:rsidRPr="00F71338">
        <w:t>($ million)</w:t>
      </w:r>
    </w:p>
    <w:tbl>
      <w:tblPr>
        <w:tblStyle w:val="TableGrid"/>
        <w:tblW w:w="7776" w:type="dxa"/>
        <w:tblInd w:w="29" w:type="dxa"/>
        <w:tblLayout w:type="fixed"/>
        <w:tblCellMar>
          <w:left w:w="43" w:type="dxa"/>
          <w:right w:w="43" w:type="dxa"/>
        </w:tblCellMar>
        <w:tblLook w:val="04A0" w:firstRow="1" w:lastRow="0" w:firstColumn="1" w:lastColumn="0" w:noHBand="0" w:noVBand="1"/>
      </w:tblPr>
      <w:tblGrid>
        <w:gridCol w:w="5414"/>
        <w:gridCol w:w="1181"/>
        <w:gridCol w:w="1181"/>
      </w:tblGrid>
      <w:tr w:rsidR="00154CA9" w:rsidRPr="00F71338" w:rsidTr="00924CF4">
        <w:trPr>
          <w:cantSplit/>
        </w:trPr>
        <w:tc>
          <w:tcPr>
            <w:tcW w:w="5414" w:type="dxa"/>
            <w:tcBorders>
              <w:top w:val="single" w:sz="4" w:space="0" w:color="auto"/>
              <w:left w:val="single" w:sz="4" w:space="0" w:color="auto"/>
              <w:bottom w:val="single" w:sz="4" w:space="0" w:color="auto"/>
            </w:tcBorders>
            <w:shd w:val="clear" w:color="auto" w:fill="000000"/>
          </w:tcPr>
          <w:p w:rsidR="00154CA9" w:rsidRPr="00F71338" w:rsidRDefault="00154CA9" w:rsidP="00924CF4">
            <w:pPr>
              <w:pStyle w:val="Tabletext"/>
            </w:pPr>
          </w:p>
        </w:tc>
        <w:tc>
          <w:tcPr>
            <w:tcW w:w="1181" w:type="dxa"/>
            <w:tcBorders>
              <w:top w:val="single" w:sz="4" w:space="0" w:color="auto"/>
              <w:bottom w:val="single" w:sz="4" w:space="0" w:color="auto"/>
            </w:tcBorders>
            <w:shd w:val="clear" w:color="auto" w:fill="000000"/>
            <w:vAlign w:val="bottom"/>
          </w:tcPr>
          <w:p w:rsidR="00154CA9" w:rsidRPr="00F71338" w:rsidRDefault="00154CA9" w:rsidP="00924CF4">
            <w:pPr>
              <w:pStyle w:val="Tabletextheading"/>
            </w:pPr>
            <w:r w:rsidRPr="00F71338">
              <w:t>As at Nov 2012</w:t>
            </w:r>
            <w:r w:rsidR="00312C63">
              <w:t xml:space="preserve"> </w:t>
            </w:r>
            <w:r w:rsidRPr="00F71338">
              <w:rPr>
                <w:vertAlign w:val="superscript"/>
              </w:rPr>
              <w:t>(a)</w:t>
            </w:r>
          </w:p>
        </w:tc>
        <w:tc>
          <w:tcPr>
            <w:tcW w:w="1181" w:type="dxa"/>
            <w:tcBorders>
              <w:top w:val="single" w:sz="4" w:space="0" w:color="auto"/>
              <w:bottom w:val="single" w:sz="4" w:space="0" w:color="auto"/>
              <w:right w:val="single" w:sz="4" w:space="0" w:color="auto"/>
            </w:tcBorders>
            <w:shd w:val="clear" w:color="auto" w:fill="000000"/>
          </w:tcPr>
          <w:p w:rsidR="00154CA9" w:rsidRPr="00F71338" w:rsidRDefault="00154CA9" w:rsidP="00924CF4">
            <w:pPr>
              <w:pStyle w:val="Tabletextheading"/>
            </w:pPr>
            <w:r w:rsidRPr="00F71338">
              <w:t>Estimate for June 2013</w:t>
            </w:r>
          </w:p>
        </w:tc>
      </w:tr>
      <w:tr w:rsidR="00154CA9" w:rsidRPr="00F71338" w:rsidTr="00924CF4">
        <w:trPr>
          <w:cantSplit/>
        </w:trPr>
        <w:tc>
          <w:tcPr>
            <w:tcW w:w="5414" w:type="dxa"/>
            <w:tcBorders>
              <w:top w:val="single" w:sz="4" w:space="0" w:color="auto"/>
            </w:tcBorders>
          </w:tcPr>
          <w:p w:rsidR="00154CA9" w:rsidRPr="00F71338" w:rsidRDefault="00154CA9" w:rsidP="00924CF4">
            <w:pPr>
              <w:pStyle w:val="Tabletext"/>
            </w:pPr>
            <w:r w:rsidRPr="00F71338">
              <w:t>Guarantees, indemnities and warranties</w:t>
            </w:r>
          </w:p>
        </w:tc>
        <w:tc>
          <w:tcPr>
            <w:tcW w:w="1181" w:type="dxa"/>
            <w:tcBorders>
              <w:top w:val="single" w:sz="4" w:space="0" w:color="auto"/>
            </w:tcBorders>
            <w:vAlign w:val="center"/>
          </w:tcPr>
          <w:p w:rsidR="00154CA9" w:rsidRPr="00F71338" w:rsidRDefault="00154CA9" w:rsidP="00924CF4">
            <w:pPr>
              <w:pStyle w:val="TableofFigures"/>
            </w:pPr>
            <w:r w:rsidRPr="00F71338">
              <w:t>0.8</w:t>
            </w:r>
          </w:p>
        </w:tc>
        <w:tc>
          <w:tcPr>
            <w:tcW w:w="1181" w:type="dxa"/>
            <w:tcBorders>
              <w:top w:val="single" w:sz="4" w:space="0" w:color="auto"/>
            </w:tcBorders>
            <w:vAlign w:val="center"/>
          </w:tcPr>
          <w:p w:rsidR="00154CA9" w:rsidRPr="00F71338" w:rsidRDefault="00154CA9" w:rsidP="00924CF4">
            <w:pPr>
              <w:pStyle w:val="TableofFigures"/>
            </w:pPr>
            <w:r w:rsidRPr="00F71338">
              <w:t>1.6</w:t>
            </w:r>
          </w:p>
        </w:tc>
      </w:tr>
      <w:tr w:rsidR="00154CA9" w:rsidRPr="00F71338" w:rsidTr="00924CF4">
        <w:trPr>
          <w:cantSplit/>
        </w:trPr>
        <w:tc>
          <w:tcPr>
            <w:tcW w:w="5414" w:type="dxa"/>
          </w:tcPr>
          <w:p w:rsidR="00154CA9" w:rsidRPr="00F71338" w:rsidRDefault="00154CA9" w:rsidP="00924CF4">
            <w:pPr>
              <w:pStyle w:val="Tabletext"/>
            </w:pPr>
            <w:r w:rsidRPr="00F71338">
              <w:t>Legal proceedings and disputes</w:t>
            </w:r>
          </w:p>
        </w:tc>
        <w:tc>
          <w:tcPr>
            <w:tcW w:w="1181" w:type="dxa"/>
            <w:vAlign w:val="center"/>
          </w:tcPr>
          <w:p w:rsidR="00154CA9" w:rsidRPr="00F71338" w:rsidRDefault="00154CA9" w:rsidP="00924CF4">
            <w:pPr>
              <w:pStyle w:val="TableofFigures"/>
            </w:pPr>
            <w:r w:rsidRPr="00F71338">
              <w:t>20.6</w:t>
            </w:r>
          </w:p>
        </w:tc>
        <w:tc>
          <w:tcPr>
            <w:tcW w:w="1181" w:type="dxa"/>
            <w:vAlign w:val="center"/>
          </w:tcPr>
          <w:p w:rsidR="00154CA9" w:rsidRPr="00F71338" w:rsidRDefault="00154CA9" w:rsidP="00924CF4">
            <w:pPr>
              <w:pStyle w:val="TableofFigures"/>
            </w:pPr>
            <w:r w:rsidRPr="00F71338">
              <w:t>30.5</w:t>
            </w:r>
          </w:p>
        </w:tc>
      </w:tr>
      <w:tr w:rsidR="00154CA9" w:rsidRPr="00F71338" w:rsidTr="00924CF4">
        <w:trPr>
          <w:cantSplit/>
        </w:trPr>
        <w:tc>
          <w:tcPr>
            <w:tcW w:w="5414" w:type="dxa"/>
            <w:tcBorders>
              <w:bottom w:val="single" w:sz="6" w:space="0" w:color="auto"/>
            </w:tcBorders>
          </w:tcPr>
          <w:p w:rsidR="00154CA9" w:rsidRPr="00F71338" w:rsidRDefault="00154CA9" w:rsidP="00924CF4">
            <w:pPr>
              <w:pStyle w:val="Tabletext"/>
            </w:pPr>
            <w:r w:rsidRPr="00F71338">
              <w:t>Other</w:t>
            </w:r>
          </w:p>
        </w:tc>
        <w:tc>
          <w:tcPr>
            <w:tcW w:w="1181" w:type="dxa"/>
            <w:tcBorders>
              <w:bottom w:val="single" w:sz="6" w:space="0" w:color="auto"/>
            </w:tcBorders>
            <w:vAlign w:val="center"/>
          </w:tcPr>
          <w:p w:rsidR="00154CA9" w:rsidRPr="00F71338" w:rsidRDefault="00154CA9" w:rsidP="00924CF4">
            <w:pPr>
              <w:pStyle w:val="TableofFigures"/>
            </w:pPr>
            <w:r w:rsidRPr="00F71338">
              <w:t>0.8</w:t>
            </w:r>
          </w:p>
        </w:tc>
        <w:tc>
          <w:tcPr>
            <w:tcW w:w="1181" w:type="dxa"/>
            <w:tcBorders>
              <w:bottom w:val="single" w:sz="6" w:space="0" w:color="auto"/>
            </w:tcBorders>
            <w:vAlign w:val="center"/>
          </w:tcPr>
          <w:p w:rsidR="00154CA9" w:rsidRPr="00F71338" w:rsidRDefault="00154CA9" w:rsidP="00924CF4">
            <w:pPr>
              <w:pStyle w:val="TableofFigures"/>
            </w:pPr>
            <w:r w:rsidRPr="00F71338">
              <w:t>..</w:t>
            </w:r>
          </w:p>
        </w:tc>
      </w:tr>
      <w:tr w:rsidR="00154CA9" w:rsidRPr="00F71338" w:rsidTr="00924CF4">
        <w:trPr>
          <w:cantSplit/>
        </w:trPr>
        <w:tc>
          <w:tcPr>
            <w:tcW w:w="5414" w:type="dxa"/>
            <w:tcBorders>
              <w:top w:val="single" w:sz="6" w:space="0" w:color="auto"/>
              <w:bottom w:val="single" w:sz="12" w:space="0" w:color="auto"/>
            </w:tcBorders>
          </w:tcPr>
          <w:p w:rsidR="00154CA9" w:rsidRPr="00F71338" w:rsidRDefault="00154CA9" w:rsidP="00705B16">
            <w:pPr>
              <w:pStyle w:val="Tabletext"/>
              <w:rPr>
                <w:b/>
              </w:rPr>
            </w:pPr>
            <w:r w:rsidRPr="00F71338">
              <w:rPr>
                <w:b/>
              </w:rPr>
              <w:t>Total contingent assets</w:t>
            </w:r>
          </w:p>
        </w:tc>
        <w:tc>
          <w:tcPr>
            <w:tcW w:w="1181" w:type="dxa"/>
            <w:tcBorders>
              <w:top w:val="single" w:sz="6" w:space="0" w:color="auto"/>
              <w:bottom w:val="single" w:sz="12" w:space="0" w:color="auto"/>
            </w:tcBorders>
            <w:vAlign w:val="center"/>
          </w:tcPr>
          <w:p w:rsidR="00154CA9" w:rsidRPr="00F71338" w:rsidRDefault="00154CA9" w:rsidP="00924CF4">
            <w:pPr>
              <w:pStyle w:val="TableofFigures"/>
              <w:rPr>
                <w:b/>
              </w:rPr>
            </w:pPr>
            <w:r w:rsidRPr="00F71338">
              <w:rPr>
                <w:b/>
              </w:rPr>
              <w:t>22.1</w:t>
            </w:r>
          </w:p>
        </w:tc>
        <w:tc>
          <w:tcPr>
            <w:tcW w:w="1181" w:type="dxa"/>
            <w:tcBorders>
              <w:top w:val="single" w:sz="6" w:space="0" w:color="auto"/>
              <w:bottom w:val="single" w:sz="12" w:space="0" w:color="auto"/>
            </w:tcBorders>
            <w:vAlign w:val="center"/>
          </w:tcPr>
          <w:p w:rsidR="00154CA9" w:rsidRPr="00F71338" w:rsidRDefault="00154CA9" w:rsidP="00924CF4">
            <w:pPr>
              <w:pStyle w:val="TableofFigures"/>
              <w:rPr>
                <w:b/>
              </w:rPr>
            </w:pPr>
            <w:r w:rsidRPr="00F71338">
              <w:rPr>
                <w:b/>
              </w:rPr>
              <w:t>32.1</w:t>
            </w:r>
          </w:p>
        </w:tc>
      </w:tr>
    </w:tbl>
    <w:p w:rsidR="00154CA9" w:rsidRPr="00F71338" w:rsidRDefault="00154CA9" w:rsidP="00AD48C4">
      <w:pPr>
        <w:pStyle w:val="Source"/>
      </w:pPr>
      <w:r w:rsidRPr="00F71338">
        <w:t>Source: Department of Treasury and Finance</w:t>
      </w:r>
    </w:p>
    <w:p w:rsidR="004A6CF8" w:rsidRPr="00F71338" w:rsidRDefault="004A6CF8" w:rsidP="004A6CF8">
      <w:pPr>
        <w:pStyle w:val="Notes"/>
      </w:pPr>
      <w:r w:rsidRPr="00F71338">
        <w:t>Note:</w:t>
      </w:r>
    </w:p>
    <w:p w:rsidR="00154CA9" w:rsidRPr="00F71338" w:rsidRDefault="00154CA9" w:rsidP="004A6CF8">
      <w:pPr>
        <w:pStyle w:val="Notes"/>
      </w:pPr>
      <w:r w:rsidRPr="00F71338">
        <w:t xml:space="preserve">(a) </w:t>
      </w:r>
      <w:r w:rsidR="004A6CF8" w:rsidRPr="00F71338">
        <w:tab/>
      </w:r>
      <w:r w:rsidRPr="00F71338">
        <w:t xml:space="preserve">As published in the </w:t>
      </w:r>
      <w:r w:rsidRPr="00F71338">
        <w:rPr>
          <w:i w:val="0"/>
        </w:rPr>
        <w:t>2012-13 Budget Update</w:t>
      </w:r>
      <w:r w:rsidR="004A6CF8" w:rsidRPr="00F71338">
        <w:t>.</w:t>
      </w:r>
    </w:p>
    <w:p w:rsidR="00154CA9" w:rsidRPr="00F71338" w:rsidRDefault="00154CA9" w:rsidP="00AD48C4">
      <w:pPr>
        <w:pStyle w:val="Heading2"/>
      </w:pPr>
      <w:r w:rsidRPr="00F71338">
        <w:t>Non</w:t>
      </w:r>
      <w:r w:rsidRPr="00F71338">
        <w:noBreakHyphen/>
        <w:t>quantifiable contingent assets</w:t>
      </w:r>
    </w:p>
    <w:p w:rsidR="00154CA9" w:rsidRPr="00F71338" w:rsidRDefault="00154CA9" w:rsidP="00AD48C4">
      <w:pPr>
        <w:pStyle w:val="Heading3"/>
      </w:pPr>
      <w:r w:rsidRPr="00F71338">
        <w:t>CityLink compensable enhancement claims</w:t>
      </w:r>
    </w:p>
    <w:p w:rsidR="00154CA9" w:rsidRPr="00F71338" w:rsidRDefault="00154CA9" w:rsidP="00AD48C4">
      <w:r w:rsidRPr="00F71338">
        <w:t>The Melbourne CityLink Concession Deed contains compensable enhancement provisions that enable the State to claim 50 per cent of additional revenue derived by CityLink Melbourne Limited (CML) as a result of certain events that particularly benefit CityLink, including changes to the adjoining road network.</w:t>
      </w:r>
    </w:p>
    <w:p w:rsidR="00154CA9" w:rsidRPr="00F71338" w:rsidRDefault="00154CA9" w:rsidP="00AD48C4">
      <w:r w:rsidRPr="00F71338">
        <w:t>Compensable enhancement claims have previously been lodged in respect of works for improving traffic flows on the West Gate Freeway (between Lorimer and Montague Streets), and in the vicinity of the intersection of Bulla Road and the Tullamarine Freeway. The claims were lodged on 20 May 2005 and 29 September 2006 respectively and remain outstanding.</w:t>
      </w:r>
    </w:p>
    <w:p w:rsidR="00154CA9" w:rsidRPr="00F71338" w:rsidRDefault="00154CA9" w:rsidP="000E3EF9">
      <w:pPr>
        <w:pStyle w:val="Heading3"/>
      </w:pPr>
      <w:r w:rsidRPr="00F71338">
        <w:t>Revenue sharing from the Monash CityLink West Gate upgrade</w:t>
      </w:r>
    </w:p>
    <w:p w:rsidR="00154CA9" w:rsidRPr="00F71338" w:rsidRDefault="00154CA9" w:rsidP="00AD48C4">
      <w:r w:rsidRPr="00F71338">
        <w:t>In July 2006, CML, Transurban Infrastructure Management Ltd and the State entered into the M1 Corridor Redevelopment Deed.</w:t>
      </w:r>
    </w:p>
    <w:p w:rsidR="00154CA9" w:rsidRPr="00F71338" w:rsidRDefault="00154CA9" w:rsidP="00AD48C4">
      <w:r w:rsidRPr="00F71338">
        <w:t>Under the terms of this deed, the State will upgrade the Monash and West Gate Freeways, while CML will upgrade the Southern Link section of CityLink. The State will become entitled to 50 per cent of the additional CityLink revenue created by the Monash CityLink West Gate upgrade after CML recovers its construction and additional operating costs relating to works on the Southern Link.</w:t>
      </w:r>
    </w:p>
    <w:p w:rsidR="00154CA9" w:rsidRPr="00F71338" w:rsidRDefault="00154CA9" w:rsidP="00AD48C4">
      <w:r w:rsidRPr="00F71338">
        <w:t>The method used to calculate the additional CityLink revenue generated from the upgrade will be based on comparing actual CityLink revenue with agreed trends. The calculation date for the additional CityLink revenue and the State’s revenue sharing entitlement is 30 June 2014.</w:t>
      </w:r>
    </w:p>
    <w:p w:rsidR="00154CA9" w:rsidRPr="00F71338" w:rsidRDefault="00154CA9" w:rsidP="00AD48C4">
      <w:pPr>
        <w:pStyle w:val="Heading3"/>
        <w:rPr>
          <w:rFonts w:eastAsia="Calibri"/>
          <w:szCs w:val="24"/>
        </w:rPr>
      </w:pPr>
      <w:r w:rsidRPr="00F71338">
        <w:rPr>
          <w:rFonts w:eastAsia="Calibri"/>
          <w:spacing w:val="-1"/>
        </w:rPr>
        <w:t>L</w:t>
      </w:r>
      <w:r w:rsidRPr="00F71338">
        <w:rPr>
          <w:rFonts w:eastAsia="Calibri"/>
          <w:spacing w:val="1"/>
        </w:rPr>
        <w:t>an</w:t>
      </w:r>
      <w:r w:rsidRPr="00F71338">
        <w:rPr>
          <w:rFonts w:eastAsia="Calibri"/>
        </w:rPr>
        <w:t>d</w:t>
      </w:r>
      <w:r w:rsidRPr="00F71338">
        <w:rPr>
          <w:rFonts w:eastAsia="Calibri"/>
          <w:spacing w:val="-1"/>
        </w:rPr>
        <w:t xml:space="preserve"> </w:t>
      </w:r>
      <w:r w:rsidRPr="00F71338">
        <w:rPr>
          <w:rFonts w:eastAsia="Calibri"/>
        </w:rPr>
        <w:t>c</w:t>
      </w:r>
      <w:r w:rsidRPr="00F71338">
        <w:rPr>
          <w:rFonts w:eastAsia="Calibri"/>
          <w:spacing w:val="1"/>
        </w:rPr>
        <w:t>on</w:t>
      </w:r>
      <w:r w:rsidRPr="00F71338">
        <w:rPr>
          <w:rFonts w:eastAsia="Calibri"/>
          <w:spacing w:val="-2"/>
        </w:rPr>
        <w:t>t</w:t>
      </w:r>
      <w:r w:rsidRPr="00F71338">
        <w:rPr>
          <w:rFonts w:eastAsia="Calibri"/>
          <w:spacing w:val="1"/>
        </w:rPr>
        <w:t>a</w:t>
      </w:r>
      <w:r w:rsidRPr="00F71338">
        <w:rPr>
          <w:rFonts w:eastAsia="Calibri"/>
          <w:spacing w:val="-1"/>
        </w:rPr>
        <w:t>m</w:t>
      </w:r>
      <w:r w:rsidRPr="00F71338">
        <w:rPr>
          <w:rFonts w:eastAsia="Calibri"/>
          <w:spacing w:val="1"/>
        </w:rPr>
        <w:t>in</w:t>
      </w:r>
      <w:r w:rsidRPr="00F71338">
        <w:rPr>
          <w:rFonts w:eastAsia="Calibri"/>
          <w:spacing w:val="-2"/>
        </w:rPr>
        <w:t>a</w:t>
      </w:r>
      <w:r w:rsidRPr="00F71338">
        <w:rPr>
          <w:rFonts w:eastAsia="Calibri"/>
          <w:spacing w:val="1"/>
        </w:rPr>
        <w:t>ti</w:t>
      </w:r>
      <w:r w:rsidRPr="00F71338">
        <w:rPr>
          <w:rFonts w:eastAsia="Calibri"/>
          <w:spacing w:val="-2"/>
        </w:rPr>
        <w:t>o</w:t>
      </w:r>
      <w:r w:rsidRPr="00F71338">
        <w:rPr>
          <w:rFonts w:eastAsia="Calibri"/>
        </w:rPr>
        <w:t>n</w:t>
      </w:r>
      <w:r w:rsidRPr="00F71338">
        <w:rPr>
          <w:rFonts w:eastAsia="Calibri"/>
          <w:spacing w:val="-4"/>
        </w:rPr>
        <w:t xml:space="preserve"> </w:t>
      </w:r>
      <w:r w:rsidRPr="00F71338">
        <w:rPr>
          <w:rFonts w:eastAsia="Calibri"/>
        </w:rPr>
        <w:t>–</w:t>
      </w:r>
      <w:r w:rsidRPr="00F71338">
        <w:rPr>
          <w:rFonts w:eastAsia="Calibri"/>
          <w:spacing w:val="1"/>
        </w:rPr>
        <w:t xml:space="preserve"> </w:t>
      </w:r>
      <w:r w:rsidRPr="00F71338">
        <w:rPr>
          <w:rFonts w:eastAsia="Calibri"/>
          <w:spacing w:val="-3"/>
        </w:rPr>
        <w:t>B</w:t>
      </w:r>
      <w:r w:rsidRPr="00F71338">
        <w:rPr>
          <w:rFonts w:eastAsia="Calibri"/>
          <w:spacing w:val="1"/>
        </w:rPr>
        <w:t>u</w:t>
      </w:r>
      <w:r w:rsidRPr="00F71338">
        <w:rPr>
          <w:rFonts w:eastAsia="Calibri"/>
          <w:spacing w:val="-1"/>
        </w:rPr>
        <w:t>r</w:t>
      </w:r>
      <w:r w:rsidRPr="00F71338">
        <w:rPr>
          <w:rFonts w:eastAsia="Calibri"/>
          <w:spacing w:val="1"/>
        </w:rPr>
        <w:t>nl</w:t>
      </w:r>
      <w:r w:rsidRPr="00F71338">
        <w:rPr>
          <w:rFonts w:eastAsia="Calibri"/>
        </w:rPr>
        <w:t>ey</w:t>
      </w:r>
      <w:r w:rsidRPr="00F71338">
        <w:rPr>
          <w:rFonts w:eastAsia="Calibri"/>
          <w:spacing w:val="-2"/>
        </w:rPr>
        <w:t xml:space="preserve"> </w:t>
      </w:r>
      <w:r w:rsidRPr="00F71338">
        <w:rPr>
          <w:rFonts w:eastAsia="Calibri"/>
        </w:rPr>
        <w:t>C</w:t>
      </w:r>
      <w:r w:rsidRPr="00F71338">
        <w:rPr>
          <w:rFonts w:eastAsia="Calibri"/>
          <w:spacing w:val="1"/>
        </w:rPr>
        <w:t>o</w:t>
      </w:r>
      <w:r w:rsidRPr="00F71338">
        <w:rPr>
          <w:rFonts w:eastAsia="Calibri"/>
          <w:spacing w:val="-1"/>
        </w:rPr>
        <w:t>m</w:t>
      </w:r>
      <w:r w:rsidRPr="00F71338">
        <w:rPr>
          <w:rFonts w:eastAsia="Calibri"/>
          <w:spacing w:val="-2"/>
        </w:rPr>
        <w:t>p</w:t>
      </w:r>
      <w:r w:rsidRPr="00F71338">
        <w:rPr>
          <w:rFonts w:eastAsia="Calibri"/>
          <w:spacing w:val="1"/>
        </w:rPr>
        <w:t>l</w:t>
      </w:r>
      <w:r w:rsidRPr="00F71338">
        <w:rPr>
          <w:rFonts w:eastAsia="Calibri"/>
        </w:rPr>
        <w:t>ex</w:t>
      </w:r>
    </w:p>
    <w:p w:rsidR="00154CA9" w:rsidRPr="00F71338" w:rsidRDefault="00154CA9" w:rsidP="00AD48C4">
      <w:r w:rsidRPr="00F71338">
        <w:rPr>
          <w:spacing w:val="2"/>
        </w:rPr>
        <w:t>T</w:t>
      </w:r>
      <w:r w:rsidRPr="00F71338">
        <w:t>he</w:t>
      </w:r>
      <w:r w:rsidRPr="00F71338">
        <w:rPr>
          <w:spacing w:val="-2"/>
        </w:rPr>
        <w:t xml:space="preserve"> </w:t>
      </w:r>
      <w:r w:rsidRPr="00F71338">
        <w:t>M</w:t>
      </w:r>
      <w:r w:rsidRPr="00F71338">
        <w:rPr>
          <w:spacing w:val="-2"/>
        </w:rPr>
        <w:t>e</w:t>
      </w:r>
      <w:r w:rsidRPr="00F71338">
        <w:rPr>
          <w:spacing w:val="1"/>
        </w:rPr>
        <w:t>t</w:t>
      </w:r>
      <w:r w:rsidRPr="00F71338">
        <w:rPr>
          <w:spacing w:val="-2"/>
        </w:rPr>
        <w:t>r</w:t>
      </w:r>
      <w:r w:rsidRPr="00F71338">
        <w:t>opo</w:t>
      </w:r>
      <w:r w:rsidRPr="00F71338">
        <w:rPr>
          <w:spacing w:val="-1"/>
        </w:rPr>
        <w:t>l</w:t>
      </w:r>
      <w:r w:rsidRPr="00F71338">
        <w:rPr>
          <w:spacing w:val="1"/>
        </w:rPr>
        <w:t>i</w:t>
      </w:r>
      <w:r w:rsidRPr="00F71338">
        <w:rPr>
          <w:spacing w:val="-1"/>
        </w:rPr>
        <w:t>t</w:t>
      </w:r>
      <w:r w:rsidRPr="00F71338">
        <w:t xml:space="preserve">an </w:t>
      </w:r>
      <w:r w:rsidRPr="00F71338">
        <w:rPr>
          <w:spacing w:val="-3"/>
        </w:rPr>
        <w:t>F</w:t>
      </w:r>
      <w:r w:rsidRPr="00F71338">
        <w:rPr>
          <w:spacing w:val="1"/>
        </w:rPr>
        <w:t>ir</w:t>
      </w:r>
      <w:r w:rsidRPr="00F71338">
        <w:t>e</w:t>
      </w:r>
      <w:r w:rsidRPr="00F71338">
        <w:rPr>
          <w:spacing w:val="-2"/>
        </w:rPr>
        <w:t xml:space="preserve"> </w:t>
      </w:r>
      <w:r w:rsidRPr="00F71338">
        <w:t>and</w:t>
      </w:r>
      <w:r w:rsidRPr="00F71338">
        <w:rPr>
          <w:spacing w:val="-2"/>
        </w:rPr>
        <w:t xml:space="preserve"> </w:t>
      </w:r>
      <w:r w:rsidRPr="00F71338">
        <w:t>E</w:t>
      </w:r>
      <w:r w:rsidRPr="00F71338">
        <w:rPr>
          <w:spacing w:val="-4"/>
        </w:rPr>
        <w:t>m</w:t>
      </w:r>
      <w:r w:rsidRPr="00F71338">
        <w:t>e</w:t>
      </w:r>
      <w:r w:rsidRPr="00F71338">
        <w:rPr>
          <w:spacing w:val="1"/>
        </w:rPr>
        <w:t>r</w:t>
      </w:r>
      <w:r w:rsidRPr="00F71338">
        <w:rPr>
          <w:spacing w:val="-2"/>
        </w:rPr>
        <w:t>g</w:t>
      </w:r>
      <w:r w:rsidRPr="00F71338">
        <w:t>ency</w:t>
      </w:r>
      <w:r w:rsidRPr="00F71338">
        <w:rPr>
          <w:spacing w:val="-2"/>
        </w:rPr>
        <w:t xml:space="preserve"> </w:t>
      </w:r>
      <w:r w:rsidRPr="00F71338">
        <w:t>Se</w:t>
      </w:r>
      <w:r w:rsidRPr="00F71338">
        <w:rPr>
          <w:spacing w:val="1"/>
        </w:rPr>
        <w:t>r</w:t>
      </w:r>
      <w:r w:rsidRPr="00F71338">
        <w:rPr>
          <w:spacing w:val="-2"/>
        </w:rPr>
        <w:t>v</w:t>
      </w:r>
      <w:r w:rsidRPr="00F71338">
        <w:rPr>
          <w:spacing w:val="1"/>
        </w:rPr>
        <w:t>i</w:t>
      </w:r>
      <w:r w:rsidRPr="00F71338">
        <w:t>ces</w:t>
      </w:r>
      <w:r w:rsidRPr="00F71338">
        <w:rPr>
          <w:spacing w:val="1"/>
        </w:rPr>
        <w:t xml:space="preserve"> </w:t>
      </w:r>
      <w:r w:rsidRPr="00F71338">
        <w:rPr>
          <w:spacing w:val="-1"/>
        </w:rPr>
        <w:t>B</w:t>
      </w:r>
      <w:r w:rsidRPr="00F71338">
        <w:t>oa</w:t>
      </w:r>
      <w:r w:rsidRPr="00F71338">
        <w:rPr>
          <w:spacing w:val="1"/>
        </w:rPr>
        <w:t>r</w:t>
      </w:r>
      <w:r w:rsidRPr="00F71338">
        <w:t>d</w:t>
      </w:r>
      <w:r w:rsidRPr="00F71338">
        <w:rPr>
          <w:spacing w:val="-3"/>
        </w:rPr>
        <w:t xml:space="preserve"> (MFB) </w:t>
      </w:r>
      <w:r w:rsidRPr="00F71338">
        <w:t>has</w:t>
      </w:r>
      <w:r w:rsidRPr="00F71338">
        <w:rPr>
          <w:spacing w:val="1"/>
        </w:rPr>
        <w:t xml:space="preserve"> </w:t>
      </w:r>
      <w:r w:rsidRPr="00F71338">
        <w:t>a</w:t>
      </w:r>
      <w:r w:rsidRPr="00F71338">
        <w:rPr>
          <w:spacing w:val="1"/>
        </w:rPr>
        <w:t xml:space="preserve"> </w:t>
      </w:r>
      <w:r w:rsidRPr="00F71338">
        <w:rPr>
          <w:spacing w:val="-2"/>
        </w:rPr>
        <w:t>p</w:t>
      </w:r>
      <w:r w:rsidRPr="00F71338">
        <w:t>en</w:t>
      </w:r>
      <w:r w:rsidRPr="00F71338">
        <w:rPr>
          <w:spacing w:val="-2"/>
        </w:rPr>
        <w:t>d</w:t>
      </w:r>
      <w:r w:rsidRPr="00F71338">
        <w:rPr>
          <w:spacing w:val="1"/>
        </w:rPr>
        <w:t>i</w:t>
      </w:r>
      <w:r w:rsidRPr="00F71338">
        <w:t>ng</w:t>
      </w:r>
      <w:r w:rsidRPr="00F71338">
        <w:rPr>
          <w:spacing w:val="-2"/>
        </w:rPr>
        <w:t xml:space="preserve"> </w:t>
      </w:r>
      <w:r w:rsidRPr="00F71338">
        <w:t>c</w:t>
      </w:r>
      <w:r w:rsidRPr="00F71338">
        <w:rPr>
          <w:spacing w:val="1"/>
        </w:rPr>
        <w:t>l</w:t>
      </w:r>
      <w:r w:rsidRPr="00F71338">
        <w:rPr>
          <w:spacing w:val="-2"/>
        </w:rPr>
        <w:t>a</w:t>
      </w:r>
      <w:r w:rsidRPr="00F71338">
        <w:rPr>
          <w:spacing w:val="1"/>
        </w:rPr>
        <w:t>i</w:t>
      </w:r>
      <w:r w:rsidRPr="00F71338">
        <w:t>m</w:t>
      </w:r>
      <w:r w:rsidRPr="00F71338">
        <w:rPr>
          <w:spacing w:val="-4"/>
        </w:rPr>
        <w:t xml:space="preserve"> </w:t>
      </w:r>
      <w:r w:rsidRPr="00F71338">
        <w:rPr>
          <w:spacing w:val="-1"/>
        </w:rPr>
        <w:t>w</w:t>
      </w:r>
      <w:r w:rsidRPr="00F71338">
        <w:rPr>
          <w:spacing w:val="1"/>
        </w:rPr>
        <w:t>it</w:t>
      </w:r>
      <w:r w:rsidRPr="00F71338">
        <w:t xml:space="preserve">h </w:t>
      </w:r>
      <w:r w:rsidRPr="00F71338">
        <w:rPr>
          <w:spacing w:val="1"/>
        </w:rPr>
        <w:t>t</w:t>
      </w:r>
      <w:r w:rsidRPr="00F71338">
        <w:rPr>
          <w:spacing w:val="-2"/>
        </w:rPr>
        <w:t>h</w:t>
      </w:r>
      <w:r w:rsidRPr="00F71338">
        <w:t>e</w:t>
      </w:r>
      <w:r w:rsidRPr="00F71338">
        <w:rPr>
          <w:spacing w:val="1"/>
        </w:rPr>
        <w:t xml:space="preserve"> </w:t>
      </w:r>
      <w:r w:rsidRPr="00F71338">
        <w:rPr>
          <w:spacing w:val="-1"/>
        </w:rPr>
        <w:t>C</w:t>
      </w:r>
      <w:r w:rsidRPr="00F71338">
        <w:rPr>
          <w:spacing w:val="1"/>
        </w:rPr>
        <w:t>it</w:t>
      </w:r>
      <w:r w:rsidRPr="00F71338">
        <w:t>y</w:t>
      </w:r>
      <w:r w:rsidRPr="00F71338">
        <w:rPr>
          <w:spacing w:val="-2"/>
        </w:rPr>
        <w:t xml:space="preserve"> </w:t>
      </w:r>
      <w:r w:rsidRPr="00F71338">
        <w:t xml:space="preserve">of </w:t>
      </w:r>
      <w:r w:rsidRPr="00F71338">
        <w:rPr>
          <w:spacing w:val="-1"/>
        </w:rPr>
        <w:t>Y</w:t>
      </w:r>
      <w:r w:rsidRPr="00F71338">
        <w:t>a</w:t>
      </w:r>
      <w:r w:rsidRPr="00F71338">
        <w:rPr>
          <w:spacing w:val="1"/>
        </w:rPr>
        <w:t>rr</w:t>
      </w:r>
      <w:r w:rsidRPr="00F71338">
        <w:t>a</w:t>
      </w:r>
      <w:r w:rsidRPr="00F71338">
        <w:rPr>
          <w:spacing w:val="-2"/>
        </w:rPr>
        <w:t xml:space="preserve"> to recover the cost of </w:t>
      </w:r>
      <w:r w:rsidRPr="00F71338">
        <w:rPr>
          <w:spacing w:val="1"/>
        </w:rPr>
        <w:t>r</w:t>
      </w:r>
      <w:r w:rsidRPr="00F71338">
        <w:t>e</w:t>
      </w:r>
      <w:r w:rsidRPr="00F71338">
        <w:rPr>
          <w:spacing w:val="-4"/>
        </w:rPr>
        <w:t>m</w:t>
      </w:r>
      <w:r w:rsidRPr="00F71338">
        <w:t>ed</w:t>
      </w:r>
      <w:r w:rsidRPr="00F71338">
        <w:rPr>
          <w:spacing w:val="1"/>
        </w:rPr>
        <w:t>i</w:t>
      </w:r>
      <w:r w:rsidRPr="00F71338">
        <w:rPr>
          <w:spacing w:val="-2"/>
        </w:rPr>
        <w:t>a</w:t>
      </w:r>
      <w:r w:rsidRPr="00F71338">
        <w:rPr>
          <w:spacing w:val="1"/>
        </w:rPr>
        <w:t xml:space="preserve">ting </w:t>
      </w:r>
      <w:r w:rsidRPr="00F71338">
        <w:t>co</w:t>
      </w:r>
      <w:r w:rsidRPr="00F71338">
        <w:rPr>
          <w:spacing w:val="-2"/>
        </w:rPr>
        <w:t>n</w:t>
      </w:r>
      <w:r w:rsidRPr="00F71338">
        <w:rPr>
          <w:spacing w:val="1"/>
        </w:rPr>
        <w:t>t</w:t>
      </w:r>
      <w:r w:rsidRPr="00F71338">
        <w:t>a</w:t>
      </w:r>
      <w:r w:rsidRPr="00F71338">
        <w:rPr>
          <w:spacing w:val="-4"/>
        </w:rPr>
        <w:t>m</w:t>
      </w:r>
      <w:r w:rsidRPr="00F71338">
        <w:rPr>
          <w:spacing w:val="1"/>
        </w:rPr>
        <w:t>i</w:t>
      </w:r>
      <w:r w:rsidRPr="00F71338">
        <w:t>na</w:t>
      </w:r>
      <w:r w:rsidRPr="00F71338">
        <w:rPr>
          <w:spacing w:val="-1"/>
        </w:rPr>
        <w:t>t</w:t>
      </w:r>
      <w:r w:rsidRPr="00F71338">
        <w:rPr>
          <w:spacing w:val="1"/>
        </w:rPr>
        <w:t>i</w:t>
      </w:r>
      <w:r w:rsidRPr="00F71338">
        <w:t>on</w:t>
      </w:r>
      <w:r w:rsidRPr="00F71338">
        <w:rPr>
          <w:spacing w:val="-2"/>
        </w:rPr>
        <w:t xml:space="preserve"> </w:t>
      </w:r>
      <w:r w:rsidRPr="00F71338">
        <w:t>at</w:t>
      </w:r>
      <w:r w:rsidRPr="00F71338">
        <w:rPr>
          <w:spacing w:val="-1"/>
        </w:rPr>
        <w:t xml:space="preserve"> </w:t>
      </w:r>
      <w:r w:rsidRPr="00F71338">
        <w:rPr>
          <w:spacing w:val="1"/>
        </w:rPr>
        <w:t>t</w:t>
      </w:r>
      <w:r w:rsidRPr="00F71338">
        <w:t>he</w:t>
      </w:r>
      <w:r w:rsidRPr="00F71338">
        <w:rPr>
          <w:spacing w:val="1"/>
        </w:rPr>
        <w:t xml:space="preserve"> MFB </w:t>
      </w:r>
      <w:r w:rsidRPr="00F71338">
        <w:rPr>
          <w:spacing w:val="-1"/>
        </w:rPr>
        <w:t>B</w:t>
      </w:r>
      <w:r w:rsidRPr="00F71338">
        <w:rPr>
          <w:spacing w:val="-2"/>
        </w:rPr>
        <w:t>ur</w:t>
      </w:r>
      <w:r w:rsidRPr="00F71338">
        <w:t>n</w:t>
      </w:r>
      <w:r w:rsidRPr="00F71338">
        <w:rPr>
          <w:spacing w:val="1"/>
        </w:rPr>
        <w:t>l</w:t>
      </w:r>
      <w:r w:rsidRPr="00F71338">
        <w:t xml:space="preserve">ey Training </w:t>
      </w:r>
      <w:r w:rsidRPr="00F71338">
        <w:rPr>
          <w:spacing w:val="-1"/>
        </w:rPr>
        <w:t>C</w:t>
      </w:r>
      <w:r w:rsidRPr="00F71338">
        <w:t>o</w:t>
      </w:r>
      <w:r w:rsidRPr="00F71338">
        <w:rPr>
          <w:spacing w:val="-4"/>
        </w:rPr>
        <w:t>m</w:t>
      </w:r>
      <w:r w:rsidRPr="00F71338">
        <w:t>p</w:t>
      </w:r>
      <w:r w:rsidRPr="00F71338">
        <w:rPr>
          <w:spacing w:val="1"/>
        </w:rPr>
        <w:t>l</w:t>
      </w:r>
      <w:r w:rsidRPr="00F71338">
        <w:t>ex, located at 450 Burnley Street, Richmond.</w:t>
      </w:r>
    </w:p>
    <w:p w:rsidR="00154CA9" w:rsidRPr="00F71338" w:rsidRDefault="00154CA9" w:rsidP="000B3BC6">
      <w:r w:rsidRPr="00F71338">
        <w:t xml:space="preserve">Due to the uncertainty inherent in any litigation an accurate assessment of the outcome is not possible. </w:t>
      </w:r>
    </w:p>
    <w:p w:rsidR="00154CA9" w:rsidRPr="00F71338" w:rsidRDefault="00154CA9" w:rsidP="00AD48C4">
      <w:pPr>
        <w:pStyle w:val="Heading1"/>
      </w:pPr>
      <w:bookmarkStart w:id="74" w:name="_Toc355269533"/>
      <w:r w:rsidRPr="00F71338">
        <w:t>Contingent liabilities</w:t>
      </w:r>
      <w:bookmarkEnd w:id="74"/>
    </w:p>
    <w:p w:rsidR="00154CA9" w:rsidRPr="00F71338" w:rsidRDefault="00154CA9" w:rsidP="00AD48C4">
      <w:r w:rsidRPr="00F71338">
        <w:t>Contingent liabilities are:</w:t>
      </w:r>
    </w:p>
    <w:p w:rsidR="00154CA9" w:rsidRPr="00F71338" w:rsidRDefault="00154CA9" w:rsidP="00791D11">
      <w:pPr>
        <w:pStyle w:val="BulletText"/>
      </w:pPr>
      <w:r w:rsidRPr="00F71338">
        <w:t>possible obligations that arise from past events, whose existence will be confirmed only by the occurrence or non</w:t>
      </w:r>
      <w:r w:rsidRPr="00F71338">
        <w:noBreakHyphen/>
        <w:t>occurrence of one or more uncertain future events not wholly in the control of the entity; or</w:t>
      </w:r>
    </w:p>
    <w:p w:rsidR="00154CA9" w:rsidRPr="00F71338" w:rsidRDefault="00154CA9" w:rsidP="00791D11">
      <w:pPr>
        <w:pStyle w:val="BulletText"/>
      </w:pPr>
      <w:r w:rsidRPr="00F71338">
        <w:t>present obligations that arise from past events but are not recognised because:</w:t>
      </w:r>
    </w:p>
    <w:p w:rsidR="00154CA9" w:rsidRPr="00F71338" w:rsidRDefault="00154CA9" w:rsidP="00791D11">
      <w:pPr>
        <w:pStyle w:val="DashText"/>
      </w:pPr>
      <w:r w:rsidRPr="00F71338">
        <w:t>it is not probable that an outflow of resources embodying economic benefits will be required to settle the obligations; or</w:t>
      </w:r>
    </w:p>
    <w:p w:rsidR="00154CA9" w:rsidRPr="00F71338" w:rsidRDefault="00154CA9" w:rsidP="00791D11">
      <w:pPr>
        <w:pStyle w:val="DashText"/>
      </w:pPr>
      <w:r w:rsidRPr="00F71338">
        <w:t>the amount of the obligation cannot be measured with sufficient reliability.</w:t>
      </w:r>
    </w:p>
    <w:p w:rsidR="00154CA9" w:rsidRPr="00F71338" w:rsidRDefault="00154CA9" w:rsidP="00AD48C4">
      <w:r w:rsidRPr="00F71338">
        <w:t>As with contingent assets, contingent liabilities are also classified as either quantifiable or non</w:t>
      </w:r>
      <w:r w:rsidRPr="00F71338">
        <w:noBreakHyphen/>
        <w:t xml:space="preserve">quantifiable. </w:t>
      </w:r>
      <w:r w:rsidR="004A6CF8" w:rsidRPr="00F71338">
        <w:t>T</w:t>
      </w:r>
      <w:r w:rsidRPr="00F71338">
        <w:t xml:space="preserve">able </w:t>
      </w:r>
      <w:r w:rsidR="004A6CF8" w:rsidRPr="00F71338">
        <w:t xml:space="preserve">6.2 </w:t>
      </w:r>
      <w:r w:rsidRPr="00F71338">
        <w:t xml:space="preserve">contains estimated quantifiable </w:t>
      </w:r>
      <w:r w:rsidR="004A6CF8" w:rsidRPr="00F71338">
        <w:t>contingent liabilities as at 30 </w:t>
      </w:r>
      <w:r w:rsidRPr="00F71338">
        <w:t>June 2013, based on currently available information.</w:t>
      </w:r>
    </w:p>
    <w:p w:rsidR="00154CA9" w:rsidRPr="00F71338" w:rsidRDefault="00154CA9">
      <w:pPr>
        <w:spacing w:after="0"/>
        <w:rPr>
          <w:rFonts w:ascii="Calibri" w:hAnsi="Calibri"/>
          <w:b/>
        </w:rPr>
      </w:pPr>
      <w:r w:rsidRPr="00F71338">
        <w:br w:type="page"/>
      </w:r>
    </w:p>
    <w:p w:rsidR="00154CA9" w:rsidRPr="00F71338" w:rsidRDefault="00154CA9" w:rsidP="00AD48C4">
      <w:pPr>
        <w:pStyle w:val="Tableheading"/>
      </w:pPr>
      <w:r w:rsidRPr="00F71338">
        <w:t>Table 6.2:</w:t>
      </w:r>
      <w:r w:rsidRPr="00F71338">
        <w:tab/>
        <w:t>Quantifiable contingent liabilities</w:t>
      </w:r>
    </w:p>
    <w:p w:rsidR="00154CA9" w:rsidRPr="00F71338" w:rsidRDefault="00154CA9" w:rsidP="00AD48C4">
      <w:pPr>
        <w:pStyle w:val="million"/>
      </w:pPr>
      <w:r w:rsidRPr="00F71338">
        <w:t>($ million)</w:t>
      </w:r>
    </w:p>
    <w:tbl>
      <w:tblPr>
        <w:tblStyle w:val="TableGrid"/>
        <w:tblW w:w="7776" w:type="dxa"/>
        <w:tblInd w:w="29" w:type="dxa"/>
        <w:tblLayout w:type="fixed"/>
        <w:tblCellMar>
          <w:left w:w="43" w:type="dxa"/>
          <w:right w:w="43" w:type="dxa"/>
        </w:tblCellMar>
        <w:tblLook w:val="04A0" w:firstRow="1" w:lastRow="0" w:firstColumn="1" w:lastColumn="0" w:noHBand="0" w:noVBand="1"/>
      </w:tblPr>
      <w:tblGrid>
        <w:gridCol w:w="4964"/>
        <w:gridCol w:w="1406"/>
        <w:gridCol w:w="1406"/>
      </w:tblGrid>
      <w:tr w:rsidR="00154CA9" w:rsidRPr="00F71338" w:rsidTr="00716506">
        <w:trPr>
          <w:cantSplit/>
        </w:trPr>
        <w:tc>
          <w:tcPr>
            <w:tcW w:w="4964" w:type="dxa"/>
            <w:tcBorders>
              <w:top w:val="single" w:sz="4" w:space="0" w:color="auto"/>
              <w:left w:val="single" w:sz="4" w:space="0" w:color="auto"/>
              <w:bottom w:val="single" w:sz="12" w:space="0" w:color="auto"/>
            </w:tcBorders>
            <w:shd w:val="clear" w:color="auto" w:fill="000000"/>
          </w:tcPr>
          <w:p w:rsidR="00154CA9" w:rsidRPr="00F71338" w:rsidRDefault="00154CA9" w:rsidP="00716506">
            <w:pPr>
              <w:pStyle w:val="Tabletext"/>
            </w:pPr>
          </w:p>
        </w:tc>
        <w:tc>
          <w:tcPr>
            <w:tcW w:w="1406" w:type="dxa"/>
            <w:tcBorders>
              <w:top w:val="single" w:sz="4" w:space="0" w:color="auto"/>
              <w:bottom w:val="single" w:sz="12" w:space="0" w:color="auto"/>
            </w:tcBorders>
            <w:shd w:val="clear" w:color="auto" w:fill="000000"/>
            <w:vAlign w:val="bottom"/>
          </w:tcPr>
          <w:p w:rsidR="00154CA9" w:rsidRPr="00F71338" w:rsidRDefault="00154CA9" w:rsidP="00716506">
            <w:pPr>
              <w:pStyle w:val="Tabletextheading"/>
            </w:pPr>
            <w:r w:rsidRPr="00F71338">
              <w:t>As at</w:t>
            </w:r>
            <w:r w:rsidRPr="00F71338">
              <w:br/>
              <w:t xml:space="preserve"> Nov 2012</w:t>
            </w:r>
            <w:r w:rsidRPr="00F71338">
              <w:rPr>
                <w:vertAlign w:val="superscript"/>
              </w:rPr>
              <w:t>(a)</w:t>
            </w:r>
          </w:p>
        </w:tc>
        <w:tc>
          <w:tcPr>
            <w:tcW w:w="1406" w:type="dxa"/>
            <w:tcBorders>
              <w:top w:val="single" w:sz="4" w:space="0" w:color="auto"/>
              <w:bottom w:val="single" w:sz="12" w:space="0" w:color="auto"/>
              <w:right w:val="single" w:sz="4" w:space="0" w:color="auto"/>
            </w:tcBorders>
            <w:shd w:val="clear" w:color="auto" w:fill="000000"/>
          </w:tcPr>
          <w:p w:rsidR="00154CA9" w:rsidRPr="00F71338" w:rsidRDefault="00154CA9" w:rsidP="00716506">
            <w:pPr>
              <w:pStyle w:val="Tabletextheading"/>
            </w:pPr>
            <w:r w:rsidRPr="00F71338">
              <w:t>Estimate for June 2013</w:t>
            </w:r>
          </w:p>
        </w:tc>
      </w:tr>
      <w:tr w:rsidR="00154CA9" w:rsidRPr="00F71338" w:rsidTr="00716506">
        <w:trPr>
          <w:cantSplit/>
        </w:trPr>
        <w:tc>
          <w:tcPr>
            <w:tcW w:w="4964" w:type="dxa"/>
            <w:tcBorders>
              <w:top w:val="single" w:sz="4" w:space="0" w:color="auto"/>
            </w:tcBorders>
          </w:tcPr>
          <w:p w:rsidR="00154CA9" w:rsidRPr="00F71338" w:rsidRDefault="00154CA9" w:rsidP="00716506">
            <w:pPr>
              <w:pStyle w:val="Tabletext"/>
            </w:pPr>
            <w:r w:rsidRPr="00F71338">
              <w:t>Guarantees, indemnities and warranties</w:t>
            </w:r>
          </w:p>
        </w:tc>
        <w:tc>
          <w:tcPr>
            <w:tcW w:w="1406" w:type="dxa"/>
            <w:tcBorders>
              <w:top w:val="single" w:sz="4" w:space="0" w:color="auto"/>
            </w:tcBorders>
            <w:vAlign w:val="center"/>
          </w:tcPr>
          <w:p w:rsidR="00154CA9" w:rsidRPr="00F71338" w:rsidRDefault="00154CA9" w:rsidP="00716506">
            <w:pPr>
              <w:pStyle w:val="TableofFigures"/>
            </w:pPr>
            <w:r w:rsidRPr="00F71338">
              <w:t>10 634.9</w:t>
            </w:r>
          </w:p>
        </w:tc>
        <w:tc>
          <w:tcPr>
            <w:tcW w:w="1406" w:type="dxa"/>
            <w:tcBorders>
              <w:top w:val="single" w:sz="4" w:space="0" w:color="auto"/>
            </w:tcBorders>
            <w:vAlign w:val="center"/>
          </w:tcPr>
          <w:p w:rsidR="00154CA9" w:rsidRPr="00F71338" w:rsidRDefault="00154CA9" w:rsidP="00716506">
            <w:pPr>
              <w:pStyle w:val="TableofFigures"/>
            </w:pPr>
            <w:r w:rsidRPr="00F71338">
              <w:t>11 134.1</w:t>
            </w:r>
          </w:p>
        </w:tc>
      </w:tr>
      <w:tr w:rsidR="00154CA9" w:rsidRPr="00F71338" w:rsidTr="00716506">
        <w:trPr>
          <w:cantSplit/>
        </w:trPr>
        <w:tc>
          <w:tcPr>
            <w:tcW w:w="4964" w:type="dxa"/>
          </w:tcPr>
          <w:p w:rsidR="00154CA9" w:rsidRPr="00F71338" w:rsidRDefault="00154CA9" w:rsidP="00716506">
            <w:pPr>
              <w:pStyle w:val="Tabletext"/>
            </w:pPr>
            <w:r w:rsidRPr="00F71338">
              <w:t>Legal proceedings and disputes</w:t>
            </w:r>
          </w:p>
        </w:tc>
        <w:tc>
          <w:tcPr>
            <w:tcW w:w="1406" w:type="dxa"/>
            <w:vAlign w:val="center"/>
          </w:tcPr>
          <w:p w:rsidR="00154CA9" w:rsidRPr="00F71338" w:rsidRDefault="00154CA9" w:rsidP="00716506">
            <w:pPr>
              <w:pStyle w:val="TableofFigures"/>
            </w:pPr>
            <w:r w:rsidRPr="00F71338">
              <w:t>489.0</w:t>
            </w:r>
          </w:p>
        </w:tc>
        <w:tc>
          <w:tcPr>
            <w:tcW w:w="1406" w:type="dxa"/>
            <w:vAlign w:val="center"/>
          </w:tcPr>
          <w:p w:rsidR="00154CA9" w:rsidRPr="00F71338" w:rsidRDefault="00154CA9" w:rsidP="00716506">
            <w:pPr>
              <w:pStyle w:val="TableofFigures"/>
            </w:pPr>
            <w:r w:rsidRPr="00F71338">
              <w:t>485.3</w:t>
            </w:r>
          </w:p>
        </w:tc>
      </w:tr>
      <w:tr w:rsidR="00154CA9" w:rsidRPr="00F71338" w:rsidTr="00716506">
        <w:trPr>
          <w:cantSplit/>
        </w:trPr>
        <w:tc>
          <w:tcPr>
            <w:tcW w:w="4964" w:type="dxa"/>
            <w:tcBorders>
              <w:bottom w:val="single" w:sz="6" w:space="0" w:color="auto"/>
            </w:tcBorders>
          </w:tcPr>
          <w:p w:rsidR="00154CA9" w:rsidRPr="00F71338" w:rsidRDefault="00154CA9" w:rsidP="00716506">
            <w:pPr>
              <w:pStyle w:val="Tabletext"/>
            </w:pPr>
            <w:r w:rsidRPr="00F71338">
              <w:t>Other</w:t>
            </w:r>
          </w:p>
        </w:tc>
        <w:tc>
          <w:tcPr>
            <w:tcW w:w="1406" w:type="dxa"/>
            <w:tcBorders>
              <w:bottom w:val="single" w:sz="6" w:space="0" w:color="auto"/>
            </w:tcBorders>
            <w:vAlign w:val="center"/>
          </w:tcPr>
          <w:p w:rsidR="00154CA9" w:rsidRPr="00F71338" w:rsidRDefault="00154CA9" w:rsidP="00716506">
            <w:pPr>
              <w:pStyle w:val="TableofFigures"/>
            </w:pPr>
            <w:r w:rsidRPr="00F71338">
              <w:t>305.9</w:t>
            </w:r>
          </w:p>
        </w:tc>
        <w:tc>
          <w:tcPr>
            <w:tcW w:w="1406" w:type="dxa"/>
            <w:tcBorders>
              <w:bottom w:val="single" w:sz="6" w:space="0" w:color="auto"/>
            </w:tcBorders>
            <w:vAlign w:val="center"/>
          </w:tcPr>
          <w:p w:rsidR="00154CA9" w:rsidRPr="00F71338" w:rsidRDefault="00154CA9" w:rsidP="00716506">
            <w:pPr>
              <w:pStyle w:val="TableofFigures"/>
            </w:pPr>
            <w:r w:rsidRPr="00F71338">
              <w:t>294.0</w:t>
            </w:r>
          </w:p>
        </w:tc>
      </w:tr>
      <w:tr w:rsidR="00154CA9" w:rsidRPr="00F71338" w:rsidTr="00716506">
        <w:trPr>
          <w:cantSplit/>
        </w:trPr>
        <w:tc>
          <w:tcPr>
            <w:tcW w:w="4964" w:type="dxa"/>
            <w:tcBorders>
              <w:top w:val="single" w:sz="6" w:space="0" w:color="auto"/>
              <w:bottom w:val="single" w:sz="12" w:space="0" w:color="auto"/>
            </w:tcBorders>
          </w:tcPr>
          <w:p w:rsidR="00154CA9" w:rsidRPr="00F71338" w:rsidRDefault="00154CA9" w:rsidP="00716506">
            <w:pPr>
              <w:pStyle w:val="Tabletext"/>
              <w:rPr>
                <w:b/>
              </w:rPr>
            </w:pPr>
            <w:r w:rsidRPr="00F71338">
              <w:rPr>
                <w:b/>
              </w:rPr>
              <w:t>Total contingent liabilities</w:t>
            </w:r>
          </w:p>
        </w:tc>
        <w:tc>
          <w:tcPr>
            <w:tcW w:w="1406" w:type="dxa"/>
            <w:tcBorders>
              <w:top w:val="single" w:sz="6" w:space="0" w:color="auto"/>
              <w:bottom w:val="single" w:sz="12" w:space="0" w:color="auto"/>
            </w:tcBorders>
            <w:vAlign w:val="center"/>
          </w:tcPr>
          <w:p w:rsidR="00154CA9" w:rsidRPr="00F71338" w:rsidRDefault="00154CA9" w:rsidP="00716506">
            <w:pPr>
              <w:pStyle w:val="TableofFigures"/>
              <w:rPr>
                <w:b/>
              </w:rPr>
            </w:pPr>
            <w:r w:rsidRPr="00F71338">
              <w:rPr>
                <w:b/>
              </w:rPr>
              <w:t>11 429.8</w:t>
            </w:r>
          </w:p>
        </w:tc>
        <w:tc>
          <w:tcPr>
            <w:tcW w:w="1406" w:type="dxa"/>
            <w:tcBorders>
              <w:top w:val="single" w:sz="6" w:space="0" w:color="auto"/>
              <w:bottom w:val="single" w:sz="12" w:space="0" w:color="auto"/>
            </w:tcBorders>
            <w:vAlign w:val="center"/>
          </w:tcPr>
          <w:p w:rsidR="00154CA9" w:rsidRPr="00F71338" w:rsidRDefault="00154CA9" w:rsidP="00716506">
            <w:pPr>
              <w:pStyle w:val="TableofFigures"/>
              <w:rPr>
                <w:b/>
              </w:rPr>
            </w:pPr>
            <w:r w:rsidRPr="00F71338">
              <w:rPr>
                <w:b/>
              </w:rPr>
              <w:t>11 913.4</w:t>
            </w:r>
          </w:p>
        </w:tc>
      </w:tr>
    </w:tbl>
    <w:p w:rsidR="00154CA9" w:rsidRPr="00F71338" w:rsidRDefault="00154CA9" w:rsidP="000E3EF9">
      <w:pPr>
        <w:pStyle w:val="Source"/>
      </w:pPr>
      <w:r w:rsidRPr="00F71338">
        <w:t>Source: Department of Treasury and Finance</w:t>
      </w:r>
    </w:p>
    <w:p w:rsidR="004A6CF8" w:rsidRPr="00F71338" w:rsidRDefault="004A6CF8" w:rsidP="004A6CF8">
      <w:pPr>
        <w:pStyle w:val="Notes"/>
      </w:pPr>
      <w:r w:rsidRPr="00F71338">
        <w:t>Note:</w:t>
      </w:r>
    </w:p>
    <w:p w:rsidR="00154CA9" w:rsidRPr="00F71338" w:rsidRDefault="00154CA9" w:rsidP="004A6CF8">
      <w:pPr>
        <w:pStyle w:val="Notes"/>
      </w:pPr>
      <w:r w:rsidRPr="00F71338">
        <w:t xml:space="preserve">(a) </w:t>
      </w:r>
      <w:r w:rsidR="004A6CF8" w:rsidRPr="00F71338">
        <w:tab/>
      </w:r>
      <w:r w:rsidRPr="00F71338">
        <w:t xml:space="preserve">As published in the </w:t>
      </w:r>
      <w:r w:rsidRPr="00F71338">
        <w:rPr>
          <w:i w:val="0"/>
        </w:rPr>
        <w:t>2012-13 Budget Update</w:t>
      </w:r>
      <w:r w:rsidR="004A6CF8" w:rsidRPr="00F71338">
        <w:t>.</w:t>
      </w:r>
    </w:p>
    <w:p w:rsidR="00154CA9" w:rsidRPr="00F71338" w:rsidRDefault="00154CA9" w:rsidP="00924CF4">
      <w:pPr>
        <w:pStyle w:val="Heading2"/>
      </w:pPr>
      <w:r w:rsidRPr="00F71338">
        <w:t>Non</w:t>
      </w:r>
      <w:r w:rsidRPr="00F71338">
        <w:noBreakHyphen/>
        <w:t>quantifiable contingent liabilities</w:t>
      </w:r>
    </w:p>
    <w:p w:rsidR="00154CA9" w:rsidRPr="00F71338" w:rsidRDefault="00154CA9" w:rsidP="00AD48C4">
      <w:r w:rsidRPr="00F71338">
        <w:t>A number of potential obligations are non</w:t>
      </w:r>
      <w:r w:rsidRPr="00F71338">
        <w:noBreakHyphen/>
        <w:t>quantifiable at this time arising from:</w:t>
      </w:r>
    </w:p>
    <w:p w:rsidR="00154CA9" w:rsidRPr="00F71338" w:rsidRDefault="00154CA9" w:rsidP="00791D11">
      <w:pPr>
        <w:pStyle w:val="BulletText"/>
      </w:pPr>
      <w:r w:rsidRPr="00F71338">
        <w:t>indemnities provided in relation to transactions, including financial arrangements and consultancy services, as well as for directors and administrators;</w:t>
      </w:r>
    </w:p>
    <w:p w:rsidR="00154CA9" w:rsidRPr="00F71338" w:rsidRDefault="00154CA9" w:rsidP="00791D11">
      <w:pPr>
        <w:pStyle w:val="BulletText"/>
      </w:pPr>
      <w:r w:rsidRPr="00F71338">
        <w:t>performance guarantees, warranties, letters of comfort and the like;</w:t>
      </w:r>
    </w:p>
    <w:p w:rsidR="00154CA9" w:rsidRPr="00F71338" w:rsidRDefault="00154CA9" w:rsidP="00791D11">
      <w:pPr>
        <w:pStyle w:val="BulletText"/>
      </w:pPr>
      <w:r w:rsidRPr="00F71338">
        <w:t>deeds in respect of certain obligations; and</w:t>
      </w:r>
    </w:p>
    <w:p w:rsidR="00154CA9" w:rsidRPr="00F71338" w:rsidRDefault="00154CA9" w:rsidP="00791D11">
      <w:pPr>
        <w:pStyle w:val="BulletText"/>
      </w:pPr>
      <w:r w:rsidRPr="00F71338">
        <w:t>unclaimed monies, which may be subject to future claims by the general public against the State.</w:t>
      </w:r>
    </w:p>
    <w:p w:rsidR="00154CA9" w:rsidRPr="00F71338" w:rsidRDefault="00154CA9" w:rsidP="00AD48C4">
      <w:r w:rsidRPr="00F71338">
        <w:t>An overview of the more significant non</w:t>
      </w:r>
      <w:r w:rsidRPr="00F71338">
        <w:noBreakHyphen/>
        <w:t>quantifiable liabilities follows.</w:t>
      </w:r>
    </w:p>
    <w:p w:rsidR="00154CA9" w:rsidRPr="00F71338" w:rsidRDefault="00154CA9" w:rsidP="00AD48C4">
      <w:pPr>
        <w:pStyle w:val="Heading3"/>
      </w:pPr>
      <w:r w:rsidRPr="00F71338">
        <w:t>Royal Melbourne Showgrounds redevelopment</w:t>
      </w:r>
    </w:p>
    <w:p w:rsidR="00154CA9" w:rsidRPr="00F71338" w:rsidRDefault="00154CA9" w:rsidP="00330CBB">
      <w:r w:rsidRPr="00F71338">
        <w:t>In October 2003, the State, through the then Department of Primary Industries (now the Department of Environment and Primary Industries) and the Royal Agricultural Society of Victoria (RASV) formed an unincorporated joint venture for the purposes of redeveloping the Royal Melbourne Showgrounds (the Showgrounds), with the State and the RASV each holding a 50 per cent interest in the joint venture. The joint venture participants then established an incorporated entity, Showgrounds Nominees Pty Ltd, to hold the land and enter into contractual arrangements with a private sector party.</w:t>
      </w:r>
    </w:p>
    <w:p w:rsidR="00154CA9" w:rsidRPr="00F71338" w:rsidRDefault="00154CA9" w:rsidP="00AD48C4">
      <w:r w:rsidRPr="00F71338">
        <w:t>The project, a public private partnership, involved a private sector consortium (concessionaire), which was responsible for the design, construction and financing of the redevelopment of the Showgrounds. The concessionaire continues to be responsible for maintaining and providing facility management services at the Showgrounds for a period of 25 years from August 2006.</w:t>
      </w:r>
    </w:p>
    <w:p w:rsidR="00154CA9" w:rsidRPr="00F71338" w:rsidRDefault="00154CA9" w:rsidP="004A6CF8">
      <w:r w:rsidRPr="00F71338">
        <w:t xml:space="preserve">Under the contract, the State supports the underlying payment obligations of the joint venture participants for Showgrounds Nominees Pty Ltd to meet its obligations to pay the service fee to the concessionaire. Any actual financial support provided by the State on behalf of the RASV under the contract will be treated as a loan, which will be repaid by the RASV by the end of the 25 year contract term. Repayment by the RASV may take the form of the transfer to the State of part or whole of the RASV’s participating interest in the joint venture. </w:t>
      </w:r>
      <w:r w:rsidRPr="00F71338">
        <w:br w:type="page"/>
      </w:r>
    </w:p>
    <w:p w:rsidR="00154CA9" w:rsidRPr="00F71338" w:rsidRDefault="00154CA9" w:rsidP="00AD48C4">
      <w:r w:rsidRPr="00F71338">
        <w:t>Separately and similarly, under another agreement between the State and the RASV, the State supports certain obligations of the RASV that may arise out of a suite of joint venture agreements between the State and the RASV, or between the joint venture and a third party. In accordance with this agreement, the State will support certain RASV obligations in the form of a loan, up to a maximum of $20 million, if requested by the RASV if the RASV does not have the financial capacity to pay. The RASV must repay any loan by the end of the 25 year term and this repayment may take the form of a transfer to the State, of the whole or part, of the RASV participating interest in the joint venture.</w:t>
      </w:r>
    </w:p>
    <w:p w:rsidR="00154CA9" w:rsidRPr="00F71338" w:rsidRDefault="00154CA9" w:rsidP="000E3EF9">
      <w:pPr>
        <w:pStyle w:val="Heading3"/>
      </w:pPr>
      <w:r w:rsidRPr="00F71338">
        <w:t>National Electricity Code Administrator</w:t>
      </w:r>
    </w:p>
    <w:p w:rsidR="00154CA9" w:rsidRPr="00F71338" w:rsidRDefault="00154CA9" w:rsidP="00AD48C4">
      <w:r w:rsidRPr="00F71338">
        <w:t>As part of the windup of the National Electricity Code Administrator (NECA), the State has undertaken to indemnify the actions of the NECA directors for a period of seven years after completion of their tenure in 2015.</w:t>
      </w:r>
    </w:p>
    <w:p w:rsidR="00154CA9" w:rsidRPr="00F71338" w:rsidRDefault="00154CA9" w:rsidP="00AD48C4">
      <w:pPr>
        <w:pStyle w:val="Heading3"/>
      </w:pPr>
      <w:r w:rsidRPr="00F71338">
        <w:t xml:space="preserve">The Biosciences Research Centre </w:t>
      </w:r>
    </w:p>
    <w:p w:rsidR="00154CA9" w:rsidRPr="00F71338" w:rsidRDefault="00154CA9" w:rsidP="00AD48C4">
      <w:r w:rsidRPr="00F71338">
        <w:t>The Biosciences Research Centre (BRC) project is a joint initiative between the State, through the Department of Environment and Primary Industries, and La Trobe University (La Trobe). The project is being delivered as a public private partnership. The Department of Environment and Primary Industries and La Trobe have formed an unincorporated joint venture for the purposes of undertaking the BRC project. The State holds a 75 per cent participating interest and La Trobe holds a 25 per cent participating interest in the joint venture. The facility that is being constructed will be known as AgriBio, Centre for AgriBioscience.</w:t>
      </w:r>
    </w:p>
    <w:p w:rsidR="00154CA9" w:rsidRPr="00F71338" w:rsidRDefault="00154CA9" w:rsidP="00AD48C4">
      <w:r w:rsidRPr="00F71338">
        <w:t>The project involves a partnership between the joint venture and the private sector consortium, Plenary Research Pty Ltd (concessionaire), which is responsible for the design, construction, commissioning and financing of AgriBio and the provision of contracted services required for the maintenance and operation of the facility for a period of 25 years. The joint venture participants established an incorporated entity known as Biosciences Research Centre Pty Ltd for the purpose of entering into contractual arrangements with the concessionaire.</w:t>
      </w:r>
      <w:r w:rsidRPr="00F71338">
        <w:rPr>
          <w:lang w:eastAsia="en-AU"/>
        </w:rPr>
        <w:t xml:space="preserve"> </w:t>
      </w:r>
      <w:r w:rsidRPr="00F71338">
        <w:t>On 21 August 2012, Plenary Research Pty Ltd was granted Commercial Acceptance of AgriBio effective from 18 July 2012.</w:t>
      </w:r>
    </w:p>
    <w:p w:rsidR="00154CA9" w:rsidRPr="00F71338" w:rsidRDefault="00154CA9" w:rsidP="00AD48C4">
      <w:r w:rsidRPr="00F71338">
        <w:t>Under the contract, the service fee payment obligations of Biosciences Research Centre Pty Ltd (on behalf of the joint venture participants) are supported by the State of Victoria. In accordance with the contract, the State supports the underlying payment obligations of the joint venture participants, including La Trobe, to the joint venture company, thereby enabling the joint venture company to meet its obligations to pay the service fee to the concessionaire pursuant to the contract. Any financial support provided by the State to La Trobe under the contract will be treated as a loan to be repaid by La Trobe by the end of the 25 year contract term. Repayment by La Trobe may take the form of the transfer to the State of part or all of La Trobe’s participating interest in the joint venture.</w:t>
      </w:r>
    </w:p>
    <w:p w:rsidR="00154CA9" w:rsidRPr="00F71338" w:rsidRDefault="00154CA9">
      <w:pPr>
        <w:spacing w:after="0"/>
        <w:rPr>
          <w:rFonts w:ascii="Calibri" w:hAnsi="Calibri"/>
          <w:b/>
          <w:i/>
          <w:kern w:val="28"/>
          <w:sz w:val="24"/>
          <w:szCs w:val="22"/>
        </w:rPr>
      </w:pPr>
      <w:r w:rsidRPr="00F71338">
        <w:br w:type="page"/>
      </w:r>
    </w:p>
    <w:p w:rsidR="00154CA9" w:rsidRPr="00F71338" w:rsidRDefault="00154CA9" w:rsidP="00AD48C4">
      <w:pPr>
        <w:pStyle w:val="Heading3"/>
      </w:pPr>
      <w:r w:rsidRPr="00F71338">
        <w:t>Public transport rail partnership agreements</w:t>
      </w:r>
    </w:p>
    <w:p w:rsidR="00154CA9" w:rsidRPr="00F71338" w:rsidRDefault="00154CA9" w:rsidP="00AD48C4">
      <w:r w:rsidRPr="00F71338">
        <w:t>The Public Transport Development Authority (operating as Public Transport Victoria (PTV)) has partnership contractual arrangements with franchisees to operate metropolitan rail transport services in the State, operative from 30 November 2009 until 30 November 2017. The following summarises the major contingent liabilities arising from those arrangements in the event of early termination or expiry of the partnership agreement:</w:t>
      </w:r>
    </w:p>
    <w:p w:rsidR="00154CA9" w:rsidRPr="00F71338" w:rsidRDefault="00154CA9" w:rsidP="00791D11">
      <w:pPr>
        <w:pStyle w:val="BulletText"/>
      </w:pPr>
      <w:r w:rsidRPr="00F71338">
        <w:t>partnership assets: to maintain continuity of services, with the assets, at early termination or expiry of the franchise agreement, to revert to PTV or its successor. In the case of some assets, a reversion back to PTV would entail those assets as being purchased; and</w:t>
      </w:r>
    </w:p>
    <w:p w:rsidR="00154CA9" w:rsidRPr="00F71338" w:rsidRDefault="00154CA9" w:rsidP="00791D11">
      <w:pPr>
        <w:pStyle w:val="BulletText"/>
      </w:pPr>
      <w:r w:rsidRPr="00F71338">
        <w:t>unfunded superannuation: at the early termination or expiry of the contract, PTV or its successor will assume any unfunded superannuation amounts (apart from contributions the franchisee is required to pay over the contract term) to the extent that the State becomes the successor operator.</w:t>
      </w:r>
    </w:p>
    <w:p w:rsidR="00154CA9" w:rsidRPr="00F71338" w:rsidRDefault="00154CA9" w:rsidP="00AD48C4">
      <w:pPr>
        <w:pStyle w:val="Heading3"/>
        <w:rPr>
          <w:rFonts w:eastAsia="Calibri"/>
        </w:rPr>
      </w:pPr>
      <w:r w:rsidRPr="00F71338">
        <w:rPr>
          <w:rFonts w:eastAsia="Calibri"/>
        </w:rPr>
        <w:t>Compulsory property acquisitions</w:t>
      </w:r>
    </w:p>
    <w:p w:rsidR="00154CA9" w:rsidRPr="00F71338" w:rsidRDefault="00154CA9" w:rsidP="00AD48C4">
      <w:r w:rsidRPr="00F71338">
        <w:rPr>
          <w:rFonts w:eastAsia="Calibri"/>
        </w:rPr>
        <w:t xml:space="preserve">The State has compulsorily acquired a number of properties (residential and commercial) through the </w:t>
      </w:r>
      <w:r w:rsidRPr="00F71338">
        <w:rPr>
          <w:rFonts w:eastAsia="Calibri"/>
          <w:i/>
        </w:rPr>
        <w:t>Land Acquisition and Compensation Act 1986</w:t>
      </w:r>
      <w:r w:rsidRPr="00F71338">
        <w:rPr>
          <w:rFonts w:eastAsia="Calibri"/>
        </w:rPr>
        <w:t xml:space="preserve"> to facilitate delivery of various projects. Possible future claims for compensation arising from the compulsory acquisition of these properties cannot be quantified at this stage.</w:t>
      </w:r>
    </w:p>
    <w:p w:rsidR="00154CA9" w:rsidRPr="00F71338" w:rsidRDefault="00154CA9" w:rsidP="00E8195F">
      <w:pPr>
        <w:keepNext/>
        <w:spacing w:before="240"/>
        <w:outlineLvl w:val="2"/>
        <w:rPr>
          <w:rFonts w:asciiTheme="minorHAnsi" w:hAnsiTheme="minorHAnsi" w:cstheme="minorHAnsi"/>
          <w:b/>
          <w:i/>
          <w:kern w:val="28"/>
          <w:sz w:val="24"/>
          <w:szCs w:val="24"/>
        </w:rPr>
      </w:pPr>
      <w:r w:rsidRPr="00F71338">
        <w:rPr>
          <w:rFonts w:asciiTheme="minorHAnsi" w:hAnsiTheme="minorHAnsi" w:cstheme="minorHAnsi"/>
          <w:b/>
          <w:i/>
          <w:kern w:val="28"/>
          <w:sz w:val="24"/>
          <w:szCs w:val="24"/>
        </w:rPr>
        <w:t>Public acquisition overlays for the future development of rail and road infrastructure</w:t>
      </w:r>
    </w:p>
    <w:p w:rsidR="00154CA9" w:rsidRPr="00F71338" w:rsidRDefault="00154CA9" w:rsidP="00AD48C4">
      <w:r w:rsidRPr="00F71338">
        <w:t xml:space="preserve">A Public Acquisition Overlay is in place in order to reserve certain areas of land for future development of rail and road infrastructure. Under section 98 of the </w:t>
      </w:r>
      <w:r w:rsidRPr="00F71338">
        <w:rPr>
          <w:i/>
          <w:iCs/>
        </w:rPr>
        <w:t>Planning and Environment Act 1987</w:t>
      </w:r>
      <w:r w:rsidRPr="00F71338">
        <w:t>, the State has a legislative responsibility to pay compensation to eligible land and property owners who face either:</w:t>
      </w:r>
    </w:p>
    <w:p w:rsidR="00154CA9" w:rsidRPr="00F71338" w:rsidRDefault="00154CA9" w:rsidP="00791D11">
      <w:pPr>
        <w:pStyle w:val="BulletText"/>
      </w:pPr>
      <w:r w:rsidRPr="00F71338">
        <w:t>loss on sale compensation – an eligible landowner is entitled to compensation for the incremental loss on sale when a property affected by a Public Acquisition Overlay is sold for less than its market value; or</w:t>
      </w:r>
    </w:p>
    <w:p w:rsidR="00154CA9" w:rsidRPr="00F71338" w:rsidRDefault="00154CA9" w:rsidP="00791D11">
      <w:pPr>
        <w:pStyle w:val="BulletText"/>
      </w:pPr>
      <w:r w:rsidRPr="00F71338">
        <w:t>financial loss compensation – the entitlement to financial loss compensation is triggered when a development permit is refused because the property is required for a public purpose.</w:t>
      </w:r>
    </w:p>
    <w:p w:rsidR="00154CA9" w:rsidRPr="00F71338" w:rsidRDefault="00154CA9" w:rsidP="00AD48C4">
      <w:r w:rsidRPr="00F71338">
        <w:t>Compensation and purchase claims occur as a result of claims by land owners. The quantum of the future liability depends on factors including the number of claims received and the prevailing value of land at the time the claim is made, which cannot be reliably quantified.</w:t>
      </w:r>
    </w:p>
    <w:p w:rsidR="00154CA9" w:rsidRPr="00F71338" w:rsidRDefault="00154CA9">
      <w:pPr>
        <w:spacing w:after="0"/>
        <w:rPr>
          <w:rFonts w:ascii="Calibri" w:hAnsi="Calibri"/>
          <w:b/>
          <w:i/>
          <w:kern w:val="28"/>
          <w:sz w:val="24"/>
          <w:szCs w:val="22"/>
        </w:rPr>
      </w:pPr>
      <w:r w:rsidRPr="00F71338">
        <w:br w:type="page"/>
      </w:r>
    </w:p>
    <w:p w:rsidR="00154CA9" w:rsidRPr="00F71338" w:rsidRDefault="00154CA9" w:rsidP="00AD48C4">
      <w:pPr>
        <w:pStyle w:val="Heading3"/>
      </w:pPr>
      <w:r w:rsidRPr="00F71338">
        <w:t>Infrastructure projects</w:t>
      </w:r>
    </w:p>
    <w:p w:rsidR="00154CA9" w:rsidRPr="00F71338" w:rsidRDefault="00154CA9" w:rsidP="00AD48C4">
      <w:r w:rsidRPr="00F71338">
        <w:t xml:space="preserve">Public Transport Victoria (PTV) is managing contractor disputes in relation to rail infrastructure projects. The information usually required by </w:t>
      </w:r>
      <w:r w:rsidR="00AE4C2A">
        <w:t>AASB </w:t>
      </w:r>
      <w:r w:rsidRPr="00F71338">
        <w:t xml:space="preserve">137 </w:t>
      </w:r>
      <w:r w:rsidRPr="00F71338">
        <w:rPr>
          <w:i/>
        </w:rPr>
        <w:t>Provisions, Contingent Liability and Contingent Assets</w:t>
      </w:r>
      <w:r w:rsidRPr="00F71338">
        <w:t xml:space="preserve"> is not disclosed on the grounds it can be expected to prejudice PTV's position in the management of these disputes.</w:t>
      </w:r>
    </w:p>
    <w:p w:rsidR="00154CA9" w:rsidRPr="00F71338" w:rsidRDefault="00154CA9" w:rsidP="00AD48C4">
      <w:pPr>
        <w:pStyle w:val="Heading3"/>
      </w:pPr>
      <w:r w:rsidRPr="00F71338">
        <w:t>Native Title</w:t>
      </w:r>
    </w:p>
    <w:p w:rsidR="00154CA9" w:rsidRPr="00F71338" w:rsidRDefault="00154CA9" w:rsidP="00AD48C4">
      <w:r w:rsidRPr="00F71338">
        <w:t xml:space="preserve">A number of claims have been filed with the Federal Court under the Commonwealth </w:t>
      </w:r>
      <w:r w:rsidRPr="00F71338">
        <w:rPr>
          <w:i/>
        </w:rPr>
        <w:t>Native Title Act 1993</w:t>
      </w:r>
      <w:r w:rsidRPr="00F71338">
        <w:t xml:space="preserve"> that affect Victoria. It is not feasible at this time to quantify any future liability.</w:t>
      </w:r>
    </w:p>
    <w:p w:rsidR="00154CA9" w:rsidRPr="00F71338" w:rsidRDefault="00154CA9" w:rsidP="00AD48C4">
      <w:pPr>
        <w:pStyle w:val="Heading3"/>
      </w:pPr>
      <w:r w:rsidRPr="00F71338">
        <w:t>Department of Education and Early Childhood Development</w:t>
      </w:r>
    </w:p>
    <w:p w:rsidR="00154CA9" w:rsidRPr="00F71338" w:rsidRDefault="00154CA9" w:rsidP="00AD48C4">
      <w:r w:rsidRPr="00F71338">
        <w:t>The Department has a number of unquantifiable contingent liabilities as follows.</w:t>
      </w:r>
    </w:p>
    <w:p w:rsidR="00154CA9" w:rsidRPr="00F71338" w:rsidRDefault="00154CA9" w:rsidP="00AD48C4">
      <w:r w:rsidRPr="00F71338">
        <w:t>Indemnities are provided by the Department to:</w:t>
      </w:r>
    </w:p>
    <w:p w:rsidR="00154CA9" w:rsidRPr="00F71338" w:rsidRDefault="00154CA9" w:rsidP="00791D11">
      <w:pPr>
        <w:pStyle w:val="BulletText"/>
      </w:pPr>
      <w:r w:rsidRPr="00F71338">
        <w:rPr>
          <w:bCs/>
        </w:rPr>
        <w:t>volunteer school workers and volunteer student workers</w:t>
      </w:r>
      <w:r w:rsidRPr="00F71338">
        <w:rPr>
          <w:b/>
          <w:bCs/>
        </w:rPr>
        <w:t>:</w:t>
      </w:r>
      <w:r w:rsidRPr="00F71338">
        <w:rPr>
          <w:i/>
          <w:iCs/>
        </w:rPr>
        <w:t xml:space="preserve"> </w:t>
      </w:r>
      <w:r w:rsidRPr="00F71338">
        <w:t xml:space="preserve">The </w:t>
      </w:r>
      <w:r w:rsidRPr="00F71338">
        <w:rPr>
          <w:i/>
          <w:iCs/>
        </w:rPr>
        <w:t>Education and Training Reform Act 2006</w:t>
      </w:r>
      <w:r w:rsidRPr="00F71338">
        <w:t xml:space="preserve"> provides a specific indemnity for personal injuries suffered by volunteer school workers and volunteer student workers arising out of or in the course of engaging in school work or community work respectively. </w:t>
      </w:r>
    </w:p>
    <w:p w:rsidR="00154CA9" w:rsidRPr="00F71338" w:rsidRDefault="00154CA9" w:rsidP="00791D11">
      <w:pPr>
        <w:pStyle w:val="BulletText"/>
      </w:pPr>
      <w:r w:rsidRPr="00F71338">
        <w:rPr>
          <w:bCs/>
        </w:rPr>
        <w:t>members of school councils</w:t>
      </w:r>
      <w:r w:rsidRPr="00F71338">
        <w:rPr>
          <w:b/>
          <w:bCs/>
        </w:rPr>
        <w:t>:</w:t>
      </w:r>
      <w:r w:rsidRPr="00F71338">
        <w:rPr>
          <w:i/>
          <w:iCs/>
        </w:rPr>
        <w:t xml:space="preserve"> </w:t>
      </w:r>
      <w:r w:rsidRPr="00F71338">
        <w:t xml:space="preserve">The </w:t>
      </w:r>
      <w:r w:rsidRPr="00F71338">
        <w:rPr>
          <w:i/>
          <w:iCs/>
        </w:rPr>
        <w:t>Education and Training Reform Act 2006</w:t>
      </w:r>
      <w:r w:rsidRPr="00F71338">
        <w:t xml:space="preserve"> provides an indemnity to members of school councils for any legal liability, whether in contract, negligence or defamation. </w:t>
      </w:r>
    </w:p>
    <w:p w:rsidR="00154CA9" w:rsidRPr="00F71338" w:rsidRDefault="00154CA9" w:rsidP="00791D11">
      <w:pPr>
        <w:pStyle w:val="BulletText"/>
      </w:pPr>
      <w:r w:rsidRPr="00F71338">
        <w:rPr>
          <w:bCs/>
        </w:rPr>
        <w:t>teachers</w:t>
      </w:r>
      <w:r w:rsidRPr="00F71338">
        <w:rPr>
          <w:b/>
          <w:bCs/>
        </w:rPr>
        <w:t>:</w:t>
      </w:r>
      <w:r w:rsidRPr="00F71338">
        <w:t xml:space="preserve"> In the event that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p>
    <w:p w:rsidR="00154CA9" w:rsidRPr="00F71338" w:rsidRDefault="00154CA9" w:rsidP="00AD48C4">
      <w:pPr>
        <w:pStyle w:val="Heading3"/>
      </w:pPr>
      <w:r w:rsidRPr="00F71338">
        <w:t>Land remediation – environmental concerns</w:t>
      </w:r>
    </w:p>
    <w:p w:rsidR="00154CA9" w:rsidRPr="00F71338" w:rsidRDefault="00154CA9" w:rsidP="00AD48C4">
      <w:r w:rsidRPr="00F71338">
        <w:t>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of future developments taking place.</w:t>
      </w:r>
    </w:p>
    <w:p w:rsidR="00154CA9" w:rsidRPr="00F71338" w:rsidRDefault="00154CA9" w:rsidP="00AD48C4">
      <w:pPr>
        <w:pStyle w:val="Heading3"/>
      </w:pPr>
      <w:r w:rsidRPr="00F71338">
        <w:rPr>
          <w:lang w:eastAsia="en-AU"/>
        </w:rPr>
        <w:t xml:space="preserve">Victorian Managed Insurance Authority – Insurance </w:t>
      </w:r>
      <w:r w:rsidRPr="00F71338">
        <w:t>Cover</w:t>
      </w:r>
    </w:p>
    <w:p w:rsidR="00154CA9" w:rsidRPr="00F71338" w:rsidRDefault="00154CA9" w:rsidP="003334C7">
      <w:pPr>
        <w:rPr>
          <w:rFonts w:eastAsiaTheme="minorHAnsi"/>
        </w:rPr>
      </w:pPr>
      <w:r w:rsidRPr="00F71338">
        <w:rPr>
          <w:rFonts w:eastAsiaTheme="minorHAnsi"/>
        </w:rPr>
        <w:t xml:space="preserve">The Victorian Managed Insurance Authority (VMIA) was established in 1996 as an insurer for State Government departments, participating bodies and other entities as defined under the </w:t>
      </w:r>
      <w:r w:rsidRPr="00F71338">
        <w:rPr>
          <w:rFonts w:eastAsiaTheme="minorHAnsi"/>
          <w:i/>
        </w:rPr>
        <w:t>Victorian Managed Insurance Authority Act 1996</w:t>
      </w:r>
      <w:r w:rsidRPr="00F71338">
        <w:rPr>
          <w:rFonts w:eastAsiaTheme="minorHAnsi"/>
        </w:rPr>
        <w:t>.</w:t>
      </w:r>
    </w:p>
    <w:p w:rsidR="00154CA9" w:rsidRPr="00F71338" w:rsidRDefault="00154CA9">
      <w:pPr>
        <w:spacing w:after="0"/>
        <w:rPr>
          <w:rFonts w:eastAsiaTheme="minorHAnsi"/>
        </w:rPr>
      </w:pPr>
      <w:r w:rsidRPr="00F71338">
        <w:rPr>
          <w:rFonts w:eastAsiaTheme="minorHAnsi"/>
        </w:rPr>
        <w:br w:type="page"/>
      </w:r>
    </w:p>
    <w:p w:rsidR="00154CA9" w:rsidRPr="00F71338" w:rsidRDefault="00154CA9" w:rsidP="003334C7">
      <w:pPr>
        <w:rPr>
          <w:rFonts w:eastAsiaTheme="minorHAnsi"/>
        </w:rPr>
      </w:pPr>
      <w:r w:rsidRPr="00F71338">
        <w:rPr>
          <w:rFonts w:eastAsiaTheme="minorHAnsi"/>
        </w:rPr>
        <w:t>VMIA provides its clients with a range of insurance cover, including for property, public and products liability, professional indemnity and contract works. VMIA reinsures in the private market for losses above $50 million arising out of any one occurrence up to a maximum of $750 million for public and products liability, and for losses above $50 million arising out of any one event, up to a maximum of $2.1 billion for property. The risk of losses above these reinsured levels is borne by the State.</w:t>
      </w:r>
    </w:p>
    <w:p w:rsidR="00154CA9" w:rsidRPr="00F71338" w:rsidRDefault="00154CA9" w:rsidP="003334C7">
      <w:pPr>
        <w:rPr>
          <w:rFonts w:eastAsiaTheme="minorHAnsi"/>
        </w:rPr>
      </w:pPr>
      <w:r w:rsidRPr="00F71338">
        <w:rPr>
          <w:rFonts w:eastAsiaTheme="minorHAnsi"/>
        </w:rPr>
        <w:t xml:space="preserve">VMIA also insures the Department of Health for all public sector medical indemnity claims incurred. The Department of Treasury and Finance has agreed to provide Stop Loss protection for VMIA for each policy year from 1 July 2003, regardless of when the claims are finally settled. Under the Indemnity Deed the Department of Treasury and Finance will reimburse VMIA if the ultimate claims payouts exceed by more than 20 per cent of the initial estimate on which the risk premium was based. </w:t>
      </w:r>
    </w:p>
    <w:p w:rsidR="00154CA9" w:rsidRPr="00F71338" w:rsidRDefault="00154CA9" w:rsidP="00AD48C4">
      <w:pPr>
        <w:pStyle w:val="Heading3"/>
      </w:pPr>
      <w:r w:rsidRPr="00F71338">
        <w:t>Gambling licences</w:t>
      </w:r>
    </w:p>
    <w:p w:rsidR="00154CA9" w:rsidRPr="00F71338" w:rsidRDefault="00154CA9" w:rsidP="00AD48C4">
      <w:r w:rsidRPr="00F71338">
        <w:t>In 1992, a gaming operator’s licence was issued to the Trustees of the Will and Estate of the late George Adams, later succeeded by Tatts Group. In 1994, the State issued a wagering and gaming licence to Tabcorp Holdings Limited (Tabcorp). These licences expired in August 2012. The </w:t>
      </w:r>
      <w:r w:rsidRPr="00F71338">
        <w:rPr>
          <w:i/>
        </w:rPr>
        <w:t>Gambling Regulation Act 2003</w:t>
      </w:r>
      <w:r w:rsidRPr="00F71338">
        <w:t xml:space="preserve"> specified end of licence arrangements which included compensation provisions for the licensees predicated on the current licensing arrangements being rolled over beyond their scheduled expiry date.</w:t>
      </w:r>
    </w:p>
    <w:p w:rsidR="00154CA9" w:rsidRPr="00F71338" w:rsidRDefault="00154CA9" w:rsidP="00AD48C4">
      <w:r w:rsidRPr="00F71338">
        <w:t>On 10 April 2008, the previous Government announced a new regulatory model for the post</w:t>
      </w:r>
      <w:r w:rsidRPr="00F71338">
        <w:noBreakHyphen/>
        <w:t>2012 licences. The main changes included:</w:t>
      </w:r>
    </w:p>
    <w:p w:rsidR="00154CA9" w:rsidRPr="00F71338" w:rsidRDefault="00154CA9" w:rsidP="00791D11">
      <w:pPr>
        <w:pStyle w:val="BulletText"/>
      </w:pPr>
      <w:r w:rsidRPr="00F71338">
        <w:t>separating the wagering and gaming licence to instead license wagering on a stand</w:t>
      </w:r>
      <w:r w:rsidRPr="00F71338">
        <w:noBreakHyphen/>
        <w:t>alone basis; and</w:t>
      </w:r>
    </w:p>
    <w:p w:rsidR="00154CA9" w:rsidRPr="00F71338" w:rsidRDefault="00154CA9" w:rsidP="00791D11">
      <w:pPr>
        <w:pStyle w:val="BulletText"/>
      </w:pPr>
      <w:r w:rsidRPr="00F71338">
        <w:t>transitioning from the current gaming operator duopoly to a system where venue operators are licensed to own and operate gaming machines in their own right.</w:t>
      </w:r>
    </w:p>
    <w:p w:rsidR="00154CA9" w:rsidRPr="00F71338" w:rsidRDefault="00154CA9" w:rsidP="00AD48C4">
      <w:r w:rsidRPr="00F71338">
        <w:t>After considering the end of licence arrangements in the </w:t>
      </w:r>
      <w:r w:rsidRPr="00F71338">
        <w:rPr>
          <w:i/>
        </w:rPr>
        <w:t>Gambling Regulation Act 2003</w:t>
      </w:r>
      <w:r w:rsidRPr="00F71338">
        <w:t>, the previous Government formed the view that neither Tatts Group nor Tabcorp will be entitled to compensation after the expiration of their current licences.</w:t>
      </w:r>
    </w:p>
    <w:p w:rsidR="00154CA9" w:rsidRPr="00F71338" w:rsidRDefault="00154CA9" w:rsidP="00254739">
      <w:pPr>
        <w:rPr>
          <w:rFonts w:ascii="Calibri" w:hAnsi="Calibri"/>
          <w:b/>
          <w:i/>
          <w:kern w:val="28"/>
          <w:sz w:val="24"/>
          <w:szCs w:val="22"/>
        </w:rPr>
      </w:pPr>
      <w:r w:rsidRPr="00F71338">
        <w:t>On 16 August 2012, Tatts Group commenced formal legal proceedings against the State. Tabcorp commenced proceedings on 24 August 2012. Each seeks, in essence, to hold the State to an obligation to provide compensation. The Government will defend the State against this claim.</w:t>
      </w:r>
    </w:p>
    <w:p w:rsidR="00154CA9" w:rsidRPr="00F71338" w:rsidRDefault="00154CA9" w:rsidP="00924CF4">
      <w:pPr>
        <w:pStyle w:val="Heading3"/>
      </w:pPr>
      <w:r w:rsidRPr="00F71338">
        <w:t>Melbourne Park redevelopment</w:t>
      </w:r>
    </w:p>
    <w:p w:rsidR="00154CA9" w:rsidRPr="00F71338" w:rsidRDefault="00154CA9" w:rsidP="00AD48C4">
      <w:r w:rsidRPr="00F71338">
        <w:t xml:space="preserve">The State entered into an agreement with Tennis Australia and the Melbourne and Olympic Park Trust to provide for the Australian Open to remain at Melbourne Park until 2036. Stage 1 of the redevelopment of Melbourne Park (total estimated investment of $363 million announced in the </w:t>
      </w:r>
      <w:r w:rsidRPr="00F71338">
        <w:rPr>
          <w:i/>
        </w:rPr>
        <w:t>2010</w:t>
      </w:r>
      <w:r w:rsidRPr="00F71338">
        <w:rPr>
          <w:i/>
        </w:rPr>
        <w:noBreakHyphen/>
        <w:t>11 Budget</w:t>
      </w:r>
      <w:r w:rsidRPr="00F71338">
        <w:t>) was negotiated at the same time. The agreement had a number of conditions, including that further improvements will be made to Melbourne Park or that a rights fee will be paid to Tennis Australia, if works beyond stage 1 do not proceed for the Australian Open to remain at Melbourne Park.</w:t>
      </w:r>
    </w:p>
    <w:p w:rsidR="00154CA9" w:rsidRPr="00F71338" w:rsidRDefault="00154CA9" w:rsidP="0069238C">
      <w:pPr>
        <w:pStyle w:val="Heading3"/>
      </w:pPr>
      <w:r w:rsidRPr="00F71338">
        <w:t>Fiskville firefighting independent investigation</w:t>
      </w:r>
    </w:p>
    <w:p w:rsidR="00154CA9" w:rsidRPr="00F71338" w:rsidRDefault="00154CA9" w:rsidP="00AD48C4">
      <w:r w:rsidRPr="00F71338">
        <w:t xml:space="preserve">An independent investigation has been undertaken by Professor Joy into the historical use of chemicals for live firefighting training at the Fiskville State Training Centre between 1971 and 1999. The report of the independent investigation has been released and the Country Fire Authority has accepted all of the facts and conclusions and is committed to implementing all recommendations. In August 2012 the CFA established a program office to manage the implementation of all recommendations and an additional 11 management initiatives that the CFA Board committed to in response to the report. </w:t>
      </w:r>
    </w:p>
    <w:p w:rsidR="00154CA9" w:rsidRPr="00F71338" w:rsidRDefault="00154CA9" w:rsidP="00AD48C4">
      <w:r w:rsidRPr="00F71338">
        <w:t xml:space="preserve">At this stage it is impractical to quantify any other financial impacts of the investigation’s recommendations. </w:t>
      </w:r>
    </w:p>
    <w:p w:rsidR="00154CA9" w:rsidRPr="00F71338" w:rsidRDefault="00154CA9" w:rsidP="00AD48C4"/>
    <w:p w:rsidR="00154CA9" w:rsidRPr="00F71338" w:rsidRDefault="00154CA9" w:rsidP="00115D70"/>
    <w:p w:rsidR="00154CA9" w:rsidRPr="00F71338" w:rsidRDefault="00154CA9" w:rsidP="00115D70">
      <w:pPr>
        <w:sectPr w:rsidR="00154CA9" w:rsidRPr="00F71338" w:rsidSect="008E7189">
          <w:footerReference w:type="even" r:id="rId57"/>
          <w:footerReference w:type="default" r:id="rId58"/>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pPr>
      <w:bookmarkStart w:id="75" w:name="_Toc355269534"/>
      <w:r w:rsidRPr="00F71338">
        <w:t>Appendix A – Public Account</w:t>
      </w:r>
      <w:bookmarkEnd w:id="75"/>
      <w:r w:rsidRPr="00F71338">
        <w:t xml:space="preserve"> </w:t>
      </w:r>
    </w:p>
    <w:p w:rsidR="00154CA9" w:rsidRPr="00F71338" w:rsidRDefault="00154CA9" w:rsidP="00BB3CA9">
      <w:r w:rsidRPr="00F71338">
        <w:t>The Public Account is the Government’s official bank account. The Public Account holds the cash balances of the Consolidated Fund and the Trust Fund. The State’s financial transactions on the Public Account are recorded in the public ledger.</w:t>
      </w:r>
    </w:p>
    <w:p w:rsidR="00154CA9" w:rsidRPr="00F71338" w:rsidRDefault="00154CA9" w:rsidP="00BB3CA9">
      <w:r w:rsidRPr="00F71338">
        <w:t xml:space="preserve">The </w:t>
      </w:r>
      <w:r w:rsidRPr="00F71338">
        <w:rPr>
          <w:i/>
        </w:rPr>
        <w:t>Financial Management Act 1994</w:t>
      </w:r>
      <w:r w:rsidRPr="00F71338">
        <w:t xml:space="preserve"> (FMA) provides for:</w:t>
      </w:r>
    </w:p>
    <w:p w:rsidR="00154CA9" w:rsidRPr="00F71338" w:rsidRDefault="00154CA9" w:rsidP="008652DC">
      <w:pPr>
        <w:pStyle w:val="BulletText"/>
      </w:pPr>
      <w:r w:rsidRPr="00F71338">
        <w:t>temporary advances from the Public Account for a number of purposes related to the needs of the Government;</w:t>
      </w:r>
    </w:p>
    <w:p w:rsidR="00154CA9" w:rsidRPr="00F71338" w:rsidRDefault="00154CA9" w:rsidP="008652DC">
      <w:pPr>
        <w:pStyle w:val="BulletText"/>
      </w:pPr>
      <w:r w:rsidRPr="00F71338">
        <w:t>investment of the Public Account in trustee securities; and</w:t>
      </w:r>
    </w:p>
    <w:p w:rsidR="00154CA9" w:rsidRPr="00F71338" w:rsidRDefault="00154CA9" w:rsidP="008652DC">
      <w:pPr>
        <w:pStyle w:val="BulletText"/>
      </w:pPr>
      <w:r w:rsidRPr="00F71338">
        <w:t>temporary borrowings, should the balance in the Consolidated Fund be insufficient to meet commitments during a financial year.</w:t>
      </w:r>
    </w:p>
    <w:p w:rsidR="00154CA9" w:rsidRPr="00F71338" w:rsidRDefault="00154CA9" w:rsidP="008652DC">
      <w:pPr>
        <w:pStyle w:val="Heading2"/>
      </w:pPr>
      <w:r w:rsidRPr="00F71338">
        <w:t>Consolidated Fund</w:t>
      </w:r>
    </w:p>
    <w:p w:rsidR="00154CA9" w:rsidRPr="00F71338" w:rsidRDefault="00154CA9" w:rsidP="00BB3CA9">
      <w:r w:rsidRPr="00F71338">
        <w:t xml:space="preserve">The Consolidated Fund established by the FMA is the Government’s primary financial account and receives all consolidated revenue under the </w:t>
      </w:r>
      <w:r w:rsidRPr="00F71338">
        <w:rPr>
          <w:i/>
        </w:rPr>
        <w:t>Constitution Act 1975</w:t>
      </w:r>
      <w:r w:rsidRPr="00F71338">
        <w:t xml:space="preserve"> from which payments, appropriated by Parliament, are made.</w:t>
      </w:r>
    </w:p>
    <w:p w:rsidR="00154CA9" w:rsidRPr="00F71338" w:rsidRDefault="00154CA9" w:rsidP="008652DC">
      <w:pPr>
        <w:pStyle w:val="Heading2"/>
      </w:pPr>
      <w:r w:rsidRPr="00F71338">
        <w:t>The Trust Fund</w:t>
      </w:r>
    </w:p>
    <w:p w:rsidR="00154CA9" w:rsidRPr="00F71338" w:rsidRDefault="00154CA9" w:rsidP="001A167D">
      <w:r w:rsidRPr="00F71338">
        <w:t>Within the Public Account, the Trust Fund embraces a range of specific purpose accounts established for funds that are not subject to parliamentary appropriation. Examples of these accounts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private funds held by the State in trust. Additional accounts may also be established within the Trust Fund to receive State revenues hypothecated to particular purposes (e.g. lotteries revenue for hospitals and charities).</w:t>
      </w:r>
    </w:p>
    <w:p w:rsidR="00154CA9" w:rsidRPr="00F71338" w:rsidRDefault="00154CA9">
      <w:pPr>
        <w:spacing w:after="0"/>
        <w:rPr>
          <w:rFonts w:ascii="Calibri" w:hAnsi="Calibri"/>
          <w:b/>
        </w:rPr>
      </w:pPr>
      <w:r w:rsidRPr="00F71338">
        <w:br w:type="page"/>
      </w:r>
    </w:p>
    <w:p w:rsidR="00154CA9" w:rsidRPr="00F71338" w:rsidRDefault="00154CA9" w:rsidP="008652DC">
      <w:pPr>
        <w:pStyle w:val="Tableheading"/>
        <w:rPr>
          <w:vertAlign w:val="superscript"/>
        </w:rPr>
      </w:pPr>
      <w:r w:rsidRPr="00F71338">
        <w:t>Table A.1:</w:t>
      </w:r>
      <w:r w:rsidRPr="00F71338">
        <w:tab/>
        <w:t>The Consolidated Fund</w:t>
      </w:r>
    </w:p>
    <w:p w:rsidR="00154CA9" w:rsidRPr="00F71338" w:rsidRDefault="00154CA9" w:rsidP="00BB3CA9">
      <w:r w:rsidRPr="00F71338">
        <w:t>Estimated receipts and payments for the year ended 30 June 2013 and for the year ending  30 June 2014.</w:t>
      </w:r>
    </w:p>
    <w:p w:rsidR="00154CA9" w:rsidRPr="00F71338" w:rsidRDefault="00154CA9" w:rsidP="00EA633E">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EA633E">
        <w:tc>
          <w:tcPr>
            <w:tcW w:w="4668" w:type="dxa"/>
            <w:tcBorders>
              <w:top w:val="single" w:sz="6" w:space="0" w:color="auto"/>
              <w:left w:val="single" w:sz="6" w:space="0" w:color="auto"/>
              <w:bottom w:val="nil"/>
              <w:right w:val="nil"/>
            </w:tcBorders>
            <w:shd w:val="clear" w:color="auto" w:fill="000000"/>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w:t>
            </w:r>
          </w:p>
        </w:tc>
        <w:tc>
          <w:tcPr>
            <w:tcW w:w="1036" w:type="dxa"/>
            <w:tcBorders>
              <w:top w:val="single" w:sz="6" w:space="0" w:color="auto"/>
              <w:left w:val="nil"/>
              <w:bottom w:val="nil"/>
              <w:right w:val="nil"/>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2012-13</w:t>
            </w:r>
          </w:p>
        </w:tc>
        <w:tc>
          <w:tcPr>
            <w:tcW w:w="1036" w:type="dxa"/>
            <w:tcBorders>
              <w:top w:val="single" w:sz="6" w:space="0" w:color="auto"/>
              <w:left w:val="nil"/>
              <w:bottom w:val="nil"/>
              <w:right w:val="nil"/>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2013-14</w:t>
            </w:r>
          </w:p>
        </w:tc>
        <w:tc>
          <w:tcPr>
            <w:tcW w:w="1036" w:type="dxa"/>
            <w:tcBorders>
              <w:top w:val="single" w:sz="6" w:space="0" w:color="auto"/>
              <w:left w:val="nil"/>
              <w:bottom w:val="nil"/>
              <w:right w:val="single" w:sz="6" w:space="0" w:color="auto"/>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Variation</w:t>
            </w:r>
          </w:p>
        </w:tc>
      </w:tr>
      <w:tr w:rsidR="00154CA9" w:rsidRPr="00F71338" w:rsidTr="00EA633E">
        <w:tc>
          <w:tcPr>
            <w:tcW w:w="4668" w:type="dxa"/>
            <w:tcBorders>
              <w:top w:val="nil"/>
              <w:left w:val="single" w:sz="6" w:space="0" w:color="auto"/>
              <w:bottom w:val="single" w:sz="6" w:space="0" w:color="auto"/>
              <w:right w:val="nil"/>
            </w:tcBorders>
            <w:shd w:val="clear" w:color="auto" w:fill="000000"/>
          </w:tcPr>
          <w:p w:rsidR="00154CA9" w:rsidRPr="00F71338" w:rsidRDefault="00154CA9" w:rsidP="00EA633E">
            <w:pPr>
              <w:pStyle w:val="Tabletext"/>
              <w:rPr>
                <w:rFonts w:eastAsiaTheme="minorEastAsia"/>
                <w:lang w:eastAsia="en-AU"/>
              </w:rPr>
            </w:pPr>
          </w:p>
        </w:tc>
        <w:tc>
          <w:tcPr>
            <w:tcW w:w="1036" w:type="dxa"/>
            <w:tcBorders>
              <w:top w:val="nil"/>
              <w:left w:val="nil"/>
              <w:bottom w:val="single" w:sz="6" w:space="0" w:color="auto"/>
              <w:right w:val="nil"/>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nil"/>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single" w:sz="6" w:space="0" w:color="auto"/>
            </w:tcBorders>
            <w:shd w:val="clear" w:color="auto" w:fill="000000"/>
          </w:tcPr>
          <w:p w:rsidR="00154CA9" w:rsidRPr="00F71338" w:rsidRDefault="00154CA9" w:rsidP="00EA633E">
            <w:pPr>
              <w:pStyle w:val="Tabletextheading"/>
              <w:rPr>
                <w:rFonts w:eastAsiaTheme="minorEastAsia"/>
                <w:lang w:eastAsia="en-AU"/>
              </w:rPr>
            </w:pPr>
            <w:r w:rsidRPr="00F71338">
              <w:rPr>
                <w:rFonts w:eastAsiaTheme="minorEastAsia"/>
                <w:lang w:eastAsia="en-AU"/>
              </w:rPr>
              <w:t>%</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Receipts</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Taxation</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15 560</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16 784</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7.9</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Fines and regulatory fees</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713</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799</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12.1</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vertAlign w:val="superscript"/>
                <w:lang w:eastAsia="en-AU"/>
              </w:rPr>
            </w:pPr>
            <w:r w:rsidRPr="00F71338">
              <w:rPr>
                <w:rFonts w:eastAsiaTheme="minorEastAsia"/>
                <w:lang w:eastAsia="en-AU"/>
              </w:rPr>
              <w:t>Grants received</w:t>
            </w:r>
            <w:r w:rsidRPr="00F71338">
              <w:rPr>
                <w:rFonts w:eastAsiaTheme="minorEastAsia"/>
                <w:vertAlign w:val="superscript"/>
                <w:lang w:eastAsia="en-AU"/>
              </w:rPr>
              <w:t xml:space="preserve"> </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15 366</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16 021</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4.3</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AE10E6">
            <w:pPr>
              <w:pStyle w:val="Tabletext"/>
              <w:rPr>
                <w:rFonts w:eastAsiaTheme="minorEastAsia" w:cs="Calibri"/>
                <w:color w:val="000000"/>
                <w:szCs w:val="22"/>
                <w:vertAlign w:val="superscript"/>
                <w:lang w:eastAsia="en-AU"/>
              </w:rPr>
            </w:pPr>
            <w:r w:rsidRPr="00F71338">
              <w:rPr>
                <w:rFonts w:eastAsiaTheme="minorEastAsia"/>
                <w:lang w:eastAsia="en-AU"/>
              </w:rPr>
              <w:t>Sales of goods and services (including Section 29 FMA annotated)</w:t>
            </w:r>
            <w:r w:rsidRPr="00F71338">
              <w:rPr>
                <w:rFonts w:eastAsiaTheme="minorEastAsia"/>
                <w:vertAlign w:val="superscript"/>
                <w:lang w:eastAsia="en-AU"/>
              </w:rPr>
              <w:t xml:space="preserve"> (a</w:t>
            </w:r>
            <w:r w:rsidRPr="00F71338">
              <w:rPr>
                <w:rFonts w:eastAsiaTheme="minorEastAsia" w:cs="Calibri"/>
                <w:color w:val="000000"/>
                <w:szCs w:val="22"/>
                <w:vertAlign w:val="superscript"/>
                <w:lang w:eastAsia="en-AU"/>
              </w:rPr>
              <w:t>)</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5 239</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5 348</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2.1</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Interest received</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303</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490</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62.0</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Dividends and income tax equivalent and rate equivalent receipts</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1 020</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647</w:t>
            </w:r>
          </w:p>
        </w:tc>
        <w:tc>
          <w:tcPr>
            <w:tcW w:w="1036" w:type="dxa"/>
            <w:tcBorders>
              <w:top w:val="nil"/>
              <w:left w:val="nil"/>
              <w:bottom w:val="nil"/>
              <w:right w:val="nil"/>
            </w:tcBorders>
          </w:tcPr>
          <w:p w:rsidR="00154CA9" w:rsidRPr="00F71338" w:rsidRDefault="00154CA9" w:rsidP="00EA633E">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36.6)</w:t>
            </w:r>
          </w:p>
        </w:tc>
      </w:tr>
      <w:tr w:rsidR="00154CA9" w:rsidRPr="00F71338" w:rsidTr="00EA633E">
        <w:tc>
          <w:tcPr>
            <w:tcW w:w="4668" w:type="dxa"/>
            <w:tcBorders>
              <w:top w:val="nil"/>
              <w:left w:val="nil"/>
              <w:bottom w:val="single" w:sz="6" w:space="0" w:color="auto"/>
              <w:right w:val="nil"/>
            </w:tcBorders>
            <w:shd w:val="solid" w:color="FFFFFF" w:fill="auto"/>
          </w:tcPr>
          <w:p w:rsidR="00154CA9" w:rsidRPr="00F71338" w:rsidRDefault="00154CA9" w:rsidP="00EA633E">
            <w:pPr>
              <w:pStyle w:val="Tabletext"/>
              <w:rPr>
                <w:rFonts w:eastAsiaTheme="minorEastAsia" w:cs="Calibri"/>
                <w:color w:val="000000"/>
                <w:szCs w:val="22"/>
                <w:vertAlign w:val="superscript"/>
                <w:lang w:eastAsia="en-AU"/>
              </w:rPr>
            </w:pPr>
            <w:r w:rsidRPr="00F71338">
              <w:rPr>
                <w:rFonts w:eastAsiaTheme="minorEastAsia"/>
                <w:lang w:eastAsia="en-AU"/>
              </w:rPr>
              <w:t>Other receipts</w:t>
            </w:r>
            <w:r w:rsidRPr="00F71338">
              <w:rPr>
                <w:rFonts w:eastAsiaTheme="minorEastAsia"/>
                <w:i/>
                <w:iCs/>
                <w:vertAlign w:val="superscript"/>
                <w:lang w:eastAsia="en-AU"/>
              </w:rPr>
              <w:t xml:space="preserve"> </w:t>
            </w:r>
            <w:r w:rsidRPr="00F71338">
              <w:rPr>
                <w:rFonts w:eastAsiaTheme="minorEastAsia"/>
                <w:iCs/>
                <w:vertAlign w:val="superscript"/>
                <w:lang w:eastAsia="en-AU"/>
              </w:rPr>
              <w:t>(a)</w:t>
            </w:r>
            <w:r w:rsidRPr="00F71338">
              <w:rPr>
                <w:rFonts w:eastAsiaTheme="minorEastAsia"/>
                <w:i/>
                <w:iCs/>
                <w:vertAlign w:val="superscript"/>
                <w:lang w:eastAsia="en-AU"/>
              </w:rPr>
              <w:t xml:space="preserve"> </w:t>
            </w:r>
          </w:p>
        </w:tc>
        <w:tc>
          <w:tcPr>
            <w:tcW w:w="1036" w:type="dxa"/>
            <w:tcBorders>
              <w:top w:val="nil"/>
              <w:left w:val="nil"/>
              <w:bottom w:val="single" w:sz="6" w:space="0" w:color="auto"/>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107</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388</w:t>
            </w:r>
          </w:p>
        </w:tc>
        <w:tc>
          <w:tcPr>
            <w:tcW w:w="1036" w:type="dxa"/>
            <w:tcBorders>
              <w:top w:val="nil"/>
              <w:left w:val="nil"/>
              <w:bottom w:val="single" w:sz="6" w:space="0" w:color="auto"/>
              <w:right w:val="nil"/>
            </w:tcBorders>
            <w:shd w:val="solid" w:color="FFFFFF" w:fill="auto"/>
          </w:tcPr>
          <w:p w:rsidR="00154CA9" w:rsidRPr="00F71338" w:rsidRDefault="00312C63" w:rsidP="00EA633E">
            <w:pPr>
              <w:pStyle w:val="TableofFigures"/>
              <w:rPr>
                <w:rFonts w:eastAsiaTheme="minorEastAsia"/>
                <w:lang w:eastAsia="en-AU"/>
              </w:rPr>
            </w:pPr>
            <w:r>
              <w:rPr>
                <w:rFonts w:eastAsiaTheme="minorEastAsia"/>
                <w:lang w:eastAsia="en-AU"/>
              </w:rPr>
              <w:t>na</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Total operating activities</w:t>
            </w:r>
          </w:p>
        </w:tc>
        <w:tc>
          <w:tcPr>
            <w:tcW w:w="1036" w:type="dxa"/>
            <w:tcBorders>
              <w:top w:val="nil"/>
              <w:left w:val="nil"/>
              <w:bottom w:val="nil"/>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38 306</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40 477</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5.7</w:t>
            </w:r>
          </w:p>
        </w:tc>
      </w:tr>
      <w:tr w:rsidR="00154CA9" w:rsidRPr="00F71338" w:rsidTr="00EA633E">
        <w:trPr>
          <w:trHeight w:hRule="exact" w:val="80"/>
        </w:trPr>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lang w:eastAsia="en-AU"/>
              </w:rPr>
            </w:pP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Total cash inflows from investing and financing</w:t>
            </w:r>
          </w:p>
        </w:tc>
        <w:tc>
          <w:tcPr>
            <w:tcW w:w="1036" w:type="dxa"/>
            <w:tcBorders>
              <w:top w:val="nil"/>
              <w:left w:val="nil"/>
              <w:bottom w:val="nil"/>
              <w:right w:val="nil"/>
            </w:tcBorders>
          </w:tcPr>
          <w:p w:rsidR="00154CA9" w:rsidRPr="00F71338" w:rsidRDefault="00154CA9" w:rsidP="00EA633E">
            <w:pPr>
              <w:pStyle w:val="TableofFigures"/>
              <w:rPr>
                <w:rFonts w:eastAsiaTheme="minorEastAsia"/>
                <w:b/>
                <w:lang w:eastAsia="en-AU"/>
              </w:rPr>
            </w:pPr>
            <w:r w:rsidRPr="00F71338">
              <w:rPr>
                <w:rFonts w:eastAsiaTheme="minorEastAsia"/>
                <w:b/>
                <w:lang w:eastAsia="en-AU"/>
              </w:rPr>
              <w:t xml:space="preserve"> 6 170</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 xml:space="preserve"> 4 568</w:t>
            </w:r>
          </w:p>
        </w:tc>
        <w:tc>
          <w:tcPr>
            <w:tcW w:w="1036" w:type="dxa"/>
            <w:tcBorders>
              <w:top w:val="nil"/>
              <w:left w:val="nil"/>
              <w:bottom w:val="nil"/>
              <w:right w:val="nil"/>
            </w:tcBorders>
          </w:tcPr>
          <w:p w:rsidR="00154CA9" w:rsidRPr="00F71338" w:rsidRDefault="00154CA9" w:rsidP="00EA633E">
            <w:pPr>
              <w:pStyle w:val="TableofFigures"/>
              <w:rPr>
                <w:rFonts w:eastAsiaTheme="minorEastAsia" w:cs="Calibri"/>
                <w:color w:val="000000"/>
                <w:szCs w:val="22"/>
                <w:lang w:eastAsia="en-AU"/>
              </w:rPr>
            </w:pPr>
            <w:r w:rsidRPr="00F71338">
              <w:rPr>
                <w:rFonts w:eastAsiaTheme="minorEastAsia"/>
                <w:b/>
                <w:lang w:eastAsia="en-AU"/>
              </w:rPr>
              <w:t xml:space="preserve"> (</w:t>
            </w:r>
            <w:r w:rsidRPr="00F71338">
              <w:rPr>
                <w:rFonts w:eastAsiaTheme="minorEastAsia" w:cs="Calibri"/>
                <w:color w:val="000000"/>
                <w:szCs w:val="22"/>
                <w:lang w:eastAsia="en-AU"/>
              </w:rPr>
              <w:t>26.0)</w:t>
            </w:r>
          </w:p>
        </w:tc>
      </w:tr>
      <w:tr w:rsidR="00154CA9" w:rsidRPr="00F71338" w:rsidTr="00EA633E">
        <w:trPr>
          <w:trHeight w:hRule="exact" w:val="80"/>
        </w:trPr>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6" w:space="0" w:color="auto"/>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lang w:eastAsia="en-AU"/>
              </w:rPr>
            </w:pPr>
          </w:p>
        </w:tc>
      </w:tr>
      <w:tr w:rsidR="00154CA9" w:rsidRPr="00F71338" w:rsidTr="00EA633E">
        <w:tc>
          <w:tcPr>
            <w:tcW w:w="4668"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Total receipts</w:t>
            </w:r>
          </w:p>
        </w:tc>
        <w:tc>
          <w:tcPr>
            <w:tcW w:w="1036" w:type="dxa"/>
            <w:tcBorders>
              <w:top w:val="single" w:sz="6" w:space="0" w:color="auto"/>
              <w:left w:val="nil"/>
              <w:bottom w:val="single" w:sz="6" w:space="0" w:color="auto"/>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44 476</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45 045</w:t>
            </w:r>
          </w:p>
        </w:tc>
        <w:tc>
          <w:tcPr>
            <w:tcW w:w="1036" w:type="dxa"/>
            <w:tcBorders>
              <w:top w:val="single" w:sz="6" w:space="0" w:color="auto"/>
              <w:left w:val="nil"/>
              <w:bottom w:val="single" w:sz="6" w:space="0" w:color="auto"/>
              <w:right w:val="nil"/>
            </w:tcBorders>
          </w:tcPr>
          <w:p w:rsidR="00154CA9" w:rsidRPr="00F71338" w:rsidRDefault="00154CA9" w:rsidP="00EA633E">
            <w:pPr>
              <w:pStyle w:val="TableofFigures"/>
              <w:rPr>
                <w:rFonts w:eastAsiaTheme="minorEastAsia"/>
                <w:b/>
                <w:lang w:eastAsia="en-AU"/>
              </w:rPr>
            </w:pPr>
            <w:r w:rsidRPr="00F71338">
              <w:rPr>
                <w:rFonts w:eastAsiaTheme="minorEastAsia"/>
                <w:b/>
                <w:lang w:eastAsia="en-AU"/>
              </w:rPr>
              <w:t>1.3</w:t>
            </w:r>
          </w:p>
        </w:tc>
      </w:tr>
      <w:tr w:rsidR="00154CA9" w:rsidRPr="00F71338" w:rsidTr="00EA633E">
        <w:trPr>
          <w:trHeight w:hRule="exact" w:val="80"/>
        </w:trPr>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Payments</w:t>
            </w:r>
          </w:p>
        </w:tc>
        <w:tc>
          <w:tcPr>
            <w:tcW w:w="1036" w:type="dxa"/>
            <w:tcBorders>
              <w:top w:val="nil"/>
              <w:left w:val="nil"/>
              <w:bottom w:val="nil"/>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Special appropriations</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3 966</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4 119</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3.9</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vertAlign w:val="superscript"/>
                <w:lang w:eastAsia="en-AU"/>
              </w:rPr>
            </w:pPr>
            <w:r w:rsidRPr="00F71338">
              <w:rPr>
                <w:rFonts w:eastAsiaTheme="minorEastAsia"/>
                <w:lang w:eastAsia="en-AU"/>
              </w:rPr>
              <w:t xml:space="preserve">Appropriations </w:t>
            </w:r>
            <w:r w:rsidRPr="00F71338">
              <w:rPr>
                <w:rFonts w:eastAsiaTheme="minorEastAsia"/>
                <w:vertAlign w:val="superscript"/>
                <w:lang w:eastAsia="en-AU"/>
              </w:rPr>
              <w:t>(b)</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Provision of outputs </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31 779</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33 113</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4.2</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Additions to the net asset base</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3 303</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3 461</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4.8</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Payments made on behalf of the State</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3 316</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3 209</w:t>
            </w:r>
          </w:p>
        </w:tc>
        <w:tc>
          <w:tcPr>
            <w:tcW w:w="1036" w:type="dxa"/>
            <w:tcBorders>
              <w:top w:val="nil"/>
              <w:left w:val="nil"/>
              <w:bottom w:val="nil"/>
              <w:right w:val="nil"/>
            </w:tcBorders>
          </w:tcPr>
          <w:p w:rsidR="00154CA9" w:rsidRPr="00F71338" w:rsidRDefault="00154CA9" w:rsidP="00EA633E">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3.2)</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Receipts credited to appropriation</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tcPr>
          <w:p w:rsidR="00154CA9" w:rsidRPr="00F71338" w:rsidRDefault="00154CA9" w:rsidP="00EA633E">
            <w:pPr>
              <w:pStyle w:val="TableofFigures"/>
              <w:rPr>
                <w:rFonts w:eastAsiaTheme="minorEastAsia" w:cs="Calibri"/>
                <w:szCs w:val="22"/>
                <w:lang w:eastAsia="en-AU"/>
              </w:rPr>
            </w:pP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Provision of outputs</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2 353</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2 280</w:t>
            </w:r>
          </w:p>
        </w:tc>
        <w:tc>
          <w:tcPr>
            <w:tcW w:w="1036" w:type="dxa"/>
            <w:tcBorders>
              <w:top w:val="nil"/>
              <w:left w:val="nil"/>
              <w:bottom w:val="nil"/>
              <w:right w:val="nil"/>
            </w:tcBorders>
          </w:tcPr>
          <w:p w:rsidR="00154CA9" w:rsidRPr="00F71338" w:rsidRDefault="00154CA9" w:rsidP="00EA633E">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3.1)</w:t>
            </w:r>
          </w:p>
        </w:tc>
      </w:tr>
      <w:tr w:rsidR="00154CA9" w:rsidRPr="00F71338" w:rsidTr="00EA633E">
        <w:tc>
          <w:tcPr>
            <w:tcW w:w="4668" w:type="dxa"/>
            <w:tcBorders>
              <w:top w:val="nil"/>
              <w:left w:val="nil"/>
              <w:bottom w:val="single" w:sz="6" w:space="0" w:color="auto"/>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 xml:space="preserve">    Additions to the net asset base</w:t>
            </w:r>
          </w:p>
        </w:tc>
        <w:tc>
          <w:tcPr>
            <w:tcW w:w="1036" w:type="dxa"/>
            <w:tcBorders>
              <w:top w:val="nil"/>
              <w:left w:val="nil"/>
              <w:bottom w:val="nil"/>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1 011</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1 143</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13.1</w:t>
            </w:r>
          </w:p>
        </w:tc>
      </w:tr>
      <w:tr w:rsidR="00154CA9" w:rsidRPr="00F71338" w:rsidTr="00EA633E">
        <w:tc>
          <w:tcPr>
            <w:tcW w:w="4668" w:type="dxa"/>
            <w:tcBorders>
              <w:top w:val="nil"/>
              <w:left w:val="nil"/>
              <w:bottom w:val="nil"/>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Sub total</w:t>
            </w:r>
          </w:p>
        </w:tc>
        <w:tc>
          <w:tcPr>
            <w:tcW w:w="1036" w:type="dxa"/>
            <w:tcBorders>
              <w:top w:val="single" w:sz="6" w:space="0" w:color="auto"/>
              <w:left w:val="nil"/>
              <w:bottom w:val="nil"/>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45 728</w:t>
            </w:r>
          </w:p>
        </w:tc>
        <w:tc>
          <w:tcPr>
            <w:tcW w:w="1036" w:type="dxa"/>
            <w:tcBorders>
              <w:top w:val="single" w:sz="6" w:space="0" w:color="auto"/>
              <w:left w:val="nil"/>
              <w:bottom w:val="nil"/>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47 326</w:t>
            </w:r>
          </w:p>
        </w:tc>
        <w:tc>
          <w:tcPr>
            <w:tcW w:w="1036" w:type="dxa"/>
            <w:tcBorders>
              <w:top w:val="nil"/>
              <w:left w:val="nil"/>
              <w:bottom w:val="nil"/>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3.5</w:t>
            </w:r>
          </w:p>
        </w:tc>
      </w:tr>
      <w:tr w:rsidR="00154CA9" w:rsidRPr="00F71338" w:rsidTr="00EA633E">
        <w:tc>
          <w:tcPr>
            <w:tcW w:w="4668" w:type="dxa"/>
            <w:tcBorders>
              <w:top w:val="nil"/>
              <w:left w:val="nil"/>
              <w:bottom w:val="single" w:sz="6" w:space="0" w:color="auto"/>
              <w:right w:val="nil"/>
            </w:tcBorders>
            <w:shd w:val="solid" w:color="FFFFFF" w:fill="auto"/>
          </w:tcPr>
          <w:p w:rsidR="00154CA9" w:rsidRPr="00F71338" w:rsidRDefault="00154CA9" w:rsidP="00EA633E">
            <w:pPr>
              <w:pStyle w:val="Tabletext"/>
              <w:rPr>
                <w:rFonts w:eastAsiaTheme="minorEastAsia"/>
                <w:lang w:eastAsia="en-AU"/>
              </w:rPr>
            </w:pPr>
            <w:r w:rsidRPr="00F71338">
              <w:rPr>
                <w:rFonts w:eastAsiaTheme="minorEastAsia"/>
                <w:lang w:eastAsia="en-AU"/>
              </w:rPr>
              <w:t>Appropriations remaining unspent</w:t>
            </w:r>
          </w:p>
        </w:tc>
        <w:tc>
          <w:tcPr>
            <w:tcW w:w="1036" w:type="dxa"/>
            <w:tcBorders>
              <w:top w:val="nil"/>
              <w:left w:val="nil"/>
              <w:bottom w:val="single" w:sz="6" w:space="0" w:color="auto"/>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761)</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781)</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2.6</w:t>
            </w:r>
          </w:p>
        </w:tc>
      </w:tr>
      <w:tr w:rsidR="00154CA9" w:rsidRPr="00F71338" w:rsidTr="00EA633E">
        <w:tc>
          <w:tcPr>
            <w:tcW w:w="4668" w:type="dxa"/>
            <w:tcBorders>
              <w:top w:val="nil"/>
              <w:left w:val="nil"/>
              <w:bottom w:val="single" w:sz="6" w:space="0" w:color="auto"/>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Total payments</w:t>
            </w:r>
          </w:p>
        </w:tc>
        <w:tc>
          <w:tcPr>
            <w:tcW w:w="1036" w:type="dxa"/>
            <w:tcBorders>
              <w:top w:val="single" w:sz="6" w:space="0" w:color="auto"/>
              <w:left w:val="nil"/>
              <w:bottom w:val="single" w:sz="6" w:space="0" w:color="auto"/>
              <w:right w:val="nil"/>
            </w:tcBorders>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44 968</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ofFigures"/>
              <w:rPr>
                <w:rFonts w:eastAsiaTheme="minorEastAsia"/>
                <w:lang w:eastAsia="en-AU"/>
              </w:rPr>
            </w:pPr>
            <w:r w:rsidRPr="00F71338">
              <w:rPr>
                <w:rFonts w:eastAsiaTheme="minorEastAsia"/>
                <w:lang w:eastAsia="en-AU"/>
              </w:rPr>
              <w:t xml:space="preserve"> 46 545</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3.5</w:t>
            </w:r>
          </w:p>
        </w:tc>
      </w:tr>
      <w:tr w:rsidR="00154CA9" w:rsidRPr="00F71338" w:rsidTr="00EA633E">
        <w:tc>
          <w:tcPr>
            <w:tcW w:w="4668" w:type="dxa"/>
            <w:tcBorders>
              <w:top w:val="nil"/>
              <w:left w:val="nil"/>
              <w:bottom w:val="single" w:sz="6" w:space="0" w:color="auto"/>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Net receipts/(payments)</w:t>
            </w:r>
          </w:p>
        </w:tc>
        <w:tc>
          <w:tcPr>
            <w:tcW w:w="1036" w:type="dxa"/>
            <w:tcBorders>
              <w:top w:val="nil"/>
              <w:left w:val="nil"/>
              <w:bottom w:val="single" w:sz="6" w:space="0" w:color="auto"/>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492)</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( 1 501)</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205.0</w:t>
            </w:r>
          </w:p>
        </w:tc>
      </w:tr>
      <w:tr w:rsidR="00154CA9" w:rsidRPr="00F71338" w:rsidTr="00EA633E">
        <w:tc>
          <w:tcPr>
            <w:tcW w:w="4668" w:type="dxa"/>
            <w:tcBorders>
              <w:top w:val="single" w:sz="6" w:space="0" w:color="auto"/>
              <w:left w:val="nil"/>
              <w:bottom w:val="single" w:sz="6" w:space="0" w:color="auto"/>
              <w:right w:val="nil"/>
            </w:tcBorders>
            <w:shd w:val="solid" w:color="FFFFFF" w:fill="auto"/>
          </w:tcPr>
          <w:p w:rsidR="00154CA9" w:rsidRPr="00F71338" w:rsidRDefault="00154CA9" w:rsidP="00EA633E">
            <w:pPr>
              <w:pStyle w:val="Tabletext"/>
              <w:rPr>
                <w:rFonts w:eastAsiaTheme="minorEastAsia"/>
                <w:b/>
                <w:bCs/>
                <w:vertAlign w:val="superscript"/>
                <w:lang w:eastAsia="en-AU"/>
              </w:rPr>
            </w:pPr>
            <w:r w:rsidRPr="00F71338">
              <w:rPr>
                <w:rFonts w:eastAsiaTheme="minorEastAsia"/>
                <w:b/>
                <w:bCs/>
                <w:lang w:eastAsia="en-AU"/>
              </w:rPr>
              <w:t xml:space="preserve">Opening balance 1 July </w:t>
            </w:r>
            <w:r w:rsidRPr="00F71338">
              <w:rPr>
                <w:rFonts w:eastAsiaTheme="minorEastAsia"/>
                <w:b/>
                <w:bCs/>
                <w:vertAlign w:val="superscript"/>
                <w:lang w:eastAsia="en-AU"/>
              </w:rPr>
              <w:t>(c)</w:t>
            </w:r>
          </w:p>
        </w:tc>
        <w:tc>
          <w:tcPr>
            <w:tcW w:w="1036" w:type="dxa"/>
            <w:tcBorders>
              <w:top w:val="nil"/>
              <w:left w:val="nil"/>
              <w:bottom w:val="single" w:sz="6" w:space="0" w:color="auto"/>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342)</w:t>
            </w:r>
          </w:p>
        </w:tc>
        <w:tc>
          <w:tcPr>
            <w:tcW w:w="1036" w:type="dxa"/>
            <w:tcBorders>
              <w:top w:val="nil"/>
              <w:left w:val="nil"/>
              <w:bottom w:val="single" w:sz="6" w:space="0" w:color="auto"/>
              <w:right w:val="nil"/>
            </w:tcBorders>
            <w:shd w:val="solid" w:color="FFFFFF" w:fill="auto"/>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xml:space="preserve">  433</w:t>
            </w:r>
          </w:p>
        </w:tc>
        <w:tc>
          <w:tcPr>
            <w:tcW w:w="1036" w:type="dxa"/>
            <w:tcBorders>
              <w:top w:val="nil"/>
              <w:left w:val="nil"/>
              <w:bottom w:val="nil"/>
              <w:right w:val="nil"/>
            </w:tcBorders>
          </w:tcPr>
          <w:p w:rsidR="00154CA9" w:rsidRPr="00F71338" w:rsidRDefault="00312C63" w:rsidP="00EA633E">
            <w:pPr>
              <w:pStyle w:val="TableofFigures"/>
              <w:rPr>
                <w:rFonts w:eastAsiaTheme="minorEastAsia"/>
                <w:b/>
                <w:lang w:eastAsia="en-AU"/>
              </w:rPr>
            </w:pPr>
            <w:r>
              <w:rPr>
                <w:rFonts w:eastAsiaTheme="minorEastAsia"/>
                <w:b/>
                <w:lang w:eastAsia="en-AU"/>
              </w:rPr>
              <w:t>na</w:t>
            </w:r>
          </w:p>
        </w:tc>
      </w:tr>
      <w:tr w:rsidR="00154CA9" w:rsidRPr="00F71338" w:rsidTr="00EA633E">
        <w:tc>
          <w:tcPr>
            <w:tcW w:w="4668" w:type="dxa"/>
            <w:tcBorders>
              <w:top w:val="single" w:sz="6" w:space="0" w:color="auto"/>
              <w:left w:val="nil"/>
              <w:bottom w:val="single" w:sz="12" w:space="0" w:color="auto"/>
              <w:right w:val="nil"/>
            </w:tcBorders>
            <w:shd w:val="solid" w:color="FFFFFF" w:fill="auto"/>
          </w:tcPr>
          <w:p w:rsidR="00154CA9" w:rsidRPr="00F71338" w:rsidRDefault="00154CA9" w:rsidP="00EA633E">
            <w:pPr>
              <w:pStyle w:val="Tabletext"/>
              <w:rPr>
                <w:rFonts w:eastAsiaTheme="minorEastAsia"/>
                <w:b/>
                <w:bCs/>
                <w:lang w:eastAsia="en-AU"/>
              </w:rPr>
            </w:pPr>
            <w:r w:rsidRPr="00F71338">
              <w:rPr>
                <w:rFonts w:eastAsiaTheme="minorEastAsia"/>
                <w:b/>
                <w:bCs/>
                <w:lang w:eastAsia="en-AU"/>
              </w:rPr>
              <w:t xml:space="preserve">Estimated closing balance 30 June </w:t>
            </w:r>
          </w:p>
        </w:tc>
        <w:tc>
          <w:tcPr>
            <w:tcW w:w="1036" w:type="dxa"/>
            <w:tcBorders>
              <w:top w:val="single" w:sz="6" w:space="0" w:color="auto"/>
              <w:left w:val="nil"/>
              <w:bottom w:val="single" w:sz="12" w:space="0" w:color="auto"/>
              <w:right w:val="nil"/>
            </w:tcBorders>
          </w:tcPr>
          <w:p w:rsidR="00154CA9" w:rsidRPr="00F71338" w:rsidRDefault="00154CA9" w:rsidP="00EA633E">
            <w:pPr>
              <w:pStyle w:val="TableofFigures"/>
              <w:rPr>
                <w:rFonts w:eastAsiaTheme="minorEastAsia"/>
                <w:b/>
                <w:bCs/>
                <w:lang w:eastAsia="en-AU"/>
              </w:rPr>
            </w:pPr>
            <w:r w:rsidRPr="00F71338">
              <w:rPr>
                <w:rFonts w:eastAsiaTheme="minorEastAsia"/>
                <w:b/>
                <w:bCs/>
                <w:lang w:eastAsia="en-AU"/>
              </w:rPr>
              <w:t>(  833)</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EA633E">
            <w:pPr>
              <w:pStyle w:val="TableofFigures"/>
              <w:rPr>
                <w:rFonts w:eastAsiaTheme="minorEastAsia" w:cs="Calibri"/>
                <w:b/>
                <w:bCs/>
                <w:color w:val="000000"/>
                <w:szCs w:val="22"/>
                <w:lang w:eastAsia="en-AU"/>
              </w:rPr>
            </w:pPr>
            <w:r w:rsidRPr="00F71338">
              <w:rPr>
                <w:rFonts w:eastAsiaTheme="minorEastAsia"/>
                <w:b/>
                <w:bCs/>
                <w:lang w:eastAsia="en-AU"/>
              </w:rPr>
              <w:t>( 1 068</w:t>
            </w:r>
            <w:r w:rsidRPr="00F71338">
              <w:rPr>
                <w:rFonts w:eastAsiaTheme="minorEastAsia" w:cs="Calibri"/>
                <w:b/>
                <w:bCs/>
                <w:color w:val="000000"/>
                <w:szCs w:val="22"/>
                <w:lang w:eastAsia="en-AU"/>
              </w:rPr>
              <w:t>)</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EA633E">
            <w:pPr>
              <w:pStyle w:val="TableofFigures"/>
              <w:rPr>
                <w:rFonts w:eastAsiaTheme="minorEastAsia"/>
                <w:b/>
                <w:lang w:eastAsia="en-AU"/>
              </w:rPr>
            </w:pPr>
            <w:r w:rsidRPr="00F71338">
              <w:rPr>
                <w:rFonts w:eastAsiaTheme="minorEastAsia"/>
                <w:b/>
                <w:lang w:eastAsia="en-AU"/>
              </w:rPr>
              <w:t>28.3</w:t>
            </w:r>
          </w:p>
        </w:tc>
      </w:tr>
    </w:tbl>
    <w:p w:rsidR="00154CA9" w:rsidRPr="00F71338" w:rsidRDefault="00154CA9" w:rsidP="008652DC">
      <w:pPr>
        <w:pStyle w:val="Source"/>
      </w:pPr>
      <w:r w:rsidRPr="00F71338">
        <w:t>Source: Department of Treasury and Finance</w:t>
      </w:r>
    </w:p>
    <w:p w:rsidR="00154CA9" w:rsidRPr="00F71338" w:rsidRDefault="00154CA9" w:rsidP="008652DC">
      <w:pPr>
        <w:pStyle w:val="Notes"/>
      </w:pPr>
      <w:r w:rsidRPr="00F71338">
        <w:t>Notes:</w:t>
      </w:r>
    </w:p>
    <w:p w:rsidR="00154CA9" w:rsidRPr="00F71338" w:rsidRDefault="00154CA9" w:rsidP="00164459">
      <w:pPr>
        <w:pStyle w:val="Notes"/>
      </w:pPr>
      <w:r w:rsidRPr="00F71338">
        <w:t>(a</w:t>
      </w:r>
      <w:r w:rsidRPr="00F71338">
        <w:rPr>
          <w:i w:val="0"/>
        </w:rPr>
        <w:t>)</w:t>
      </w:r>
      <w:r w:rsidRPr="00F71338">
        <w:tab/>
        <w:t>Capital assets charge has been reallocated from Other receipts to Sales of goods and services. This change is to align the Consolidated Fund statement with the main cash flow statement where the Capital assets charge is classified under Sales of goods and services under the accounting standards.</w:t>
      </w:r>
    </w:p>
    <w:p w:rsidR="00154CA9" w:rsidRPr="00F71338" w:rsidRDefault="00154CA9" w:rsidP="00164459">
      <w:pPr>
        <w:pStyle w:val="Notes"/>
      </w:pPr>
      <w:r w:rsidRPr="00F71338">
        <w:t>(b)</w:t>
      </w:r>
      <w:r w:rsidRPr="00F71338">
        <w:tab/>
        <w:t>Includes unapplied appropriations carried over from the previous year.</w:t>
      </w:r>
    </w:p>
    <w:p w:rsidR="00154CA9" w:rsidRPr="00F71338" w:rsidRDefault="00154CA9" w:rsidP="008652DC">
      <w:pPr>
        <w:pStyle w:val="Notes"/>
      </w:pPr>
      <w:r w:rsidRPr="00F71338">
        <w:t>(c)</w:t>
      </w:r>
      <w:r w:rsidRPr="00F71338">
        <w:tab/>
        <w:t xml:space="preserve">The opening balance of the </w:t>
      </w:r>
      <w:r w:rsidRPr="00F71338">
        <w:rPr>
          <w:i w:val="0"/>
        </w:rPr>
        <w:t>2013</w:t>
      </w:r>
      <w:r w:rsidRPr="00F71338">
        <w:rPr>
          <w:i w:val="0"/>
        </w:rPr>
        <w:noBreakHyphen/>
        <w:t>14 Budget</w:t>
      </w:r>
      <w:r w:rsidRPr="00F71338">
        <w:t xml:space="preserve"> is based on the closing balance of the revised 2012</w:t>
      </w:r>
      <w:r w:rsidRPr="00F71338">
        <w:noBreakHyphen/>
        <w:t xml:space="preserve">13 Budget and therefore differs from the closing balance of the published </w:t>
      </w:r>
      <w:r w:rsidRPr="00F71338">
        <w:rPr>
          <w:i w:val="0"/>
        </w:rPr>
        <w:t>2012</w:t>
      </w:r>
      <w:r w:rsidRPr="00F71338">
        <w:rPr>
          <w:i w:val="0"/>
        </w:rPr>
        <w:noBreakHyphen/>
        <w:t>13 Budget</w:t>
      </w:r>
      <w:r w:rsidRPr="00F71338">
        <w:t>.</w:t>
      </w:r>
    </w:p>
    <w:p w:rsidR="00154CA9" w:rsidRPr="00F71338" w:rsidRDefault="00154CA9" w:rsidP="00D2046C">
      <w:pPr>
        <w:pStyle w:val="Tableheading"/>
      </w:pPr>
      <w:r w:rsidRPr="00F71338">
        <w:br w:type="page"/>
        <w:t>Table A.2:</w:t>
      </w:r>
      <w:r w:rsidRPr="00F71338">
        <w:tab/>
        <w:t>Consolidated Fund receipts</w:t>
      </w:r>
      <w:r w:rsidRPr="00F71338">
        <w:rPr>
          <w:vertAlign w:val="superscript"/>
        </w:rPr>
        <w:t>(a)</w:t>
      </w:r>
    </w:p>
    <w:p w:rsidR="00154CA9" w:rsidRPr="00F71338" w:rsidRDefault="00154CA9" w:rsidP="00E76A6B">
      <w:pPr>
        <w:pStyle w:val="million"/>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384"/>
        <w:gridCol w:w="217"/>
        <w:gridCol w:w="217"/>
        <w:gridCol w:w="218"/>
      </w:tblGrid>
      <w:tr w:rsidR="00154CA9" w:rsidRPr="00F71338" w:rsidTr="00E76A6B">
        <w:trPr>
          <w:cantSplit/>
          <w:tblHeader/>
        </w:trPr>
        <w:tc>
          <w:tcPr>
            <w:tcW w:w="4668" w:type="dxa"/>
            <w:tcBorders>
              <w:top w:val="single" w:sz="4" w:space="0" w:color="auto"/>
              <w:left w:val="single" w:sz="4" w:space="0" w:color="auto"/>
              <w:bottom w:val="nil"/>
              <w:right w:val="nil"/>
            </w:tcBorders>
            <w:shd w:val="clear" w:color="auto" w:fill="000000"/>
          </w:tcPr>
          <w:p w:rsidR="00154CA9" w:rsidRPr="00F71338" w:rsidRDefault="00154CA9" w:rsidP="00E76A6B">
            <w:pPr>
              <w:pStyle w:val="Tabletext"/>
              <w:rPr>
                <w:rFonts w:eastAsiaTheme="minorEastAsia"/>
                <w:lang w:eastAsia="en-AU"/>
              </w:rPr>
            </w:pPr>
            <w:r w:rsidRPr="00F7133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2013-14</w:t>
            </w:r>
          </w:p>
        </w:tc>
        <w:tc>
          <w:tcPr>
            <w:tcW w:w="1036" w:type="dxa"/>
            <w:gridSpan w:val="4"/>
            <w:tcBorders>
              <w:top w:val="single" w:sz="4" w:space="0" w:color="auto"/>
              <w:left w:val="nil"/>
              <w:bottom w:val="nil"/>
              <w:right w:val="single" w:sz="4" w:space="0" w:color="auto"/>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Variation</w:t>
            </w:r>
          </w:p>
        </w:tc>
      </w:tr>
      <w:tr w:rsidR="00154CA9" w:rsidRPr="00F71338" w:rsidTr="00E76A6B">
        <w:trPr>
          <w:cantSplit/>
          <w:tblHeader/>
        </w:trPr>
        <w:tc>
          <w:tcPr>
            <w:tcW w:w="4668" w:type="dxa"/>
            <w:tcBorders>
              <w:top w:val="nil"/>
              <w:left w:val="single" w:sz="4" w:space="0" w:color="auto"/>
              <w:bottom w:val="single" w:sz="4" w:space="0" w:color="auto"/>
              <w:right w:val="nil"/>
            </w:tcBorders>
            <w:shd w:val="clear" w:color="auto" w:fill="000000"/>
          </w:tcPr>
          <w:p w:rsidR="00154CA9" w:rsidRPr="00F71338" w:rsidRDefault="00154CA9" w:rsidP="00E76A6B">
            <w:pPr>
              <w:pStyle w:val="Tabletext"/>
              <w:rPr>
                <w:rFonts w:eastAsiaTheme="minorEastAsia"/>
                <w:lang w:eastAsia="en-AU"/>
              </w:rPr>
            </w:pPr>
          </w:p>
        </w:tc>
        <w:tc>
          <w:tcPr>
            <w:tcW w:w="1036" w:type="dxa"/>
            <w:tcBorders>
              <w:top w:val="nil"/>
              <w:left w:val="nil"/>
              <w:bottom w:val="single" w:sz="4" w:space="0" w:color="auto"/>
              <w:right w:val="nil"/>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Budget</w:t>
            </w:r>
          </w:p>
        </w:tc>
        <w:tc>
          <w:tcPr>
            <w:tcW w:w="1036" w:type="dxa"/>
            <w:gridSpan w:val="4"/>
            <w:tcBorders>
              <w:top w:val="nil"/>
              <w:left w:val="nil"/>
              <w:bottom w:val="single" w:sz="4" w:space="0" w:color="auto"/>
              <w:right w:val="single" w:sz="4" w:space="0" w:color="auto"/>
            </w:tcBorders>
            <w:shd w:val="clear" w:color="auto" w:fill="000000"/>
          </w:tcPr>
          <w:p w:rsidR="00154CA9" w:rsidRPr="00F71338" w:rsidRDefault="00154CA9" w:rsidP="00E76A6B">
            <w:pPr>
              <w:pStyle w:val="Tabletextheading"/>
              <w:rPr>
                <w:rFonts w:eastAsiaTheme="minorEastAsia"/>
                <w:lang w:eastAsia="en-AU"/>
              </w:rPr>
            </w:pPr>
            <w:r w:rsidRPr="00F71338">
              <w:rPr>
                <w:rFonts w:eastAsiaTheme="minorEastAsia"/>
                <w:lang w:eastAsia="en-AU"/>
              </w:rPr>
              <w:t>%</w:t>
            </w:r>
          </w:p>
        </w:tc>
      </w:tr>
      <w:tr w:rsidR="00154CA9" w:rsidRPr="00F71338" w:rsidTr="00E76A6B">
        <w:trPr>
          <w:cantSplit/>
        </w:trPr>
        <w:tc>
          <w:tcPr>
            <w:tcW w:w="4668" w:type="dxa"/>
            <w:tcBorders>
              <w:top w:val="single" w:sz="4"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Operating receipts</w:t>
            </w:r>
          </w:p>
        </w:tc>
        <w:tc>
          <w:tcPr>
            <w:tcW w:w="1036" w:type="dxa"/>
            <w:tcBorders>
              <w:top w:val="single" w:sz="4" w:space="0" w:color="auto"/>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single" w:sz="4" w:space="0" w:color="auto"/>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single" w:sz="4" w:space="0" w:color="auto"/>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Taxation</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Payroll tax</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5 328 791</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5 648 196</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6.0</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Land tax</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1 552 852</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1 590 084</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2.4</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vertAlign w:val="superscript"/>
                <w:lang w:eastAsia="en-AU"/>
              </w:rPr>
            </w:pPr>
            <w:r w:rsidRPr="00F71338">
              <w:rPr>
                <w:rFonts w:eastAsiaTheme="minorEastAsia"/>
                <w:color w:val="000000"/>
                <w:lang w:eastAsia="en-AU"/>
              </w:rPr>
              <w:t xml:space="preserve">Fire Services Property Levy </w:t>
            </w:r>
            <w:r w:rsidRPr="00F71338">
              <w:rPr>
                <w:rFonts w:eastAsiaTheme="minorEastAsia"/>
                <w:color w:val="000000"/>
                <w:vertAlign w:val="superscript"/>
                <w:lang w:eastAsia="en-AU"/>
              </w:rPr>
              <w:t>(b)</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610 881</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Congestion levy</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46 768</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93 505</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99.9</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Duties from financial and capital transactions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Land transfer duty</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3 447 174</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3 654 546</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6.0</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Other duties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4 043</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4 023</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(0.5)</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Growth areas infrastructure contribution</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13 312</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20 369</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53.0</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Financial accommodation levy</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101 550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132 816</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30.8</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Levies on statutory corporations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70 150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117 457</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67.4</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Gambling taxes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2 018 384</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1 822 866</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(9.7)</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Insurance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1 025 302</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1 049 719</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2.4</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Motor vehicle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Road Safety Act (Registration Fees) 1986</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1 177 923</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1 247 797</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5.9</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Duty on vehicle registrations and transfers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647 640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661 059</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2.1</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Liquor licence fees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21 813</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23 491</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7.7</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vertAlign w:val="superscript"/>
                <w:lang w:eastAsia="en-AU"/>
              </w:rPr>
            </w:pPr>
            <w:r w:rsidRPr="00F71338">
              <w:rPr>
                <w:rFonts w:eastAsiaTheme="minorEastAsia"/>
                <w:color w:val="000000"/>
                <w:lang w:eastAsia="en-AU"/>
              </w:rPr>
              <w:t xml:space="preserve">Other taxes </w:t>
            </w:r>
            <w:r w:rsidRPr="00F71338">
              <w:rPr>
                <w:rFonts w:eastAsiaTheme="minorEastAsia"/>
                <w:color w:val="000000"/>
                <w:vertAlign w:val="superscript"/>
                <w:lang w:eastAsia="en-AU"/>
              </w:rPr>
              <w:t>(c)</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103 965</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106 792</w:t>
            </w:r>
          </w:p>
        </w:tc>
        <w:tc>
          <w:tcPr>
            <w:tcW w:w="1036" w:type="dxa"/>
            <w:gridSpan w:val="4"/>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2.7</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w:t>
            </w:r>
          </w:p>
        </w:tc>
        <w:tc>
          <w:tcPr>
            <w:tcW w:w="1036" w:type="dxa"/>
            <w:tcBorders>
              <w:top w:val="single" w:sz="6" w:space="0" w:color="auto"/>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15 559 667</w:t>
            </w:r>
          </w:p>
        </w:tc>
        <w:tc>
          <w:tcPr>
            <w:tcW w:w="1036" w:type="dxa"/>
            <w:tcBorders>
              <w:top w:val="single" w:sz="6" w:space="0" w:color="auto"/>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16 783 601</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7.9</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Fines and regulatory fees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Fines </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354 238</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345 863</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(2.4)</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Regulatory fees </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358 672</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453 548</w:t>
            </w:r>
          </w:p>
        </w:tc>
        <w:tc>
          <w:tcPr>
            <w:tcW w:w="1036" w:type="dxa"/>
            <w:gridSpan w:val="4"/>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26.5</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w:t>
            </w:r>
          </w:p>
        </w:tc>
        <w:tc>
          <w:tcPr>
            <w:tcW w:w="1036" w:type="dxa"/>
            <w:tcBorders>
              <w:top w:val="single" w:sz="6" w:space="0" w:color="auto"/>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712 909</w:t>
            </w:r>
          </w:p>
        </w:tc>
        <w:tc>
          <w:tcPr>
            <w:tcW w:w="1036" w:type="dxa"/>
            <w:tcBorders>
              <w:top w:val="single" w:sz="6" w:space="0" w:color="auto"/>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799 410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12.1</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Grants received</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 xml:space="preserve">    Grants received by department  </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Environment and Primary Industries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22 257</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16 350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(26.5)</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Health</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28 571</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31 004</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8.5</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Human Services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84 913</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3 537</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(95.8)</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Justice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2 829</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3 020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6.8</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Primary Industries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10 900</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(100.0)</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State Development Business and Innovation</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5 000</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5 000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 xml:space="preserve">    Department of Treasury and Finance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15 211 187</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15 961 879</w:t>
            </w:r>
          </w:p>
        </w:tc>
        <w:tc>
          <w:tcPr>
            <w:tcW w:w="1036" w:type="dxa"/>
            <w:gridSpan w:val="4"/>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4.9</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w:t>
            </w:r>
          </w:p>
        </w:tc>
        <w:tc>
          <w:tcPr>
            <w:tcW w:w="1036" w:type="dxa"/>
            <w:tcBorders>
              <w:top w:val="single" w:sz="6" w:space="0" w:color="auto"/>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15 365 656</w:t>
            </w:r>
          </w:p>
        </w:tc>
        <w:tc>
          <w:tcPr>
            <w:tcW w:w="1036" w:type="dxa"/>
            <w:tcBorders>
              <w:top w:val="single" w:sz="6" w:space="0" w:color="auto"/>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16 020 790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4.3</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vertAlign w:val="superscript"/>
                <w:lang w:eastAsia="en-AU"/>
              </w:rPr>
            </w:pPr>
            <w:r w:rsidRPr="00F71338">
              <w:rPr>
                <w:rFonts w:eastAsiaTheme="minorEastAsia"/>
                <w:b/>
                <w:bCs/>
                <w:color w:val="000000"/>
                <w:lang w:eastAsia="en-AU"/>
              </w:rPr>
              <w:t>Sales of goods and services</w:t>
            </w:r>
            <w:r w:rsidRPr="00F71338">
              <w:rPr>
                <w:rFonts w:eastAsiaTheme="minorEastAsia"/>
                <w:b/>
                <w:bCs/>
                <w:color w:val="000000"/>
                <w:vertAlign w:val="superscript"/>
                <w:lang w:eastAsia="en-AU"/>
              </w:rPr>
              <w:t xml:space="preserve"> (d)</w:t>
            </w:r>
          </w:p>
        </w:tc>
        <w:tc>
          <w:tcPr>
            <w:tcW w:w="1036" w:type="dxa"/>
            <w:tcBorders>
              <w:top w:val="nil"/>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5 238 619</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5 347 683</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2.1</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Interest received</w:t>
            </w:r>
          </w:p>
        </w:tc>
        <w:tc>
          <w:tcPr>
            <w:tcW w:w="1036" w:type="dxa"/>
            <w:tcBorders>
              <w:top w:val="nil"/>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302 587</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490 052</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62.0</w:t>
            </w:r>
          </w:p>
        </w:tc>
      </w:tr>
      <w:tr w:rsidR="00154CA9" w:rsidRPr="00F71338" w:rsidTr="00312C63">
        <w:trPr>
          <w:cantSplit/>
        </w:trPr>
        <w:tc>
          <w:tcPr>
            <w:tcW w:w="7124" w:type="dxa"/>
            <w:gridSpan w:val="4"/>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Dividends and income tax equivalent and rate equivalent revenue</w:t>
            </w:r>
          </w:p>
        </w:tc>
        <w:tc>
          <w:tcPr>
            <w:tcW w:w="217"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217"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218"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Dividends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840 493</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445 890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(46.9)</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Income tax equivalent revenue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174 149</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195 660</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12.4</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Local government tax equivalent revenue</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5 200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5 264</w:t>
            </w:r>
          </w:p>
        </w:tc>
        <w:tc>
          <w:tcPr>
            <w:tcW w:w="1036" w:type="dxa"/>
            <w:gridSpan w:val="4"/>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1.2</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w:t>
            </w:r>
          </w:p>
        </w:tc>
        <w:tc>
          <w:tcPr>
            <w:tcW w:w="1036" w:type="dxa"/>
            <w:tcBorders>
              <w:top w:val="single" w:sz="6" w:space="0" w:color="auto"/>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1 019 841</w:t>
            </w:r>
          </w:p>
        </w:tc>
        <w:tc>
          <w:tcPr>
            <w:tcW w:w="1036" w:type="dxa"/>
            <w:tcBorders>
              <w:top w:val="single" w:sz="6" w:space="0" w:color="auto"/>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646 814</w:t>
            </w:r>
          </w:p>
        </w:tc>
        <w:tc>
          <w:tcPr>
            <w:tcW w:w="1036" w:type="dxa"/>
            <w:gridSpan w:val="4"/>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(36.6)</w:t>
            </w:r>
          </w:p>
        </w:tc>
      </w:tr>
    </w:tbl>
    <w:p w:rsidR="00312C63" w:rsidRPr="00312C63" w:rsidRDefault="00312C63" w:rsidP="00312C63">
      <w:pPr>
        <w:pStyle w:val="Tableheading"/>
        <w:rPr>
          <w:i/>
        </w:rPr>
      </w:pPr>
      <w:r>
        <w:rPr>
          <w:rFonts w:ascii="Garamond" w:hAnsi="Garamond"/>
        </w:rPr>
        <w:br w:type="page"/>
      </w:r>
      <w:r w:rsidRPr="00F71338">
        <w:t>Table A.2:</w:t>
      </w:r>
      <w:r w:rsidRPr="00F71338">
        <w:tab/>
        <w:t>Consolidated Fund receipts</w:t>
      </w:r>
      <w:r>
        <w:rPr>
          <w:vertAlign w:val="superscript"/>
        </w:rPr>
        <w:t>(a)</w:t>
      </w:r>
      <w:r>
        <w:t xml:space="preserve"> </w:t>
      </w:r>
      <w:r>
        <w:rPr>
          <w:i/>
        </w:rPr>
        <w:t>(continued)</w:t>
      </w:r>
    </w:p>
    <w:p w:rsidR="00312C63" w:rsidRDefault="00312C63" w:rsidP="00312C63">
      <w:pPr>
        <w:pStyle w:val="million"/>
      </w:pPr>
      <w:r>
        <w:t xml:space="preserve">($ </w:t>
      </w:r>
      <w:r w:rsidR="00C40693">
        <w:t>thousand</w:t>
      </w:r>
      <w:r>
        <w:t>)</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312C63" w:rsidRPr="00F71338" w:rsidTr="00962369">
        <w:trPr>
          <w:cantSplit/>
          <w:tblHeader/>
        </w:trPr>
        <w:tc>
          <w:tcPr>
            <w:tcW w:w="4668" w:type="dxa"/>
            <w:tcBorders>
              <w:top w:val="single" w:sz="4" w:space="0" w:color="auto"/>
              <w:left w:val="single" w:sz="4" w:space="0" w:color="auto"/>
              <w:bottom w:val="nil"/>
              <w:right w:val="nil"/>
            </w:tcBorders>
            <w:shd w:val="clear" w:color="auto" w:fill="000000"/>
          </w:tcPr>
          <w:p w:rsidR="00312C63" w:rsidRPr="00F71338" w:rsidRDefault="00312C63" w:rsidP="00962369">
            <w:pPr>
              <w:pStyle w:val="Tabletext"/>
              <w:rPr>
                <w:rFonts w:eastAsiaTheme="minorEastAsia"/>
                <w:lang w:eastAsia="en-AU"/>
              </w:rPr>
            </w:pPr>
          </w:p>
        </w:tc>
        <w:tc>
          <w:tcPr>
            <w:tcW w:w="1036"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2012-13</w:t>
            </w:r>
          </w:p>
        </w:tc>
        <w:tc>
          <w:tcPr>
            <w:tcW w:w="1036"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2013-14</w:t>
            </w:r>
          </w:p>
        </w:tc>
        <w:tc>
          <w:tcPr>
            <w:tcW w:w="1036" w:type="dxa"/>
            <w:tcBorders>
              <w:top w:val="single" w:sz="4" w:space="0" w:color="auto"/>
              <w:left w:val="nil"/>
              <w:bottom w:val="nil"/>
              <w:right w:val="single" w:sz="4" w:space="0" w:color="auto"/>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Variation</w:t>
            </w:r>
          </w:p>
        </w:tc>
      </w:tr>
      <w:tr w:rsidR="00312C63" w:rsidRPr="00F71338" w:rsidTr="00962369">
        <w:trPr>
          <w:cantSplit/>
          <w:tblHeader/>
        </w:trPr>
        <w:tc>
          <w:tcPr>
            <w:tcW w:w="4668" w:type="dxa"/>
            <w:tcBorders>
              <w:top w:val="nil"/>
              <w:left w:val="single" w:sz="4" w:space="0" w:color="auto"/>
              <w:bottom w:val="single" w:sz="4" w:space="0" w:color="auto"/>
              <w:right w:val="nil"/>
            </w:tcBorders>
            <w:shd w:val="clear" w:color="auto" w:fill="000000"/>
          </w:tcPr>
          <w:p w:rsidR="00312C63" w:rsidRPr="00F71338" w:rsidRDefault="00312C63" w:rsidP="00962369">
            <w:pPr>
              <w:pStyle w:val="Tabletext"/>
              <w:rPr>
                <w:rFonts w:eastAsiaTheme="minorEastAsia"/>
                <w:lang w:eastAsia="en-AU"/>
              </w:rPr>
            </w:pPr>
          </w:p>
        </w:tc>
        <w:tc>
          <w:tcPr>
            <w:tcW w:w="1036"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4" w:space="0" w:color="auto"/>
              <w:right w:val="single" w:sz="4" w:space="0" w:color="auto"/>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Other receipts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Land rent received</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15 110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15 194</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0.6</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Royalties received</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46 005</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47 147</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2.5</w:t>
            </w:r>
          </w:p>
        </w:tc>
      </w:tr>
      <w:tr w:rsidR="00154CA9" w:rsidRPr="00F71338" w:rsidTr="00E76A6B">
        <w:trPr>
          <w:cantSplit/>
        </w:trPr>
        <w:tc>
          <w:tcPr>
            <w:tcW w:w="4668" w:type="dxa"/>
            <w:tcBorders>
              <w:top w:val="nil"/>
              <w:left w:val="nil"/>
              <w:bottom w:val="single" w:sz="6" w:space="0" w:color="auto"/>
              <w:right w:val="nil"/>
            </w:tcBorders>
            <w:shd w:val="solid" w:color="FFFFFF" w:fill="auto"/>
          </w:tcPr>
          <w:p w:rsidR="00154CA9" w:rsidRPr="00F71338" w:rsidRDefault="00154CA9" w:rsidP="00E76A6B">
            <w:pPr>
              <w:pStyle w:val="Tabletext"/>
              <w:rPr>
                <w:rFonts w:eastAsiaTheme="minorEastAsia"/>
                <w:color w:val="000000"/>
                <w:vertAlign w:val="superscript"/>
                <w:lang w:eastAsia="en-AU"/>
              </w:rPr>
            </w:pPr>
            <w:r w:rsidRPr="00F71338">
              <w:rPr>
                <w:rFonts w:eastAsiaTheme="minorEastAsia"/>
                <w:color w:val="000000"/>
                <w:lang w:eastAsia="en-AU"/>
              </w:rPr>
              <w:t xml:space="preserve">Other </w:t>
            </w:r>
            <w:r w:rsidRPr="00F71338">
              <w:rPr>
                <w:rFonts w:eastAsiaTheme="minorEastAsia"/>
                <w:color w:val="000000"/>
                <w:vertAlign w:val="superscript"/>
                <w:lang w:eastAsia="en-AU"/>
              </w:rPr>
              <w:t>(d)</w:t>
            </w:r>
          </w:p>
        </w:tc>
        <w:tc>
          <w:tcPr>
            <w:tcW w:w="1036" w:type="dxa"/>
            <w:tcBorders>
              <w:top w:val="nil"/>
              <w:left w:val="nil"/>
              <w:bottom w:val="single" w:sz="6" w:space="0" w:color="auto"/>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45 453</w:t>
            </w:r>
          </w:p>
        </w:tc>
        <w:tc>
          <w:tcPr>
            <w:tcW w:w="1036" w:type="dxa"/>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326 048</w:t>
            </w:r>
          </w:p>
        </w:tc>
        <w:tc>
          <w:tcPr>
            <w:tcW w:w="1036" w:type="dxa"/>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617.3</w:t>
            </w:r>
          </w:p>
        </w:tc>
      </w:tr>
      <w:tr w:rsidR="00154CA9" w:rsidRPr="00F71338" w:rsidTr="00E76A6B">
        <w:trPr>
          <w:cantSplit/>
        </w:trPr>
        <w:tc>
          <w:tcPr>
            <w:tcW w:w="4668" w:type="dxa"/>
            <w:tcBorders>
              <w:top w:val="nil"/>
              <w:left w:val="nil"/>
              <w:bottom w:val="single" w:sz="6" w:space="0" w:color="auto"/>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w:t>
            </w:r>
          </w:p>
        </w:tc>
        <w:tc>
          <w:tcPr>
            <w:tcW w:w="1036" w:type="dxa"/>
            <w:tcBorders>
              <w:top w:val="nil"/>
              <w:left w:val="nil"/>
              <w:bottom w:val="single" w:sz="6" w:space="0" w:color="auto"/>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106 567</w:t>
            </w:r>
          </w:p>
        </w:tc>
        <w:tc>
          <w:tcPr>
            <w:tcW w:w="1036" w:type="dxa"/>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388 389</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264.5</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 operating activities</w:t>
            </w:r>
          </w:p>
        </w:tc>
        <w:tc>
          <w:tcPr>
            <w:tcW w:w="1036" w:type="dxa"/>
            <w:tcBorders>
              <w:top w:val="single" w:sz="6" w:space="0" w:color="auto"/>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38 305 847</w:t>
            </w:r>
          </w:p>
        </w:tc>
        <w:tc>
          <w:tcPr>
            <w:tcW w:w="1036" w:type="dxa"/>
            <w:tcBorders>
              <w:top w:val="single" w:sz="6" w:space="0" w:color="auto"/>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40 476 739</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5.7</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Cash inflows from investing and financing</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GBEs loans repaid</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7 851</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72 147</w:t>
            </w:r>
          </w:p>
        </w:tc>
        <w:tc>
          <w:tcPr>
            <w:tcW w:w="1036" w:type="dxa"/>
            <w:tcBorders>
              <w:top w:val="nil"/>
              <w:left w:val="nil"/>
              <w:bottom w:val="nil"/>
              <w:right w:val="nil"/>
            </w:tcBorders>
            <w:shd w:val="solid" w:color="FFFFFF" w:fill="auto"/>
          </w:tcPr>
          <w:p w:rsidR="00154CA9" w:rsidRPr="00F71338" w:rsidRDefault="00312C63" w:rsidP="00E76A6B">
            <w:pPr>
              <w:pStyle w:val="TableofFigures"/>
              <w:rPr>
                <w:rFonts w:eastAsiaTheme="minorEastAsia"/>
                <w:color w:val="000000"/>
                <w:lang w:eastAsia="en-AU"/>
              </w:rPr>
            </w:pPr>
            <w:r>
              <w:rPr>
                <w:rFonts w:eastAsiaTheme="minorEastAsia"/>
                <w:color w:val="000000"/>
                <w:lang w:eastAsia="en-AU"/>
              </w:rPr>
              <w:t>na</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Other loans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655</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655</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Return  of capital – government entities</w:t>
            </w:r>
          </w:p>
        </w:tc>
        <w:tc>
          <w:tcPr>
            <w:tcW w:w="1036" w:type="dxa"/>
            <w:tcBorders>
              <w:top w:val="nil"/>
              <w:left w:val="nil"/>
              <w:bottom w:val="nil"/>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39 000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700</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(98.2)</w:t>
            </w:r>
          </w:p>
        </w:tc>
      </w:tr>
      <w:tr w:rsidR="00154CA9" w:rsidRPr="00F71338" w:rsidTr="00E76A6B">
        <w:trPr>
          <w:cantSplit/>
        </w:trPr>
        <w:tc>
          <w:tcPr>
            <w:tcW w:w="4668" w:type="dxa"/>
            <w:tcBorders>
              <w:top w:val="nil"/>
              <w:left w:val="nil"/>
              <w:bottom w:val="nil"/>
              <w:right w:val="nil"/>
            </w:tcBorders>
            <w:shd w:val="solid" w:color="FFFFFF" w:fill="auto"/>
          </w:tcPr>
          <w:p w:rsidR="00154CA9" w:rsidRPr="00F71338" w:rsidRDefault="00154CA9" w:rsidP="00E76A6B">
            <w:pPr>
              <w:pStyle w:val="Tabletext"/>
              <w:rPr>
                <w:rFonts w:eastAsiaTheme="minorEastAsia"/>
                <w:color w:val="000000"/>
                <w:lang w:eastAsia="en-AU"/>
              </w:rPr>
            </w:pPr>
            <w:r w:rsidRPr="00F71338">
              <w:rPr>
                <w:rFonts w:eastAsiaTheme="minorEastAsia"/>
                <w:color w:val="000000"/>
                <w:lang w:eastAsia="en-AU"/>
              </w:rPr>
              <w:t>Borrowings</w:t>
            </w:r>
          </w:p>
        </w:tc>
        <w:tc>
          <w:tcPr>
            <w:tcW w:w="1036" w:type="dxa"/>
            <w:tcBorders>
              <w:top w:val="nil"/>
              <w:left w:val="nil"/>
              <w:bottom w:val="single" w:sz="6" w:space="0" w:color="auto"/>
              <w:right w:val="nil"/>
            </w:tcBorders>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6 122 560</w:t>
            </w:r>
          </w:p>
        </w:tc>
        <w:tc>
          <w:tcPr>
            <w:tcW w:w="1036" w:type="dxa"/>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4 494 273</w:t>
            </w:r>
          </w:p>
        </w:tc>
        <w:tc>
          <w:tcPr>
            <w:tcW w:w="1036" w:type="dxa"/>
            <w:tcBorders>
              <w:top w:val="nil"/>
              <w:left w:val="nil"/>
              <w:bottom w:val="single" w:sz="6" w:space="0" w:color="auto"/>
              <w:right w:val="nil"/>
            </w:tcBorders>
            <w:shd w:val="solid" w:color="FFFFFF" w:fill="auto"/>
          </w:tcPr>
          <w:p w:rsidR="00154CA9" w:rsidRPr="00F71338" w:rsidRDefault="00154CA9" w:rsidP="00E76A6B">
            <w:pPr>
              <w:pStyle w:val="TableofFigures"/>
              <w:rPr>
                <w:rFonts w:eastAsiaTheme="minorEastAsia"/>
                <w:color w:val="000000"/>
                <w:lang w:eastAsia="en-AU"/>
              </w:rPr>
            </w:pPr>
            <w:r w:rsidRPr="00F71338">
              <w:rPr>
                <w:rFonts w:eastAsiaTheme="minorEastAsia"/>
                <w:color w:val="000000"/>
                <w:lang w:eastAsia="en-AU"/>
              </w:rPr>
              <w:t xml:space="preserve"> (26.6)</w:t>
            </w:r>
          </w:p>
        </w:tc>
      </w:tr>
      <w:tr w:rsidR="00154CA9" w:rsidRPr="00F71338" w:rsidTr="00E76A6B">
        <w:trPr>
          <w:cantSplit/>
        </w:trPr>
        <w:tc>
          <w:tcPr>
            <w:tcW w:w="4668" w:type="dxa"/>
            <w:tcBorders>
              <w:top w:val="single" w:sz="6" w:space="0" w:color="auto"/>
              <w:left w:val="nil"/>
              <w:bottom w:val="nil"/>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 cash in flows from investing and financing</w:t>
            </w:r>
          </w:p>
        </w:tc>
        <w:tc>
          <w:tcPr>
            <w:tcW w:w="1036" w:type="dxa"/>
            <w:tcBorders>
              <w:top w:val="nil"/>
              <w:left w:val="nil"/>
              <w:bottom w:val="nil"/>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6 170 066</w:t>
            </w:r>
          </w:p>
        </w:tc>
        <w:tc>
          <w:tcPr>
            <w:tcW w:w="1036" w:type="dxa"/>
            <w:tcBorders>
              <w:top w:val="nil"/>
              <w:left w:val="nil"/>
              <w:bottom w:val="nil"/>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4 567 775</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 xml:space="preserve"> (26.0)</w:t>
            </w:r>
          </w:p>
        </w:tc>
      </w:tr>
      <w:tr w:rsidR="00154CA9" w:rsidRPr="00F71338" w:rsidTr="00E76A6B">
        <w:trPr>
          <w:cantSplit/>
        </w:trPr>
        <w:tc>
          <w:tcPr>
            <w:tcW w:w="4668" w:type="dxa"/>
            <w:tcBorders>
              <w:top w:val="single" w:sz="6" w:space="0" w:color="auto"/>
              <w:left w:val="nil"/>
              <w:bottom w:val="single" w:sz="12" w:space="0" w:color="auto"/>
              <w:right w:val="nil"/>
            </w:tcBorders>
            <w:shd w:val="solid" w:color="FFFFFF" w:fill="auto"/>
          </w:tcPr>
          <w:p w:rsidR="00154CA9" w:rsidRPr="00F71338" w:rsidRDefault="00154CA9" w:rsidP="00E76A6B">
            <w:pPr>
              <w:pStyle w:val="Tabletext"/>
              <w:rPr>
                <w:rFonts w:eastAsiaTheme="minorEastAsia"/>
                <w:b/>
                <w:bCs/>
                <w:color w:val="000000"/>
                <w:lang w:eastAsia="en-AU"/>
              </w:rPr>
            </w:pPr>
            <w:r w:rsidRPr="00F71338">
              <w:rPr>
                <w:rFonts w:eastAsiaTheme="minorEastAsia"/>
                <w:b/>
                <w:bCs/>
                <w:color w:val="000000"/>
                <w:lang w:eastAsia="en-AU"/>
              </w:rPr>
              <w:t>Total Consolidated Funds receipts</w:t>
            </w:r>
          </w:p>
        </w:tc>
        <w:tc>
          <w:tcPr>
            <w:tcW w:w="1036" w:type="dxa"/>
            <w:tcBorders>
              <w:top w:val="single" w:sz="6" w:space="0" w:color="auto"/>
              <w:left w:val="nil"/>
              <w:bottom w:val="single" w:sz="12" w:space="0" w:color="auto"/>
              <w:right w:val="nil"/>
            </w:tcBorders>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44 475 914</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45 044 514</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E76A6B">
            <w:pPr>
              <w:pStyle w:val="TableofFigures"/>
              <w:rPr>
                <w:rFonts w:eastAsiaTheme="minorEastAsia"/>
                <w:b/>
                <w:bCs/>
                <w:color w:val="000000"/>
                <w:lang w:eastAsia="en-AU"/>
              </w:rPr>
            </w:pPr>
            <w:r w:rsidRPr="00F71338">
              <w:rPr>
                <w:rFonts w:eastAsiaTheme="minorEastAsia"/>
                <w:b/>
                <w:bCs/>
                <w:color w:val="000000"/>
                <w:lang w:eastAsia="en-AU"/>
              </w:rPr>
              <w:t>1.3</w:t>
            </w:r>
          </w:p>
        </w:tc>
      </w:tr>
    </w:tbl>
    <w:p w:rsidR="00154CA9" w:rsidRPr="00F71338" w:rsidRDefault="00154CA9" w:rsidP="008652DC">
      <w:pPr>
        <w:pStyle w:val="Source"/>
      </w:pPr>
      <w:r w:rsidRPr="00F71338">
        <w:t>Source: Department of Treasury and Finance</w:t>
      </w:r>
    </w:p>
    <w:p w:rsidR="00154CA9" w:rsidRPr="00F71338" w:rsidRDefault="00154CA9" w:rsidP="0015080D">
      <w:pPr>
        <w:pStyle w:val="Notes"/>
      </w:pPr>
      <w:r w:rsidRPr="00F71338">
        <w:t>Notes:</w:t>
      </w:r>
    </w:p>
    <w:p w:rsidR="00154CA9" w:rsidRPr="00F71338" w:rsidRDefault="00154CA9" w:rsidP="00C93412">
      <w:pPr>
        <w:pStyle w:val="Notes"/>
      </w:pPr>
      <w:r w:rsidRPr="00F71338">
        <w:t>(a)</w:t>
      </w:r>
      <w:r w:rsidRPr="00F71338">
        <w:tab/>
        <w:t xml:space="preserve">It should be noted that machinery of government changes have been reflected in the departmental financial statements presented in Chapter 3 of this Budget Paper effective from 1 July 2013. These changes, including the merging of functions of the Department of Planning and Community Development and the Department of Primary Industries into various other departments, have been factored into the statements as appropriate. In addition, the following name changes were effected by Order in Council on 9 April 2013: </w:t>
      </w:r>
    </w:p>
    <w:p w:rsidR="00154CA9" w:rsidRPr="00F71338" w:rsidRDefault="00154CA9" w:rsidP="00312C63">
      <w:pPr>
        <w:pStyle w:val="NotesDash"/>
        <w:tabs>
          <w:tab w:val="clear" w:pos="922"/>
          <w:tab w:val="num" w:pos="720"/>
        </w:tabs>
        <w:ind w:left="720" w:hanging="266"/>
      </w:pPr>
      <w:r w:rsidRPr="00F71338">
        <w:t>Department of Environment and Primary Industries – formerly the Department of Sustainability and Environment;</w:t>
      </w:r>
    </w:p>
    <w:p w:rsidR="00154CA9" w:rsidRPr="00F71338" w:rsidRDefault="00154CA9" w:rsidP="00312C63">
      <w:pPr>
        <w:pStyle w:val="NotesDash"/>
        <w:tabs>
          <w:tab w:val="clear" w:pos="922"/>
          <w:tab w:val="num" w:pos="720"/>
        </w:tabs>
        <w:ind w:left="720" w:hanging="266"/>
      </w:pPr>
      <w:r w:rsidRPr="00F71338">
        <w:t>Department of State Development, Business and Innovation – formerly the Department of Business and Innovation; and</w:t>
      </w:r>
    </w:p>
    <w:p w:rsidR="00154CA9" w:rsidRPr="00F71338" w:rsidRDefault="00154CA9" w:rsidP="00312C63">
      <w:pPr>
        <w:pStyle w:val="NotesDash"/>
        <w:tabs>
          <w:tab w:val="clear" w:pos="922"/>
          <w:tab w:val="num" w:pos="720"/>
        </w:tabs>
        <w:ind w:left="720" w:hanging="266"/>
      </w:pPr>
      <w:r w:rsidRPr="00F71338">
        <w:t>Department of Transport, Planning and Local Infrastructure – formerly the Department of Transport.</w:t>
      </w:r>
    </w:p>
    <w:p w:rsidR="00154CA9" w:rsidRPr="00F71338" w:rsidRDefault="00154CA9" w:rsidP="00312C63">
      <w:pPr>
        <w:pStyle w:val="NotesDash"/>
        <w:tabs>
          <w:tab w:val="clear" w:pos="922"/>
          <w:tab w:val="num" w:pos="720"/>
        </w:tabs>
        <w:ind w:left="720" w:hanging="266"/>
      </w:pPr>
      <w:r w:rsidRPr="00F71338">
        <w:t>In relation to the machinery of government changes, no adjustments have been made to the estimates for 2012</w:t>
      </w:r>
      <w:r w:rsidRPr="00F71338">
        <w:noBreakHyphen/>
        <w:t>13. Therefore care needs to be taken in comparing year-on-year estimates on a departmental basis.</w:t>
      </w:r>
    </w:p>
    <w:p w:rsidR="00154CA9" w:rsidRPr="00F71338" w:rsidRDefault="00154CA9" w:rsidP="00312C63">
      <w:pPr>
        <w:pStyle w:val="Notes"/>
      </w:pPr>
      <w:r w:rsidRPr="00F71338">
        <w:t>(b)        The Fire Services Property Levy replaces the statutory insurance contributions to the Metropolitan Fire and Emergency Services Board and the Country Fire Authority</w:t>
      </w:r>
      <w:r w:rsidR="00AE4C2A">
        <w:t xml:space="preserve">. </w:t>
      </w:r>
      <w:r w:rsidRPr="00F71338">
        <w:t>From 1 July 2013, the Fire Services Property Levy revenue will be recognised in the  Consolidated Fund</w:t>
      </w:r>
      <w:r w:rsidR="00AE4C2A">
        <w:t xml:space="preserve">. </w:t>
      </w:r>
      <w:r w:rsidRPr="00F71338">
        <w:t>This revenue will be appropriated to the Department of Justice to be granted to the fire services.</w:t>
      </w:r>
    </w:p>
    <w:p w:rsidR="00154CA9" w:rsidRPr="00F71338" w:rsidRDefault="00154CA9" w:rsidP="006F1487">
      <w:pPr>
        <w:pStyle w:val="Notes"/>
      </w:pPr>
      <w:r w:rsidRPr="00F71338">
        <w:t>(c)</w:t>
      </w:r>
      <w:r w:rsidRPr="00F71338">
        <w:tab/>
        <w:t>Other taxes include concession fees (Transurban) and port licence fee (Port of Melbourne Corporation).</w:t>
      </w:r>
    </w:p>
    <w:p w:rsidR="00154CA9" w:rsidRPr="00F71338" w:rsidRDefault="00154CA9" w:rsidP="00796251">
      <w:pPr>
        <w:pStyle w:val="Notes"/>
      </w:pPr>
      <w:r w:rsidRPr="00F71338">
        <w:t>(d)</w:t>
      </w:r>
      <w:r w:rsidRPr="00F71338">
        <w:tab/>
        <w:t>Capital assets charge has been reallocated from 'other receipts' to ‘sales of goods and services'  to align the Consolidated Fund statement with the main cash flow statement where the capital assets change is classified under sales of goods and services under the accounting standards.</w:t>
      </w:r>
    </w:p>
    <w:p w:rsidR="00154CA9" w:rsidRPr="00F71338" w:rsidRDefault="00154CA9" w:rsidP="00796251">
      <w:pPr>
        <w:pStyle w:val="Notes"/>
      </w:pPr>
    </w:p>
    <w:p w:rsidR="00154CA9" w:rsidRPr="00F71338" w:rsidRDefault="00154CA9" w:rsidP="00796251">
      <w:pPr>
        <w:pStyle w:val="Notes"/>
      </w:pPr>
    </w:p>
    <w:p w:rsidR="00154CA9" w:rsidRPr="00F71338" w:rsidRDefault="00154CA9">
      <w:pPr>
        <w:spacing w:after="0"/>
        <w:rPr>
          <w:rFonts w:ascii="Calibri" w:hAnsi="Calibri"/>
          <w:b/>
        </w:rPr>
      </w:pPr>
      <w:r w:rsidRPr="00F71338">
        <w:br w:type="page"/>
      </w:r>
    </w:p>
    <w:p w:rsidR="00154CA9" w:rsidRPr="00F71338" w:rsidRDefault="00154CA9" w:rsidP="008652DC">
      <w:pPr>
        <w:pStyle w:val="Tableheading"/>
        <w:rPr>
          <w:vertAlign w:val="superscript"/>
        </w:rPr>
      </w:pPr>
      <w:r w:rsidRPr="00F71338">
        <w:t>Table A.3:</w:t>
      </w:r>
      <w:r w:rsidRPr="00F71338">
        <w:tab/>
        <w:t>Consolidated Fund appropriations – summary</w:t>
      </w:r>
      <w:r w:rsidRPr="00F71338">
        <w:rPr>
          <w:vertAlign w:val="superscript"/>
        </w:rPr>
        <w:t>(a)</w:t>
      </w:r>
    </w:p>
    <w:p w:rsidR="00154CA9" w:rsidRPr="00F71338" w:rsidRDefault="00154CA9" w:rsidP="00332273">
      <w:pPr>
        <w:pStyle w:val="million"/>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54CA9" w:rsidRPr="00F71338" w:rsidTr="00312C63">
        <w:trPr>
          <w:tblHeader/>
        </w:trPr>
        <w:tc>
          <w:tcPr>
            <w:tcW w:w="4668" w:type="dxa"/>
            <w:tcBorders>
              <w:top w:val="single" w:sz="6" w:space="0" w:color="auto"/>
              <w:left w:val="single" w:sz="6" w:space="0" w:color="auto"/>
              <w:bottom w:val="nil"/>
              <w:right w:val="nil"/>
            </w:tcBorders>
            <w:shd w:val="clear" w:color="auto" w:fill="000000"/>
          </w:tcPr>
          <w:p w:rsidR="00154CA9" w:rsidRPr="00F71338" w:rsidRDefault="00154CA9" w:rsidP="00332273">
            <w:pPr>
              <w:pStyle w:val="Tabletext"/>
              <w:rPr>
                <w:rFonts w:eastAsiaTheme="minorEastAsia"/>
                <w:lang w:eastAsia="en-AU"/>
              </w:rPr>
            </w:pPr>
          </w:p>
        </w:tc>
        <w:tc>
          <w:tcPr>
            <w:tcW w:w="1036" w:type="dxa"/>
            <w:tcBorders>
              <w:top w:val="single" w:sz="6" w:space="0" w:color="auto"/>
              <w:left w:val="nil"/>
              <w:bottom w:val="nil"/>
              <w:right w:val="nil"/>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2012-13</w:t>
            </w:r>
          </w:p>
        </w:tc>
        <w:tc>
          <w:tcPr>
            <w:tcW w:w="1036" w:type="dxa"/>
            <w:tcBorders>
              <w:top w:val="single" w:sz="6" w:space="0" w:color="auto"/>
              <w:left w:val="nil"/>
              <w:bottom w:val="nil"/>
              <w:right w:val="nil"/>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2013-14</w:t>
            </w:r>
          </w:p>
        </w:tc>
        <w:tc>
          <w:tcPr>
            <w:tcW w:w="1036" w:type="dxa"/>
            <w:tcBorders>
              <w:top w:val="single" w:sz="6" w:space="0" w:color="auto"/>
              <w:left w:val="nil"/>
              <w:bottom w:val="nil"/>
              <w:right w:val="single" w:sz="6" w:space="0" w:color="auto"/>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Variation</w:t>
            </w:r>
          </w:p>
        </w:tc>
      </w:tr>
      <w:tr w:rsidR="00154CA9" w:rsidRPr="00F71338" w:rsidTr="00312C63">
        <w:trPr>
          <w:tblHeader/>
        </w:trPr>
        <w:tc>
          <w:tcPr>
            <w:tcW w:w="4668" w:type="dxa"/>
            <w:tcBorders>
              <w:top w:val="nil"/>
              <w:left w:val="single" w:sz="6" w:space="0" w:color="auto"/>
              <w:bottom w:val="single" w:sz="6" w:space="0" w:color="auto"/>
              <w:right w:val="nil"/>
            </w:tcBorders>
            <w:shd w:val="clear" w:color="auto" w:fill="000000"/>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6" w:space="0" w:color="auto"/>
              <w:right w:val="nil"/>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nil"/>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single" w:sz="6" w:space="0" w:color="auto"/>
            </w:tcBorders>
            <w:shd w:val="clear" w:color="auto" w:fill="000000"/>
          </w:tcPr>
          <w:p w:rsidR="00154CA9" w:rsidRPr="00F71338" w:rsidRDefault="00154CA9" w:rsidP="00332273">
            <w:pPr>
              <w:pStyle w:val="Tabletextheading"/>
              <w:rPr>
                <w:rFonts w:eastAsiaTheme="minorEastAsia"/>
                <w:lang w:eastAsia="en-AU"/>
              </w:rPr>
            </w:pPr>
            <w:r w:rsidRPr="00F71338">
              <w:rPr>
                <w:rFonts w:eastAsiaTheme="minorEastAsia"/>
                <w:lang w:eastAsia="en-AU"/>
              </w:rPr>
              <w:t>%</w:t>
            </w:r>
          </w:p>
        </w:tc>
      </w:tr>
      <w:tr w:rsidR="00154CA9" w:rsidRPr="00F71338" w:rsidTr="00312C63">
        <w:tc>
          <w:tcPr>
            <w:tcW w:w="4668" w:type="dxa"/>
            <w:tcBorders>
              <w:top w:val="single" w:sz="6" w:space="0" w:color="auto"/>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Education and Early Childhood Development</w:t>
            </w:r>
          </w:p>
        </w:tc>
        <w:tc>
          <w:tcPr>
            <w:tcW w:w="1036" w:type="dxa"/>
            <w:tcBorders>
              <w:top w:val="single" w:sz="6" w:space="0" w:color="auto"/>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single" w:sz="6" w:space="0" w:color="auto"/>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single" w:sz="6" w:space="0" w:color="auto"/>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256</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szCs w:val="22"/>
                <w:lang w:eastAsia="en-AU"/>
              </w:rPr>
            </w:pPr>
            <w:r w:rsidRPr="00F71338">
              <w:rPr>
                <w:rFonts w:eastAsiaTheme="minorEastAsia"/>
                <w:lang w:eastAsia="en-AU"/>
              </w:rPr>
              <w:t xml:space="preserve"> 26 </w:t>
            </w:r>
            <w:r w:rsidRPr="00F71338">
              <w:rPr>
                <w:rFonts w:eastAsiaTheme="minorEastAsia" w:cs="Calibri"/>
                <w:szCs w:val="22"/>
                <w:lang w:eastAsia="en-AU"/>
              </w:rPr>
              <w:t>488</w:t>
            </w:r>
          </w:p>
        </w:tc>
        <w:tc>
          <w:tcPr>
            <w:tcW w:w="1036" w:type="dxa"/>
            <w:tcBorders>
              <w:top w:val="nil"/>
              <w:left w:val="nil"/>
              <w:bottom w:val="nil"/>
              <w:right w:val="nil"/>
            </w:tcBorders>
            <w:shd w:val="solid" w:color="FFFFFF" w:fill="auto"/>
          </w:tcPr>
          <w:p w:rsidR="00154CA9" w:rsidRPr="00F71338" w:rsidRDefault="00312C63" w:rsidP="00332273">
            <w:pPr>
              <w:pStyle w:val="TableofFigures"/>
              <w:rPr>
                <w:rFonts w:eastAsiaTheme="minorEastAsia"/>
                <w:lang w:eastAsia="en-AU"/>
              </w:rPr>
            </w:pPr>
            <w:r>
              <w:rPr>
                <w:rFonts w:eastAsiaTheme="minorEastAsia"/>
                <w:lang w:eastAsia="en-AU"/>
              </w:rPr>
              <w:t>na</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szCs w:val="22"/>
                <w:lang w:eastAsia="en-AU"/>
              </w:rPr>
            </w:pPr>
            <w:r w:rsidRPr="00F71338">
              <w:rPr>
                <w:rFonts w:eastAsiaTheme="minorEastAsia"/>
                <w:lang w:eastAsia="en-AU"/>
              </w:rPr>
              <w:t>10 441 466</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szCs w:val="22"/>
                <w:lang w:eastAsia="en-AU"/>
              </w:rPr>
            </w:pPr>
            <w:r w:rsidRPr="00F71338">
              <w:rPr>
                <w:rFonts w:eastAsiaTheme="minorEastAsia"/>
                <w:lang w:eastAsia="en-AU"/>
              </w:rPr>
              <w:t>10 314 217</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1.2)</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b/>
                <w:bCs/>
                <w:szCs w:val="22"/>
                <w:lang w:eastAsia="en-AU"/>
              </w:rPr>
            </w:pPr>
            <w:r w:rsidRPr="00F71338">
              <w:rPr>
                <w:rFonts w:eastAsiaTheme="minorEastAsia"/>
                <w:b/>
                <w:bCs/>
                <w:lang w:eastAsia="en-AU"/>
              </w:rPr>
              <w:t>10 441 722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b/>
                <w:bCs/>
                <w:szCs w:val="22"/>
                <w:lang w:eastAsia="en-AU"/>
              </w:rPr>
            </w:pPr>
            <w:r w:rsidRPr="00F71338">
              <w:rPr>
                <w:rFonts w:eastAsiaTheme="minorEastAsia"/>
                <w:b/>
                <w:bCs/>
                <w:lang w:eastAsia="en-AU"/>
              </w:rPr>
              <w:t>10 340 705</w:t>
            </w:r>
          </w:p>
        </w:tc>
        <w:tc>
          <w:tcPr>
            <w:tcW w:w="1036" w:type="dxa"/>
            <w:tcBorders>
              <w:top w:val="single" w:sz="6" w:space="0" w:color="auto"/>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b/>
                <w:bCs/>
                <w:lang w:eastAsia="en-AU"/>
              </w:rPr>
              <w:t xml:space="preserve"> (</w:t>
            </w:r>
            <w:r w:rsidRPr="00F71338">
              <w:rPr>
                <w:rFonts w:eastAsiaTheme="minorEastAsia" w:cs="Calibri"/>
                <w:color w:val="000000"/>
                <w:szCs w:val="22"/>
                <w:lang w:eastAsia="en-AU"/>
              </w:rPr>
              <w:t>1.0)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Environment and Primary Industries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szCs w:val="22"/>
                <w:lang w:eastAsia="en-AU"/>
              </w:rPr>
            </w:pPr>
            <w:r w:rsidRPr="00F71338">
              <w:rPr>
                <w:rFonts w:eastAsiaTheme="minorEastAsia"/>
                <w:lang w:eastAsia="en-AU"/>
              </w:rPr>
              <w:t xml:space="preserve"> 3 </w:t>
            </w:r>
            <w:r w:rsidRPr="00F71338">
              <w:rPr>
                <w:rFonts w:eastAsiaTheme="minorEastAsia" w:cs="Calibri"/>
                <w:szCs w:val="22"/>
                <w:lang w:eastAsia="en-AU"/>
              </w:rPr>
              <w:t>840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szCs w:val="22"/>
                <w:lang w:eastAsia="en-AU"/>
              </w:rPr>
            </w:pPr>
            <w:r w:rsidRPr="00F71338">
              <w:rPr>
                <w:rFonts w:eastAsiaTheme="minorEastAsia"/>
                <w:lang w:eastAsia="en-AU"/>
              </w:rPr>
              <w:t xml:space="preserve"> 8 </w:t>
            </w:r>
            <w:r w:rsidRPr="00F71338">
              <w:rPr>
                <w:rFonts w:eastAsiaTheme="minorEastAsia" w:cs="Calibri"/>
                <w:szCs w:val="22"/>
                <w:lang w:eastAsia="en-AU"/>
              </w:rPr>
              <w:t>300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na</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1 624 991</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2 465 673</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51.7</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1 628 831</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2 473 973</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51.9</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Health</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1 332 247</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1 445 402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8.5</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vertAlign w:val="superscript"/>
                <w:lang w:eastAsia="en-AU"/>
              </w:rPr>
            </w:pPr>
            <w:r w:rsidRPr="00F71338">
              <w:rPr>
                <w:rFonts w:eastAsiaTheme="minorEastAsia"/>
                <w:lang w:eastAsia="en-AU"/>
              </w:rPr>
              <w:t xml:space="preserve">  Annual appropriations </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8 082 623</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8 472 534</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4.8</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9 414 870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9 917 936</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5.3</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Human Services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63 935</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63 935</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3 558 921</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3 683 781</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3.5</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3 622 856</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3 747 716</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3.4</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Justice</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213 981</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213 700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0.1)</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4 575 937</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5 931 283</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29.6</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4 789 918</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6 144 983</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28.3</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Planning and Community Development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4 000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100.0)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643 808</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100.0)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647 808</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b/>
                <w:bCs/>
                <w:lang w:eastAsia="en-AU"/>
              </w:rPr>
              <w:t xml:space="preserve"> (</w:t>
            </w:r>
            <w:r w:rsidRPr="00F71338">
              <w:rPr>
                <w:rFonts w:eastAsiaTheme="minorEastAsia" w:cs="Calibri"/>
                <w:color w:val="000000"/>
                <w:szCs w:val="22"/>
                <w:lang w:eastAsia="en-AU"/>
              </w:rPr>
              <w:t>100.0)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Premier and Cabinet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8 640</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15 477</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79.1</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563 622</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609 335</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8.1</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572 262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624 812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9.2</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Primary Industries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566 102</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100.0)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566 102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b/>
                <w:bCs/>
                <w:lang w:eastAsia="en-AU"/>
              </w:rPr>
              <w:t xml:space="preserve"> (</w:t>
            </w:r>
            <w:r w:rsidRPr="00F71338">
              <w:rPr>
                <w:rFonts w:eastAsiaTheme="minorEastAsia" w:cs="Calibri"/>
                <w:color w:val="000000"/>
                <w:szCs w:val="22"/>
                <w:lang w:eastAsia="en-AU"/>
              </w:rPr>
              <w:t>100.0)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cs="Calibri"/>
                <w:b/>
                <w:bCs/>
                <w:szCs w:val="22"/>
                <w:lang w:eastAsia="en-AU"/>
              </w:rPr>
            </w:pPr>
            <w:r w:rsidRPr="00F71338">
              <w:rPr>
                <w:rFonts w:eastAsiaTheme="minorEastAsia"/>
                <w:b/>
                <w:bCs/>
                <w:lang w:eastAsia="en-AU"/>
              </w:rPr>
              <w:t>State Development, Business and</w:t>
            </w:r>
            <w:r w:rsidRPr="00F71338">
              <w:rPr>
                <w:rFonts w:eastAsiaTheme="minorEastAsia" w:cs="Calibri"/>
                <w:b/>
                <w:bCs/>
                <w:szCs w:val="22"/>
                <w:lang w:eastAsia="en-AU"/>
              </w:rPr>
              <w:t xml:space="preserve"> Innovation</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744 601</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958 402</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28.7</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744 601</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958 402</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28.7</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Transport, Planning and Local Infrastructure</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96 767</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10 167</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89.5)</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7 807 390</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8 188 129</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4.9</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7 904 157</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8 198 296</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3.7</w:t>
            </w:r>
          </w:p>
        </w:tc>
      </w:tr>
    </w:tbl>
    <w:p w:rsidR="00312C63" w:rsidRDefault="00312C63">
      <w:r>
        <w:br w:type="page"/>
      </w:r>
    </w:p>
    <w:p w:rsidR="00312C63" w:rsidRPr="00F71338" w:rsidRDefault="00312C63" w:rsidP="00312C63">
      <w:pPr>
        <w:pStyle w:val="Tableheading"/>
        <w:rPr>
          <w:vertAlign w:val="superscript"/>
        </w:rPr>
      </w:pPr>
      <w:r w:rsidRPr="00F71338">
        <w:t>Table A.3:</w:t>
      </w:r>
      <w:r w:rsidRPr="00F71338">
        <w:tab/>
        <w:t>Consolidated Fund appropriations – summary</w:t>
      </w:r>
      <w:r w:rsidRPr="00F71338">
        <w:rPr>
          <w:vertAlign w:val="superscript"/>
        </w:rPr>
        <w:t>(a)</w:t>
      </w:r>
    </w:p>
    <w:p w:rsidR="00312C63" w:rsidRDefault="00C40693" w:rsidP="00312C63">
      <w:pPr>
        <w:pStyle w:val="million"/>
      </w:pPr>
      <w:r>
        <w:t>($ thousand)</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312C63" w:rsidRPr="00F71338" w:rsidTr="00962369">
        <w:trPr>
          <w:tblHeader/>
        </w:trPr>
        <w:tc>
          <w:tcPr>
            <w:tcW w:w="4668" w:type="dxa"/>
            <w:tcBorders>
              <w:top w:val="single" w:sz="6" w:space="0" w:color="auto"/>
              <w:left w:val="single" w:sz="6" w:space="0" w:color="auto"/>
              <w:bottom w:val="nil"/>
              <w:right w:val="nil"/>
            </w:tcBorders>
            <w:shd w:val="clear" w:color="auto" w:fill="000000"/>
          </w:tcPr>
          <w:p w:rsidR="00312C63" w:rsidRPr="00F71338" w:rsidRDefault="00312C63" w:rsidP="00962369">
            <w:pPr>
              <w:pStyle w:val="Tabletext"/>
              <w:rPr>
                <w:rFonts w:eastAsiaTheme="minorEastAsia"/>
                <w:lang w:eastAsia="en-AU"/>
              </w:rPr>
            </w:pPr>
          </w:p>
        </w:tc>
        <w:tc>
          <w:tcPr>
            <w:tcW w:w="1036"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2012-13</w:t>
            </w:r>
          </w:p>
        </w:tc>
        <w:tc>
          <w:tcPr>
            <w:tcW w:w="1036" w:type="dxa"/>
            <w:tcBorders>
              <w:top w:val="single" w:sz="6" w:space="0" w:color="auto"/>
              <w:left w:val="nil"/>
              <w:bottom w:val="nil"/>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2013-14</w:t>
            </w:r>
          </w:p>
        </w:tc>
        <w:tc>
          <w:tcPr>
            <w:tcW w:w="1036" w:type="dxa"/>
            <w:tcBorders>
              <w:top w:val="single" w:sz="6" w:space="0" w:color="auto"/>
              <w:left w:val="nil"/>
              <w:bottom w:val="nil"/>
              <w:right w:val="single" w:sz="6" w:space="0" w:color="auto"/>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Variation</w:t>
            </w:r>
          </w:p>
        </w:tc>
      </w:tr>
      <w:tr w:rsidR="00312C63" w:rsidRPr="00F71338" w:rsidTr="00962369">
        <w:trPr>
          <w:tblHeader/>
        </w:trPr>
        <w:tc>
          <w:tcPr>
            <w:tcW w:w="4668" w:type="dxa"/>
            <w:tcBorders>
              <w:top w:val="nil"/>
              <w:left w:val="single" w:sz="6" w:space="0" w:color="auto"/>
              <w:bottom w:val="single" w:sz="6" w:space="0" w:color="auto"/>
              <w:right w:val="nil"/>
            </w:tcBorders>
            <w:shd w:val="clear" w:color="auto" w:fill="000000"/>
          </w:tcPr>
          <w:p w:rsidR="00312C63" w:rsidRPr="00F71338" w:rsidRDefault="00312C63" w:rsidP="00962369">
            <w:pPr>
              <w:pStyle w:val="Tabletext"/>
              <w:rPr>
                <w:rFonts w:eastAsiaTheme="minorEastAsia"/>
                <w:lang w:eastAsia="en-AU"/>
              </w:rPr>
            </w:pPr>
            <w:r w:rsidRPr="00F71338">
              <w:rPr>
                <w:rFonts w:eastAsiaTheme="minorEastAsia"/>
                <w:lang w:eastAsia="en-AU"/>
              </w:rPr>
              <w:t xml:space="preserve"> </w:t>
            </w:r>
          </w:p>
        </w:tc>
        <w:tc>
          <w:tcPr>
            <w:tcW w:w="1036"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nil"/>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Budget</w:t>
            </w:r>
          </w:p>
        </w:tc>
        <w:tc>
          <w:tcPr>
            <w:tcW w:w="1036" w:type="dxa"/>
            <w:tcBorders>
              <w:top w:val="nil"/>
              <w:left w:val="nil"/>
              <w:bottom w:val="single" w:sz="6" w:space="0" w:color="auto"/>
              <w:right w:val="single" w:sz="6" w:space="0" w:color="auto"/>
            </w:tcBorders>
            <w:shd w:val="clear" w:color="auto" w:fill="000000"/>
          </w:tcPr>
          <w:p w:rsidR="00312C63" w:rsidRPr="00F71338" w:rsidRDefault="00312C63" w:rsidP="00962369">
            <w:pPr>
              <w:pStyle w:val="Tabletextheading"/>
              <w:rPr>
                <w:rFonts w:eastAsiaTheme="minorEastAsia"/>
                <w:lang w:eastAsia="en-AU"/>
              </w:rPr>
            </w:pPr>
            <w:r w:rsidRPr="00F71338">
              <w:rPr>
                <w:rFonts w:eastAsiaTheme="minorEastAsia"/>
                <w:lang w:eastAsia="en-AU"/>
              </w:rPr>
              <w:t>%</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12C63">
            <w:pPr>
              <w:pStyle w:val="Tabletext"/>
              <w:ind w:left="187" w:hanging="187"/>
              <w:rPr>
                <w:rFonts w:eastAsiaTheme="minorEastAsia"/>
                <w:b/>
                <w:bCs/>
                <w:lang w:eastAsia="en-AU"/>
              </w:rPr>
            </w:pPr>
            <w:r w:rsidRPr="00F71338">
              <w:rPr>
                <w:rFonts w:eastAsiaTheme="minorEastAsia"/>
                <w:b/>
                <w:bCs/>
                <w:lang w:eastAsia="en-AU"/>
              </w:rPr>
              <w:t>Treasury and Finance</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2 204 011</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2 300 645</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4.4</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3 022 924</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2 444 626</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19.1)</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5 226 934</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4 745 271</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b/>
                <w:bCs/>
                <w:lang w:eastAsia="en-AU"/>
              </w:rPr>
              <w:t xml:space="preserve"> (</w:t>
            </w:r>
            <w:r w:rsidRPr="00F71338">
              <w:rPr>
                <w:rFonts w:eastAsiaTheme="minorEastAsia" w:cs="Calibri"/>
                <w:color w:val="000000"/>
                <w:szCs w:val="22"/>
                <w:lang w:eastAsia="en-AU"/>
              </w:rPr>
              <w:t>9.2)</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Parliament</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Special appropriations</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38 054</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35 008</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cs="Calibri"/>
                <w:color w:val="000000"/>
                <w:szCs w:val="22"/>
                <w:lang w:eastAsia="en-AU"/>
              </w:rPr>
            </w:pPr>
            <w:r w:rsidRPr="00F71338">
              <w:rPr>
                <w:rFonts w:eastAsiaTheme="minorEastAsia"/>
                <w:lang w:eastAsia="en-AU"/>
              </w:rPr>
              <w:t xml:space="preserve"> (</w:t>
            </w:r>
            <w:r w:rsidRPr="00F71338">
              <w:rPr>
                <w:rFonts w:eastAsiaTheme="minorEastAsia" w:cs="Calibri"/>
                <w:color w:val="000000"/>
                <w:szCs w:val="22"/>
                <w:lang w:eastAsia="en-AU"/>
              </w:rPr>
              <w:t>8.0)</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lang w:eastAsia="en-AU"/>
              </w:rPr>
            </w:pPr>
            <w:r w:rsidRPr="00F71338">
              <w:rPr>
                <w:rFonts w:eastAsiaTheme="minorEastAsia"/>
                <w:lang w:eastAsia="en-AU"/>
              </w:rPr>
              <w:t xml:space="preserve">  Annual appropriations</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130 030</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 xml:space="preserve"> 138 827</w:t>
            </w:r>
          </w:p>
        </w:tc>
        <w:tc>
          <w:tcPr>
            <w:tcW w:w="1036" w:type="dxa"/>
            <w:tcBorders>
              <w:top w:val="nil"/>
              <w:left w:val="nil"/>
              <w:bottom w:val="single" w:sz="6" w:space="0" w:color="auto"/>
              <w:right w:val="nil"/>
            </w:tcBorders>
            <w:shd w:val="solid" w:color="FFFFFF" w:fill="auto"/>
          </w:tcPr>
          <w:p w:rsidR="00154CA9" w:rsidRPr="00F71338" w:rsidRDefault="00154CA9" w:rsidP="00332273">
            <w:pPr>
              <w:pStyle w:val="TableofFigures"/>
              <w:rPr>
                <w:rFonts w:eastAsiaTheme="minorEastAsia"/>
                <w:lang w:eastAsia="en-AU"/>
              </w:rPr>
            </w:pPr>
            <w:r w:rsidRPr="00F71338">
              <w:rPr>
                <w:rFonts w:eastAsiaTheme="minorEastAsia"/>
                <w:lang w:eastAsia="en-AU"/>
              </w:rPr>
              <w:t>6.8</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lang w:eastAsia="en-AU"/>
              </w:rPr>
              <w:t xml:space="preserve">  </w:t>
            </w:r>
            <w:r w:rsidRPr="00F71338">
              <w:rPr>
                <w:rFonts w:eastAsiaTheme="minorEastAsia"/>
                <w:b/>
                <w:bCs/>
                <w:lang w:eastAsia="en-AU"/>
              </w:rPr>
              <w:t>Total</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168 084</w:t>
            </w:r>
          </w:p>
        </w:tc>
        <w:tc>
          <w:tcPr>
            <w:tcW w:w="1036" w:type="dxa"/>
            <w:tcBorders>
              <w:top w:val="nil"/>
              <w:left w:val="nil"/>
              <w:bottom w:val="nil"/>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 xml:space="preserve"> 173 835</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3.4</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Total special appropriations</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3 965 731</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4 119 122</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3.9</w:t>
            </w:r>
          </w:p>
        </w:tc>
      </w:tr>
      <w:tr w:rsidR="00154CA9" w:rsidRPr="00F71338" w:rsidTr="00312C63">
        <w:tc>
          <w:tcPr>
            <w:tcW w:w="4668" w:type="dxa"/>
            <w:tcBorders>
              <w:top w:val="nil"/>
              <w:left w:val="nil"/>
              <w:bottom w:val="nil"/>
              <w:right w:val="nil"/>
            </w:tcBorders>
            <w:shd w:val="solid" w:color="FFFFFF" w:fill="auto"/>
          </w:tcPr>
          <w:p w:rsidR="00154CA9" w:rsidRPr="00F71338" w:rsidRDefault="00154CA9" w:rsidP="00332273">
            <w:pPr>
              <w:pStyle w:val="Tabletext"/>
              <w:rPr>
                <w:rFonts w:eastAsiaTheme="minorEastAsia"/>
                <w:b/>
                <w:bCs/>
                <w:vertAlign w:val="superscript"/>
                <w:lang w:eastAsia="en-AU"/>
              </w:rPr>
            </w:pPr>
            <w:r w:rsidRPr="00F71338">
              <w:rPr>
                <w:rFonts w:eastAsiaTheme="minorEastAsia"/>
                <w:b/>
                <w:bCs/>
                <w:lang w:eastAsia="en-AU"/>
              </w:rPr>
              <w:t xml:space="preserve">Total annual appropriations </w:t>
            </w:r>
            <w:r w:rsidRPr="00F71338">
              <w:rPr>
                <w:rFonts w:eastAsiaTheme="minorEastAsia"/>
                <w:b/>
                <w:bCs/>
                <w:vertAlign w:val="superscript"/>
                <w:lang w:eastAsia="en-AU"/>
              </w:rPr>
              <w:t>(b)</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41 762 413</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43 206 807</w:t>
            </w:r>
          </w:p>
        </w:tc>
        <w:tc>
          <w:tcPr>
            <w:tcW w:w="1036" w:type="dxa"/>
            <w:tcBorders>
              <w:top w:val="single" w:sz="6" w:space="0" w:color="auto"/>
              <w:left w:val="nil"/>
              <w:bottom w:val="single" w:sz="6"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3.5</w:t>
            </w:r>
          </w:p>
        </w:tc>
      </w:tr>
      <w:tr w:rsidR="00154CA9" w:rsidRPr="00F71338" w:rsidTr="00312C63">
        <w:tc>
          <w:tcPr>
            <w:tcW w:w="4668" w:type="dxa"/>
            <w:tcBorders>
              <w:top w:val="nil"/>
              <w:left w:val="nil"/>
              <w:bottom w:val="single" w:sz="12" w:space="0" w:color="auto"/>
              <w:right w:val="nil"/>
            </w:tcBorders>
            <w:shd w:val="solid" w:color="FFFFFF" w:fill="auto"/>
          </w:tcPr>
          <w:p w:rsidR="00154CA9" w:rsidRPr="00F71338" w:rsidRDefault="00154CA9" w:rsidP="00332273">
            <w:pPr>
              <w:pStyle w:val="Tabletext"/>
              <w:rPr>
                <w:rFonts w:eastAsiaTheme="minorEastAsia"/>
                <w:b/>
                <w:bCs/>
                <w:lang w:eastAsia="en-AU"/>
              </w:rPr>
            </w:pPr>
            <w:r w:rsidRPr="00F71338">
              <w:rPr>
                <w:rFonts w:eastAsiaTheme="minorEastAsia"/>
                <w:b/>
                <w:bCs/>
                <w:lang w:eastAsia="en-AU"/>
              </w:rPr>
              <w:t>Total appropriations</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45 728 143</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47 325 928</w:t>
            </w:r>
          </w:p>
        </w:tc>
        <w:tc>
          <w:tcPr>
            <w:tcW w:w="1036" w:type="dxa"/>
            <w:tcBorders>
              <w:top w:val="single" w:sz="6" w:space="0" w:color="auto"/>
              <w:left w:val="nil"/>
              <w:bottom w:val="single" w:sz="12" w:space="0" w:color="auto"/>
              <w:right w:val="nil"/>
            </w:tcBorders>
            <w:shd w:val="solid" w:color="FFFFFF" w:fill="auto"/>
          </w:tcPr>
          <w:p w:rsidR="00154CA9" w:rsidRPr="00F71338" w:rsidRDefault="00154CA9" w:rsidP="00332273">
            <w:pPr>
              <w:pStyle w:val="TableofFigures"/>
              <w:rPr>
                <w:rFonts w:eastAsiaTheme="minorEastAsia"/>
                <w:b/>
                <w:bCs/>
                <w:lang w:eastAsia="en-AU"/>
              </w:rPr>
            </w:pPr>
            <w:r w:rsidRPr="00F71338">
              <w:rPr>
                <w:rFonts w:eastAsiaTheme="minorEastAsia"/>
                <w:b/>
                <w:bCs/>
                <w:lang w:eastAsia="en-AU"/>
              </w:rPr>
              <w:t>3.5</w:t>
            </w:r>
          </w:p>
        </w:tc>
      </w:tr>
    </w:tbl>
    <w:p w:rsidR="00154CA9" w:rsidRPr="00F71338" w:rsidRDefault="00154CA9" w:rsidP="008652DC">
      <w:pPr>
        <w:pStyle w:val="Source"/>
      </w:pPr>
      <w:r w:rsidRPr="00F71338">
        <w:t>Source: Department of Treasury and Finance</w:t>
      </w:r>
    </w:p>
    <w:p w:rsidR="00154CA9" w:rsidRPr="00F71338" w:rsidRDefault="00154CA9" w:rsidP="0015080D">
      <w:pPr>
        <w:pStyle w:val="Notes"/>
      </w:pPr>
      <w:r w:rsidRPr="00F71338">
        <w:t>Notes:</w:t>
      </w:r>
    </w:p>
    <w:p w:rsidR="00154CA9" w:rsidRPr="00F71338" w:rsidRDefault="00154CA9" w:rsidP="00D56F51">
      <w:pPr>
        <w:pStyle w:val="Notes"/>
      </w:pPr>
      <w:r w:rsidRPr="00F71338">
        <w:t>(a)</w:t>
      </w:r>
      <w:r w:rsidRPr="00F71338">
        <w:tab/>
        <w:t xml:space="preserve">It should be noted that machinery of government changes have been reflected in the departmental financial statements presented in Chapter 3 of this Budget Paper effective from 1 July 2013. These changes, including the merging of functions of the Department of Planning and Community Development and the Department of Primary Industries into various other departments, have been factored into the statements as appropriate. In addition, the following name changes were effected by Order in Council on 9 April 2013: </w:t>
      </w:r>
    </w:p>
    <w:p w:rsidR="00154CA9" w:rsidRPr="00F71338" w:rsidRDefault="00154CA9" w:rsidP="00312C63">
      <w:pPr>
        <w:pStyle w:val="NotesDash"/>
      </w:pPr>
      <w:r w:rsidRPr="00F71338">
        <w:t>Department of Environment and Primary Industries – formerly the Department of Sustainability and Environment;</w:t>
      </w:r>
    </w:p>
    <w:p w:rsidR="00154CA9" w:rsidRPr="00F71338" w:rsidRDefault="00154CA9" w:rsidP="00312C63">
      <w:pPr>
        <w:pStyle w:val="NotesDash"/>
      </w:pPr>
      <w:r w:rsidRPr="00F71338">
        <w:t>Department of State Development, Business and Innovation – formerly the Department of Business and Innovation; and</w:t>
      </w:r>
    </w:p>
    <w:p w:rsidR="00154CA9" w:rsidRPr="00F71338" w:rsidRDefault="00154CA9" w:rsidP="00312C63">
      <w:pPr>
        <w:pStyle w:val="NotesDash"/>
      </w:pPr>
      <w:r w:rsidRPr="00F71338">
        <w:t>Department of Transport, Planning and Local Infrastructure – formerly the Department of Transport.</w:t>
      </w:r>
    </w:p>
    <w:p w:rsidR="00154CA9" w:rsidRPr="00F71338" w:rsidRDefault="00154CA9" w:rsidP="00312C63">
      <w:pPr>
        <w:pStyle w:val="NotesDash"/>
      </w:pPr>
      <w:r w:rsidRPr="00F71338">
        <w:t>In relation to machinery of government changes, no adjustments have been made to the estimates for 2012</w:t>
      </w:r>
      <w:r w:rsidRPr="00F71338">
        <w:noBreakHyphen/>
        <w:t>13. Therefore care needs to be taken in comparing year-on-year estimates on a departmental basis.</w:t>
      </w:r>
    </w:p>
    <w:p w:rsidR="00154CA9" w:rsidRPr="00F71338" w:rsidRDefault="00154CA9" w:rsidP="006F1487">
      <w:pPr>
        <w:pStyle w:val="Notes"/>
      </w:pPr>
      <w:r w:rsidRPr="00F71338">
        <w:t>(b)</w:t>
      </w:r>
      <w:r w:rsidRPr="00F71338">
        <w:tab/>
        <w:t>Includes receipts credited to appropriation and unapplied previous year appropriations carried over.</w:t>
      </w:r>
    </w:p>
    <w:p w:rsidR="00154CA9" w:rsidRPr="00F71338" w:rsidRDefault="00154CA9">
      <w:pPr>
        <w:spacing w:after="0"/>
        <w:rPr>
          <w:rFonts w:ascii="Calibri" w:hAnsi="Calibri"/>
        </w:rPr>
      </w:pPr>
      <w:r w:rsidRPr="00F71338">
        <w:br w:type="page"/>
      </w:r>
    </w:p>
    <w:p w:rsidR="00154CA9" w:rsidRPr="00F71338" w:rsidRDefault="00154CA9" w:rsidP="00257EFC">
      <w:pPr>
        <w:pStyle w:val="Tableheading"/>
        <w:rPr>
          <w:vertAlign w:val="superscript"/>
        </w:rPr>
      </w:pPr>
      <w:r w:rsidRPr="00F71338">
        <w:t>Table A.4:</w:t>
      </w:r>
      <w:r w:rsidRPr="00F71338">
        <w:tab/>
        <w:t>Consolidated Fund payments – special appropriations</w:t>
      </w:r>
      <w:r w:rsidRPr="00F71338">
        <w:rPr>
          <w:vertAlign w:val="superscript"/>
        </w:rPr>
        <w:t>(a)</w:t>
      </w:r>
    </w:p>
    <w:p w:rsidR="00154CA9" w:rsidRPr="00F71338" w:rsidRDefault="00154CA9" w:rsidP="008732BF">
      <w:pPr>
        <w:pStyle w:val="million"/>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907"/>
        <w:gridCol w:w="997"/>
        <w:gridCol w:w="998"/>
      </w:tblGrid>
      <w:tr w:rsidR="00154CA9" w:rsidRPr="00F71338" w:rsidTr="0063311D">
        <w:trPr>
          <w:tblHeader/>
        </w:trPr>
        <w:tc>
          <w:tcPr>
            <w:tcW w:w="4874" w:type="dxa"/>
            <w:tcBorders>
              <w:top w:val="single" w:sz="4" w:space="0" w:color="auto"/>
              <w:left w:val="single" w:sz="4" w:space="0" w:color="auto"/>
              <w:bottom w:val="nil"/>
              <w:right w:val="nil"/>
            </w:tcBorders>
            <w:shd w:val="clear" w:color="auto" w:fill="000000"/>
          </w:tcPr>
          <w:p w:rsidR="00154CA9" w:rsidRPr="00F71338" w:rsidRDefault="00154CA9" w:rsidP="008732BF">
            <w:pPr>
              <w:pStyle w:val="Tabletext"/>
              <w:rPr>
                <w:rFonts w:eastAsiaTheme="minorEastAsia"/>
                <w:sz w:val="19"/>
                <w:lang w:eastAsia="en-AU"/>
              </w:rPr>
            </w:pPr>
          </w:p>
        </w:tc>
        <w:tc>
          <w:tcPr>
            <w:tcW w:w="907" w:type="dxa"/>
            <w:tcBorders>
              <w:top w:val="single" w:sz="4" w:space="0" w:color="auto"/>
              <w:left w:val="nil"/>
              <w:bottom w:val="nil"/>
              <w:right w:val="nil"/>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2012-13</w:t>
            </w:r>
          </w:p>
        </w:tc>
        <w:tc>
          <w:tcPr>
            <w:tcW w:w="997" w:type="dxa"/>
            <w:tcBorders>
              <w:top w:val="single" w:sz="4" w:space="0" w:color="auto"/>
              <w:left w:val="nil"/>
              <w:bottom w:val="nil"/>
              <w:right w:val="nil"/>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2013-14</w:t>
            </w:r>
          </w:p>
        </w:tc>
        <w:tc>
          <w:tcPr>
            <w:tcW w:w="998" w:type="dxa"/>
            <w:tcBorders>
              <w:top w:val="single" w:sz="4" w:space="0" w:color="auto"/>
              <w:left w:val="nil"/>
              <w:bottom w:val="nil"/>
              <w:right w:val="single" w:sz="4" w:space="0" w:color="auto"/>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Variation</w:t>
            </w:r>
          </w:p>
        </w:tc>
      </w:tr>
      <w:tr w:rsidR="00154CA9" w:rsidRPr="00F71338" w:rsidTr="0063311D">
        <w:trPr>
          <w:tblHeader/>
        </w:trPr>
        <w:tc>
          <w:tcPr>
            <w:tcW w:w="4874" w:type="dxa"/>
            <w:tcBorders>
              <w:top w:val="nil"/>
              <w:left w:val="single" w:sz="4" w:space="0" w:color="auto"/>
              <w:bottom w:val="single" w:sz="4" w:space="0" w:color="auto"/>
              <w:right w:val="nil"/>
            </w:tcBorders>
            <w:shd w:val="clear" w:color="auto" w:fill="000000"/>
          </w:tcPr>
          <w:p w:rsidR="00154CA9" w:rsidRPr="00F71338" w:rsidRDefault="00154CA9" w:rsidP="008732BF">
            <w:pPr>
              <w:pStyle w:val="Tabletext"/>
              <w:rPr>
                <w:rFonts w:eastAsiaTheme="minorEastAsia"/>
                <w:sz w:val="19"/>
                <w:lang w:eastAsia="en-AU"/>
              </w:rPr>
            </w:pPr>
          </w:p>
        </w:tc>
        <w:tc>
          <w:tcPr>
            <w:tcW w:w="907" w:type="dxa"/>
            <w:tcBorders>
              <w:top w:val="nil"/>
              <w:left w:val="nil"/>
              <w:bottom w:val="single" w:sz="4" w:space="0" w:color="auto"/>
              <w:right w:val="nil"/>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Budget</w:t>
            </w:r>
          </w:p>
        </w:tc>
        <w:tc>
          <w:tcPr>
            <w:tcW w:w="997" w:type="dxa"/>
            <w:tcBorders>
              <w:top w:val="nil"/>
              <w:left w:val="nil"/>
              <w:bottom w:val="single" w:sz="4" w:space="0" w:color="auto"/>
              <w:right w:val="nil"/>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Budget</w:t>
            </w:r>
          </w:p>
        </w:tc>
        <w:tc>
          <w:tcPr>
            <w:tcW w:w="998" w:type="dxa"/>
            <w:tcBorders>
              <w:top w:val="nil"/>
              <w:left w:val="nil"/>
              <w:bottom w:val="single" w:sz="4" w:space="0" w:color="auto"/>
              <w:right w:val="single" w:sz="4" w:space="0" w:color="auto"/>
            </w:tcBorders>
            <w:shd w:val="clear" w:color="auto" w:fill="000000"/>
          </w:tcPr>
          <w:p w:rsidR="00154CA9" w:rsidRPr="00F71338" w:rsidRDefault="00154CA9" w:rsidP="008732BF">
            <w:pPr>
              <w:pStyle w:val="Tabletextheading"/>
              <w:rPr>
                <w:rFonts w:eastAsiaTheme="minorEastAsia"/>
                <w:sz w:val="19"/>
                <w:lang w:eastAsia="en-AU"/>
              </w:rPr>
            </w:pPr>
            <w:r w:rsidRPr="00F71338">
              <w:rPr>
                <w:rFonts w:eastAsiaTheme="minorEastAsia"/>
                <w:sz w:val="19"/>
                <w:lang w:eastAsia="en-AU"/>
              </w:rPr>
              <w:t>%</w:t>
            </w:r>
          </w:p>
        </w:tc>
      </w:tr>
      <w:tr w:rsidR="00154CA9" w:rsidRPr="00F71338" w:rsidTr="008732BF">
        <w:tc>
          <w:tcPr>
            <w:tcW w:w="4874" w:type="dxa"/>
            <w:tcBorders>
              <w:top w:val="single" w:sz="4"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Education and Early Childhood Development</w:t>
            </w:r>
          </w:p>
        </w:tc>
        <w:tc>
          <w:tcPr>
            <w:tcW w:w="907" w:type="dxa"/>
            <w:tcBorders>
              <w:top w:val="single" w:sz="4" w:space="0" w:color="auto"/>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single" w:sz="4" w:space="0" w:color="auto"/>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single" w:sz="4" w:space="0" w:color="auto"/>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10 – Appropriation of </w:t>
            </w:r>
            <w:r w:rsidRPr="00F71338">
              <w:rPr>
                <w:rFonts w:eastAsiaTheme="minorEastAsia" w:cs="Calibri"/>
                <w:color w:val="000000"/>
                <w:sz w:val="19"/>
                <w:lang w:eastAsia="en-AU"/>
              </w:rPr>
              <w:t xml:space="preserve">Commonwealth </w:t>
            </w:r>
            <w:r w:rsidRPr="00F71338">
              <w:rPr>
                <w:rFonts w:eastAsiaTheme="minorEastAsia" w:cs="Calibri"/>
                <w:color w:val="000000"/>
                <w:lang w:eastAsia="en-AU"/>
              </w:rPr>
              <w:t>grants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26 225</w:t>
            </w:r>
          </w:p>
        </w:tc>
        <w:tc>
          <w:tcPr>
            <w:tcW w:w="998" w:type="dxa"/>
            <w:tcBorders>
              <w:top w:val="nil"/>
              <w:left w:val="nil"/>
              <w:bottom w:val="nil"/>
              <w:right w:val="nil"/>
            </w:tcBorders>
          </w:tcPr>
          <w:p w:rsidR="00154CA9" w:rsidRPr="00F71338" w:rsidRDefault="00312C63" w:rsidP="008732BF">
            <w:pPr>
              <w:pStyle w:val="TableofFigures"/>
              <w:rPr>
                <w:rFonts w:eastAsiaTheme="minorEastAsia"/>
                <w:sz w:val="19"/>
                <w:lang w:eastAsia="en-AU"/>
              </w:rPr>
            </w:pPr>
            <w:r>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Education and Training Reform Act No. 24/26 of 2006,</w:t>
            </w:r>
            <w:r w:rsidR="00312C63">
              <w:rPr>
                <w:rFonts w:eastAsiaTheme="minorEastAsia"/>
                <w:sz w:val="19"/>
                <w:lang w:eastAsia="en-AU"/>
              </w:rPr>
              <w:t xml:space="preserve"> Section </w:t>
            </w:r>
            <w:r w:rsidRPr="00F71338">
              <w:rPr>
                <w:rFonts w:eastAsiaTheme="minorEastAsia"/>
                <w:sz w:val="19"/>
                <w:lang w:eastAsia="en-AU"/>
              </w:rPr>
              <w:t xml:space="preserve">5.6.8 – Volunteer </w:t>
            </w:r>
            <w:r w:rsidRPr="00F71338">
              <w:rPr>
                <w:rFonts w:eastAsiaTheme="minorEastAsia" w:cs="Calibri"/>
                <w:color w:val="000000"/>
                <w:sz w:val="19"/>
                <w:lang w:eastAsia="en-AU"/>
              </w:rPr>
              <w:t xml:space="preserve">Workers </w:t>
            </w:r>
            <w:r w:rsidRPr="00F71338">
              <w:rPr>
                <w:rFonts w:eastAsiaTheme="minorEastAsia" w:cs="Calibri"/>
                <w:color w:val="000000"/>
                <w:lang w:eastAsia="en-AU"/>
              </w:rPr>
              <w:t>Compensation</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256</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263</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2.7</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256</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26 488</w:t>
            </w:r>
          </w:p>
        </w:tc>
        <w:tc>
          <w:tcPr>
            <w:tcW w:w="998" w:type="dxa"/>
            <w:tcBorders>
              <w:top w:val="nil"/>
              <w:left w:val="nil"/>
              <w:bottom w:val="nil"/>
              <w:right w:val="nil"/>
            </w:tcBorders>
          </w:tcPr>
          <w:p w:rsidR="00154CA9" w:rsidRPr="00F71338" w:rsidRDefault="00312C63" w:rsidP="008732BF">
            <w:pPr>
              <w:pStyle w:val="TableofFigures"/>
              <w:rPr>
                <w:rFonts w:eastAsiaTheme="minorEastAsia"/>
                <w:b/>
                <w:bCs/>
                <w:sz w:val="19"/>
                <w:lang w:eastAsia="en-AU"/>
              </w:rPr>
            </w:pPr>
            <w:r>
              <w:rPr>
                <w:rFonts w:eastAsiaTheme="minorEastAsia"/>
                <w:b/>
                <w:bCs/>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Environment and Primary Industries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33 – Appropriation to meet certain obligations</w:t>
            </w:r>
            <w:r w:rsidRPr="00F71338">
              <w:rPr>
                <w:rFonts w:eastAsiaTheme="minorEastAsia"/>
                <w:sz w:val="19"/>
                <w:vertAlign w:val="superscript"/>
                <w:lang w:eastAsia="en-AU"/>
              </w:rPr>
              <w:t xml:space="preserve"> </w:t>
            </w:r>
            <w:r w:rsidRPr="00F71338">
              <w:rPr>
                <w:rFonts w:eastAsiaTheme="minorEastAsia" w:cs="Calibri"/>
                <w:color w:val="000000"/>
                <w:sz w:val="19"/>
                <w:vertAlign w:val="superscript"/>
                <w:lang w:eastAsia="en-AU"/>
              </w:rPr>
              <w:t>(b</w:t>
            </w:r>
            <w:r w:rsidRPr="00F71338">
              <w:rPr>
                <w:rFonts w:eastAsiaTheme="minorEastAsia" w:cs="Calibri"/>
                <w:color w:val="000000"/>
                <w:vertAlign w:val="superscript"/>
                <w:lang w:eastAsia="en-AU"/>
              </w:rPr>
              <w:t>)</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3 840</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8 300</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116.1</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3 840</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8 300</w:t>
            </w:r>
          </w:p>
        </w:tc>
        <w:tc>
          <w:tcPr>
            <w:tcW w:w="998"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116.1</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Health</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Casino Control Act No. 47 of 1991,</w:t>
            </w:r>
            <w:r w:rsidRPr="00F71338">
              <w:rPr>
                <w:rFonts w:eastAsiaTheme="minorEastAsia"/>
                <w:sz w:val="19"/>
                <w:lang w:eastAsia="en-AU"/>
              </w:rPr>
              <w:t xml:space="preserve"> Section 114 – Hospitals and </w:t>
            </w:r>
            <w:r w:rsidRPr="00F71338">
              <w:rPr>
                <w:rFonts w:eastAsiaTheme="minorEastAsia" w:cs="Calibri"/>
                <w:color w:val="000000"/>
                <w:sz w:val="19"/>
                <w:lang w:eastAsia="en-AU"/>
              </w:rPr>
              <w:t xml:space="preserve">Charities </w:t>
            </w:r>
            <w:r w:rsidRPr="00F71338">
              <w:rPr>
                <w:rFonts w:eastAsiaTheme="minorEastAsia" w:cs="Calibri"/>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14 356</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16 314</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13.6</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10 – Appropriation of </w:t>
            </w:r>
            <w:r w:rsidRPr="00F71338">
              <w:rPr>
                <w:rFonts w:eastAsiaTheme="minorEastAsia" w:cs="Calibri"/>
                <w:color w:val="000000"/>
                <w:sz w:val="19"/>
                <w:lang w:eastAsia="en-AU"/>
              </w:rPr>
              <w:t xml:space="preserve">Commonwealth </w:t>
            </w:r>
            <w:r w:rsidRPr="00F71338">
              <w:rPr>
                <w:rFonts w:eastAsiaTheme="minorEastAsia" w:cs="Calibri"/>
                <w:color w:val="000000"/>
                <w:lang w:eastAsia="en-AU"/>
              </w:rPr>
              <w:t>Grants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84 254</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89 308</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6.0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3.6.11 –  Hospitals and Charities Fund and Mental Health</w:t>
            </w:r>
            <w:r w:rsidRPr="00F71338">
              <w:rPr>
                <w:rFonts w:eastAsiaTheme="minorEastAsia" w:cs="Calibri"/>
                <w:color w:val="000000"/>
                <w:sz w:val="19"/>
                <w:lang w:eastAsia="en-AU"/>
              </w:rPr>
              <w:t xml:space="preserve"> Fund</w:t>
            </w:r>
            <w:r w:rsidRPr="00F71338">
              <w:rPr>
                <w:rFonts w:eastAsiaTheme="minorEastAsia" w:cs="Calibri"/>
                <w:color w:val="000000"/>
                <w:lang w:eastAsia="en-AU"/>
              </w:rPr>
              <w:t xml:space="preserve"> </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841 401</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894 981</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6.4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3.6.4 – Hospitals and </w:t>
            </w:r>
            <w:r w:rsidRPr="00F71338">
              <w:rPr>
                <w:rFonts w:eastAsiaTheme="minorEastAsia" w:cs="Calibri"/>
                <w:color w:val="000000"/>
                <w:sz w:val="19"/>
                <w:lang w:eastAsia="en-AU"/>
              </w:rPr>
              <w:t xml:space="preserve">Charities </w:t>
            </w:r>
            <w:r w:rsidRPr="00F71338">
              <w:rPr>
                <w:rFonts w:eastAsiaTheme="minorEastAsia" w:cs="Calibri"/>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15 712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Sections 4.4.11 and 4.6.8 – Hospitals and Charities 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63 206</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57 120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9.6)</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i/>
                <w:iCs/>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4.6.8(2) Contributions to Hospitals and </w:t>
            </w:r>
            <w:r w:rsidRPr="00F71338">
              <w:rPr>
                <w:rFonts w:eastAsiaTheme="minorEastAsia" w:cs="Calibri"/>
                <w:i/>
                <w:iCs/>
                <w:color w:val="000000"/>
                <w:sz w:val="19"/>
                <w:lang w:eastAsia="en-AU"/>
              </w:rPr>
              <w:t xml:space="preserve">Charities </w:t>
            </w:r>
            <w:r w:rsidRPr="00F71338">
              <w:rPr>
                <w:rFonts w:eastAsiaTheme="minorEastAsia" w:cs="Calibri"/>
                <w:i/>
                <w:iCs/>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34 167</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5.4.6 – Hospitals and Charities Fund and Mental </w:t>
            </w:r>
            <w:r w:rsidRPr="00F71338">
              <w:rPr>
                <w:rFonts w:eastAsiaTheme="minorEastAsia" w:cs="Calibri"/>
                <w:color w:val="000000"/>
                <w:sz w:val="19"/>
                <w:lang w:eastAsia="en-AU"/>
              </w:rPr>
              <w:t xml:space="preserve">Health </w:t>
            </w:r>
            <w:r w:rsidRPr="00F71338">
              <w:rPr>
                <w:rFonts w:eastAsiaTheme="minorEastAsia" w:cs="Calibri"/>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311 805</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342 926</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6.3.3 – Hospitals and Charities Fund and Mental </w:t>
            </w:r>
            <w:r w:rsidRPr="00F71338">
              <w:rPr>
                <w:rFonts w:eastAsiaTheme="minorEastAsia" w:cs="Calibri"/>
                <w:color w:val="000000"/>
                <w:sz w:val="19"/>
                <w:lang w:eastAsia="en-AU"/>
              </w:rPr>
              <w:t xml:space="preserve">Health </w:t>
            </w:r>
            <w:r w:rsidRPr="00F71338">
              <w:rPr>
                <w:rFonts w:eastAsiaTheme="minorEastAsia" w:cs="Calibri"/>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1 513</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6A.4.4(2) – Contributions to Hospital and Charities Fund/Mental </w:t>
            </w:r>
            <w:r w:rsidRPr="00F71338">
              <w:rPr>
                <w:rFonts w:eastAsiaTheme="minorEastAsia" w:cs="Calibri"/>
                <w:color w:val="000000"/>
                <w:sz w:val="19"/>
                <w:lang w:eastAsia="en-AU"/>
              </w:rPr>
              <w:t xml:space="preserve">Health </w:t>
            </w:r>
            <w:r w:rsidRPr="00F71338">
              <w:rPr>
                <w:rFonts w:eastAsiaTheme="minorEastAsia" w:cs="Calibri"/>
                <w:color w:val="000000"/>
                <w:lang w:eastAsia="en-AU"/>
              </w:rPr>
              <w:t>Fund</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6 000</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na</w:t>
            </w:r>
          </w:p>
        </w:tc>
      </w:tr>
      <w:tr w:rsidR="00154CA9" w:rsidRPr="00F71338" w:rsidTr="008732BF">
        <w:tc>
          <w:tcPr>
            <w:tcW w:w="4874" w:type="dxa"/>
            <w:tcBorders>
              <w:top w:val="nil"/>
              <w:left w:val="nil"/>
              <w:bottom w:val="single" w:sz="6" w:space="0" w:color="auto"/>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6A.4.4(1) – Contributions to Hospita</w:t>
            </w:r>
            <w:r w:rsidR="00312C63">
              <w:rPr>
                <w:rFonts w:eastAsiaTheme="minorEastAsia"/>
                <w:sz w:val="19"/>
                <w:lang w:eastAsia="en-AU"/>
              </w:rPr>
              <w:t>l and Charities Fund and Mental </w:t>
            </w:r>
            <w:r w:rsidRPr="00F71338">
              <w:rPr>
                <w:rFonts w:eastAsiaTheme="minorEastAsia" w:cs="Calibri"/>
                <w:color w:val="000000"/>
                <w:sz w:val="19"/>
                <w:lang w:eastAsia="en-AU"/>
              </w:rPr>
              <w:t xml:space="preserve">Health </w:t>
            </w:r>
            <w:r w:rsidRPr="00F71338">
              <w:rPr>
                <w:rFonts w:eastAsiaTheme="minorEastAsia" w:cs="Calibri"/>
                <w:color w:val="000000"/>
                <w:lang w:eastAsia="en-AU"/>
              </w:rPr>
              <w:t>Fund</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4 586</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1 332 247</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1 445 402</w:t>
            </w:r>
          </w:p>
        </w:tc>
        <w:tc>
          <w:tcPr>
            <w:tcW w:w="998"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8.5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Human Services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single" w:sz="6" w:space="0" w:color="auto"/>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5.4.6 – Hospitals and Charities Fund and Mental </w:t>
            </w:r>
            <w:r w:rsidRPr="00F71338">
              <w:rPr>
                <w:rFonts w:eastAsiaTheme="minorEastAsia" w:cs="Calibri"/>
                <w:color w:val="000000"/>
                <w:sz w:val="19"/>
                <w:lang w:eastAsia="en-AU"/>
              </w:rPr>
              <w:t xml:space="preserve">Health </w:t>
            </w:r>
            <w:r w:rsidRPr="00F71338">
              <w:rPr>
                <w:rFonts w:eastAsiaTheme="minorEastAsia" w:cs="Calibri"/>
                <w:color w:val="000000"/>
                <w:lang w:eastAsia="en-AU"/>
              </w:rPr>
              <w:t>Fund</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63 935</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63 935</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63 935</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63 935</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b/>
                <w:bCs/>
                <w:color w:val="000000"/>
                <w:szCs w:val="22"/>
                <w:lang w:eastAsia="en-AU"/>
              </w:rPr>
            </w:pPr>
            <w:r w:rsidRPr="00F71338">
              <w:rPr>
                <w:rFonts w:eastAsiaTheme="minorEastAsia"/>
                <w:b/>
                <w:bCs/>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Justice</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Judges Supreme Court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19 927</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21 776</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9.3</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President Court of Appeal</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502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548</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9.2</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Judges Court of Appeal</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6 254</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6 821</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9.1</w:t>
            </w:r>
          </w:p>
        </w:tc>
      </w:tr>
    </w:tbl>
    <w:p w:rsidR="00312C63" w:rsidRPr="00312C63" w:rsidRDefault="00312C63" w:rsidP="00312C63">
      <w:pPr>
        <w:pStyle w:val="Tableheading"/>
      </w:pPr>
      <w:r>
        <w:rPr>
          <w:rFonts w:ascii="Garamond" w:hAnsi="Garamond"/>
        </w:rPr>
        <w:br w:type="page"/>
      </w:r>
      <w:r w:rsidRPr="00F71338">
        <w:t>Table A.4:</w:t>
      </w:r>
      <w:r w:rsidRPr="00F71338">
        <w:tab/>
        <w:t>Consolidated Fund payments – special appropriations</w:t>
      </w:r>
      <w:r>
        <w:rPr>
          <w:vertAlign w:val="superscript"/>
        </w:rPr>
        <w:t xml:space="preserve">(a) </w:t>
      </w:r>
      <w:r w:rsidRPr="00312C63">
        <w:rPr>
          <w:i/>
        </w:rPr>
        <w:t>(continued)</w:t>
      </w:r>
    </w:p>
    <w:p w:rsidR="00312C63" w:rsidRDefault="00312C63" w:rsidP="00312C63">
      <w:pPr>
        <w:pStyle w:val="million"/>
      </w:pPr>
      <w:r>
        <w:t>($ thousand)</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907"/>
        <w:gridCol w:w="997"/>
        <w:gridCol w:w="998"/>
      </w:tblGrid>
      <w:tr w:rsidR="00312C63" w:rsidRPr="00F71338" w:rsidTr="00962369">
        <w:trPr>
          <w:tblHeader/>
        </w:trPr>
        <w:tc>
          <w:tcPr>
            <w:tcW w:w="4874" w:type="dxa"/>
            <w:tcBorders>
              <w:top w:val="single" w:sz="4" w:space="0" w:color="auto"/>
              <w:left w:val="single" w:sz="4" w:space="0" w:color="auto"/>
              <w:bottom w:val="nil"/>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2012-13</w:t>
            </w:r>
          </w:p>
        </w:tc>
        <w:tc>
          <w:tcPr>
            <w:tcW w:w="997"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2013-14</w:t>
            </w:r>
          </w:p>
        </w:tc>
        <w:tc>
          <w:tcPr>
            <w:tcW w:w="998" w:type="dxa"/>
            <w:tcBorders>
              <w:top w:val="single" w:sz="4" w:space="0" w:color="auto"/>
              <w:left w:val="nil"/>
              <w:bottom w:val="nil"/>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Variation</w:t>
            </w:r>
          </w:p>
        </w:tc>
      </w:tr>
      <w:tr w:rsidR="00312C63" w:rsidRPr="00F71338" w:rsidTr="00962369">
        <w:trPr>
          <w:tblHeader/>
        </w:trPr>
        <w:tc>
          <w:tcPr>
            <w:tcW w:w="4874" w:type="dxa"/>
            <w:tcBorders>
              <w:top w:val="nil"/>
              <w:left w:val="single" w:sz="4" w:space="0" w:color="auto"/>
              <w:bottom w:val="single" w:sz="4" w:space="0" w:color="auto"/>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7"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8" w:type="dxa"/>
            <w:tcBorders>
              <w:top w:val="nil"/>
              <w:left w:val="nil"/>
              <w:bottom w:val="single" w:sz="4" w:space="0" w:color="auto"/>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Chief Justice</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627</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683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8.9</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County Court Act No. 6230</w:t>
            </w:r>
            <w:r w:rsidRPr="00F71338">
              <w:rPr>
                <w:rFonts w:eastAsiaTheme="minorEastAsia"/>
                <w:sz w:val="19"/>
                <w:lang w:eastAsia="en-AU"/>
              </w:rPr>
              <w:t xml:space="preserve"> Judges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27 941</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30 432</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8.9</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i/>
                <w:sz w:val="19"/>
                <w:lang w:eastAsia="en-AU"/>
              </w:rPr>
            </w:pPr>
            <w:r w:rsidRPr="00F71338">
              <w:rPr>
                <w:rFonts w:eastAsiaTheme="minorEastAsia"/>
                <w:i/>
                <w:sz w:val="19"/>
                <w:lang w:eastAsia="en-AU"/>
              </w:rPr>
              <w:t>Crown Proceedings – Act No. 6232</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4 755</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4 874</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EastLink Project Act No. 39 of 2004,</w:t>
            </w:r>
            <w:r w:rsidRPr="00F71338">
              <w:rPr>
                <w:rFonts w:eastAsiaTheme="minorEastAsia"/>
                <w:sz w:val="19"/>
                <w:lang w:eastAsia="en-AU"/>
              </w:rPr>
              <w:t xml:space="preserve"> Section</w:t>
            </w:r>
            <w:r w:rsidRPr="00F71338">
              <w:rPr>
                <w:rFonts w:eastAsiaTheme="minorEastAsia" w:cs="Calibri"/>
                <w:color w:val="000000"/>
                <w:sz w:val="19"/>
                <w:lang w:eastAsia="en-AU"/>
              </w:rPr>
              <w:t xml:space="preserve"> </w:t>
            </w:r>
            <w:r w:rsidRPr="00F71338">
              <w:rPr>
                <w:rFonts w:eastAsiaTheme="minorEastAsia" w:cs="Calibri"/>
                <w:color w:val="000000"/>
                <w:lang w:eastAsia="en-AU"/>
              </w:rPr>
              <w:t>26</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1 156</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1 185</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Electoral Act No. 23 of 2002,</w:t>
            </w:r>
            <w:r w:rsidRPr="00F71338">
              <w:rPr>
                <w:rFonts w:eastAsiaTheme="minorEastAsia"/>
                <w:sz w:val="19"/>
                <w:lang w:eastAsia="en-AU"/>
              </w:rPr>
              <w:t xml:space="preserve"> Section 181 – </w:t>
            </w:r>
            <w:r w:rsidRPr="00F71338">
              <w:rPr>
                <w:rFonts w:eastAsiaTheme="minorEastAsia" w:cs="Calibri"/>
                <w:color w:val="000000"/>
                <w:sz w:val="19"/>
                <w:lang w:eastAsia="en-AU"/>
              </w:rPr>
              <w:t xml:space="preserve">Electoral </w:t>
            </w:r>
            <w:r w:rsidRPr="00F71338">
              <w:rPr>
                <w:rFonts w:eastAsiaTheme="minorEastAsia" w:cs="Calibri"/>
                <w:color w:val="000000"/>
                <w:lang w:eastAsia="en-AU"/>
              </w:rPr>
              <w:t>Expenses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43 995</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30 434</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30.8)</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Emergency Management Act No 30 of 1986,</w:t>
            </w:r>
            <w:r w:rsidRPr="00F71338">
              <w:rPr>
                <w:rFonts w:eastAsiaTheme="minorEastAsia"/>
                <w:sz w:val="19"/>
                <w:lang w:eastAsia="en-AU"/>
              </w:rPr>
              <w:t xml:space="preserve"> Section 32 – Volunteer </w:t>
            </w:r>
            <w:r w:rsidRPr="00F71338">
              <w:rPr>
                <w:rFonts w:eastAsiaTheme="minorEastAsia" w:cs="Calibri"/>
                <w:color w:val="000000"/>
                <w:sz w:val="19"/>
                <w:lang w:eastAsia="en-AU"/>
              </w:rPr>
              <w:t xml:space="preserve">Workers </w:t>
            </w:r>
            <w:r w:rsidRPr="00F71338">
              <w:rPr>
                <w:rFonts w:eastAsiaTheme="minorEastAsia" w:cs="Calibri"/>
                <w:color w:val="000000"/>
                <w:lang w:eastAsia="en-AU"/>
              </w:rPr>
              <w:t>Compensation</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315</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323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33 – Appropriation to meet certain</w:t>
            </w:r>
            <w:r w:rsidRPr="00F71338">
              <w:rPr>
                <w:rFonts w:eastAsiaTheme="minorEastAsia"/>
                <w:sz w:val="19"/>
                <w:vertAlign w:val="superscript"/>
                <w:lang w:eastAsia="en-AU"/>
              </w:rPr>
              <w:t xml:space="preserve"> </w:t>
            </w:r>
            <w:r w:rsidRPr="00F71338">
              <w:rPr>
                <w:rFonts w:eastAsiaTheme="minorEastAsia"/>
                <w:sz w:val="19"/>
                <w:lang w:eastAsia="en-AU"/>
              </w:rPr>
              <w:t>obligations</w:t>
            </w:r>
            <w:r w:rsidRPr="00F71338">
              <w:rPr>
                <w:rFonts w:eastAsiaTheme="minorEastAsia"/>
                <w:sz w:val="19"/>
                <w:vertAlign w:val="superscript"/>
                <w:lang w:eastAsia="en-AU"/>
              </w:rPr>
              <w:t xml:space="preserve"> </w:t>
            </w:r>
            <w:r w:rsidRPr="00F71338">
              <w:rPr>
                <w:rFonts w:eastAsiaTheme="minorEastAsia" w:cs="Calibri"/>
                <w:color w:val="000000"/>
                <w:sz w:val="19"/>
                <w:vertAlign w:val="superscript"/>
                <w:lang w:eastAsia="en-AU"/>
              </w:rPr>
              <w:t>(b</w:t>
            </w:r>
            <w:r w:rsidRPr="00F71338">
              <w:rPr>
                <w:rFonts w:eastAsiaTheme="minorEastAsia" w:cs="Calibri"/>
                <w:color w:val="000000"/>
                <w:vertAlign w:val="superscript"/>
                <w:lang w:eastAsia="en-AU"/>
              </w:rPr>
              <w: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7 260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6 574</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9.4)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Juries Act No. 53 of 2000,</w:t>
            </w:r>
            <w:r w:rsidRPr="00F71338">
              <w:rPr>
                <w:rFonts w:eastAsiaTheme="minorEastAsia"/>
                <w:sz w:val="19"/>
                <w:lang w:eastAsia="en-AU"/>
              </w:rPr>
              <w:t xml:space="preserve"> Section 59 – Compensation </w:t>
            </w:r>
            <w:r w:rsidRPr="00F71338">
              <w:rPr>
                <w:rFonts w:eastAsiaTheme="minorEastAsia" w:cs="Calibri"/>
                <w:color w:val="000000"/>
                <w:sz w:val="19"/>
                <w:lang w:eastAsia="en-AU"/>
              </w:rPr>
              <w:t xml:space="preserve">to </w:t>
            </w:r>
            <w:r w:rsidRPr="00F71338">
              <w:rPr>
                <w:rFonts w:eastAsiaTheme="minorEastAsia" w:cs="Calibri"/>
                <w:color w:val="000000"/>
                <w:lang w:eastAsia="en-AU"/>
              </w:rPr>
              <w:t>Jurors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4.5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Magistrates Court Act No. 51 of 1989</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43 407</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48 937</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12.7</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i/>
                <w:iCs/>
                <w:color w:val="000000"/>
                <w:lang w:eastAsia="en-AU"/>
              </w:rPr>
            </w:pPr>
            <w:r w:rsidRPr="00F71338">
              <w:rPr>
                <w:rFonts w:eastAsiaTheme="minorEastAsia"/>
                <w:i/>
                <w:sz w:val="19"/>
                <w:lang w:eastAsia="en-AU"/>
              </w:rPr>
              <w:t>Melbourne City Link, Act No. 107 of 1995,</w:t>
            </w:r>
            <w:r w:rsidRPr="00F71338">
              <w:rPr>
                <w:rFonts w:eastAsiaTheme="minorEastAsia"/>
                <w:sz w:val="19"/>
                <w:lang w:eastAsia="en-AU"/>
              </w:rPr>
              <w:t xml:space="preserve"> Section 14</w:t>
            </w:r>
            <w:r w:rsidRPr="00F71338">
              <w:rPr>
                <w:rFonts w:eastAsiaTheme="minorEastAsia" w:cs="Calibri"/>
                <w:i/>
                <w:iCs/>
                <w:color w:val="000000"/>
                <w:sz w:val="19"/>
                <w:lang w:eastAsia="en-AU"/>
              </w:rPr>
              <w:t>(4</w:t>
            </w:r>
            <w:r w:rsidRPr="00F71338">
              <w:rPr>
                <w:rFonts w:eastAsiaTheme="minorEastAsia" w:cs="Calibri"/>
                <w:i/>
                <w:iCs/>
                <w:color w:val="000000"/>
                <w:lang w:eastAsia="en-AU"/>
              </w:rPr>
              <w: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2 732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2 800</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Victims of Crime Assistance Act No. 81 of 1996,</w:t>
            </w:r>
            <w:r w:rsidRPr="00F71338">
              <w:rPr>
                <w:rFonts w:eastAsiaTheme="minorEastAsia"/>
                <w:sz w:val="19"/>
                <w:lang w:eastAsia="en-AU"/>
              </w:rPr>
              <w:t xml:space="preserve"> Section 69 </w:t>
            </w:r>
            <w:r w:rsidRPr="00F71338">
              <w:rPr>
                <w:rFonts w:eastAsiaTheme="minorEastAsia" w:cs="Calibri"/>
                <w:color w:val="000000"/>
                <w:sz w:val="19"/>
                <w:lang w:eastAsia="en-AU"/>
              </w:rPr>
              <w:t xml:space="preserve">– </w:t>
            </w:r>
            <w:r w:rsidRPr="00F71338">
              <w:rPr>
                <w:rFonts w:eastAsiaTheme="minorEastAsia" w:cs="Calibri"/>
                <w:color w:val="000000"/>
                <w:lang w:eastAsia="en-AU"/>
              </w:rPr>
              <w:t>awards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51 704</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54 821</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6.0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Victims of Crime Assistance Act No. 81 of 1996,</w:t>
            </w:r>
            <w:r w:rsidRPr="00F71338">
              <w:rPr>
                <w:rFonts w:eastAsiaTheme="minorEastAsia"/>
                <w:sz w:val="19"/>
                <w:lang w:eastAsia="en-AU"/>
              </w:rPr>
              <w:t xml:space="preserve"> Section 69 </w:t>
            </w:r>
            <w:r w:rsidRPr="00F71338">
              <w:rPr>
                <w:rFonts w:eastAsiaTheme="minorEastAsia" w:cs="Calibri"/>
                <w:color w:val="000000"/>
                <w:sz w:val="19"/>
                <w:lang w:eastAsia="en-AU"/>
              </w:rPr>
              <w:t xml:space="preserve">– </w:t>
            </w:r>
            <w:r w:rsidRPr="00F71338">
              <w:rPr>
                <w:rFonts w:eastAsiaTheme="minorEastAsia" w:cs="Calibri"/>
                <w:color w:val="000000"/>
                <w:lang w:eastAsia="en-AU"/>
              </w:rPr>
              <w:t>expenses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2 419</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2 480</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Victoria  State Emergency Service Act No. 51 of 2005,</w:t>
            </w:r>
            <w:r w:rsidRPr="00F71338">
              <w:rPr>
                <w:rFonts w:eastAsiaTheme="minorEastAsia"/>
                <w:sz w:val="19"/>
                <w:lang w:eastAsia="en-AU"/>
              </w:rPr>
              <w:t xml:space="preserve"> Section 52 – Volunteer </w:t>
            </w:r>
            <w:r w:rsidRPr="00F71338">
              <w:rPr>
                <w:rFonts w:eastAsiaTheme="minorEastAsia" w:cs="Calibri"/>
                <w:color w:val="000000"/>
                <w:sz w:val="19"/>
                <w:lang w:eastAsia="en-AU"/>
              </w:rPr>
              <w:t xml:space="preserve">Workers </w:t>
            </w:r>
            <w:r w:rsidRPr="00F71338">
              <w:rPr>
                <w:rFonts w:eastAsiaTheme="minorEastAsia" w:cs="Calibri"/>
                <w:color w:val="000000"/>
                <w:lang w:eastAsia="en-AU"/>
              </w:rPr>
              <w:t>Compensation</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859</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880</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sz w:val="19"/>
                <w:lang w:eastAsia="en-AU"/>
              </w:rPr>
            </w:pPr>
            <w:r w:rsidRPr="00F71338">
              <w:rPr>
                <w:rFonts w:eastAsiaTheme="minorEastAsia"/>
                <w:i/>
                <w:sz w:val="19"/>
                <w:lang w:eastAsia="en-AU"/>
              </w:rPr>
              <w:t>Work Cover Authority Fund, Corrections Act 1986,</w:t>
            </w:r>
            <w:r w:rsidRPr="00F71338">
              <w:rPr>
                <w:rFonts w:eastAsiaTheme="minorEastAsia"/>
                <w:sz w:val="19"/>
                <w:lang w:eastAsia="en-AU"/>
              </w:rPr>
              <w:t xml:space="preserve"> Part 9D, S.</w:t>
            </w:r>
            <w:r w:rsidRPr="00F71338">
              <w:rPr>
                <w:rFonts w:eastAsiaTheme="minorEastAsia" w:cs="Calibri"/>
                <w:color w:val="000000"/>
                <w:sz w:val="19"/>
                <w:lang w:eastAsia="en-AU"/>
              </w:rPr>
              <w:t>104ZW</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106</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109</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2.8</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single" w:sz="6" w:space="0" w:color="auto"/>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213 981</w:t>
            </w:r>
          </w:p>
        </w:tc>
        <w:tc>
          <w:tcPr>
            <w:tcW w:w="997" w:type="dxa"/>
            <w:tcBorders>
              <w:top w:val="single" w:sz="6" w:space="0" w:color="auto"/>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213 700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b/>
                <w:bCs/>
                <w:color w:val="000000"/>
                <w:szCs w:val="22"/>
                <w:lang w:eastAsia="en-AU"/>
              </w:rPr>
            </w:pPr>
            <w:r w:rsidRPr="00F71338">
              <w:rPr>
                <w:rFonts w:eastAsiaTheme="minorEastAsia"/>
                <w:b/>
                <w:bCs/>
                <w:sz w:val="19"/>
                <w:lang w:eastAsia="en-AU"/>
              </w:rPr>
              <w:t xml:space="preserve"> (</w:t>
            </w:r>
            <w:r w:rsidRPr="00F71338">
              <w:rPr>
                <w:rFonts w:eastAsiaTheme="minorEastAsia" w:cs="Calibri"/>
                <w:b/>
                <w:bCs/>
                <w:color w:val="000000"/>
                <w:szCs w:val="22"/>
                <w:lang w:eastAsia="en-AU"/>
              </w:rPr>
              <w:t>0.1)</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Planning and Community Development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i/>
                <w:iCs/>
                <w:color w:val="000000"/>
                <w:lang w:eastAsia="en-AU"/>
              </w:rPr>
            </w:pPr>
            <w:r w:rsidRPr="00F71338">
              <w:rPr>
                <w:rFonts w:eastAsiaTheme="minorEastAsia"/>
                <w:sz w:val="19"/>
                <w:lang w:eastAsia="en-AU"/>
              </w:rPr>
              <w:t xml:space="preserve">Payments to Growth areas Public Transport Fund pursuant to Section 46QB </w:t>
            </w:r>
            <w:r w:rsidRPr="00F71338">
              <w:rPr>
                <w:rFonts w:eastAsiaTheme="minorEastAsia"/>
                <w:i/>
                <w:sz w:val="19"/>
                <w:lang w:eastAsia="en-AU"/>
              </w:rPr>
              <w:t>of the Planning and Environment Act No. 45</w:t>
            </w:r>
            <w:r w:rsidRPr="00F71338">
              <w:rPr>
                <w:rFonts w:eastAsiaTheme="minorEastAsia"/>
                <w:sz w:val="19"/>
                <w:lang w:eastAsia="en-AU"/>
              </w:rPr>
              <w:t xml:space="preserve"> </w:t>
            </w:r>
            <w:r w:rsidRPr="00F71338">
              <w:rPr>
                <w:rFonts w:eastAsiaTheme="minorEastAsia" w:cs="Calibri"/>
                <w:i/>
                <w:iCs/>
                <w:color w:val="000000"/>
                <w:sz w:val="19"/>
                <w:lang w:eastAsia="en-AU"/>
              </w:rPr>
              <w:t xml:space="preserve">of </w:t>
            </w:r>
            <w:r w:rsidRPr="00F71338">
              <w:rPr>
                <w:rFonts w:eastAsiaTheme="minorEastAsia" w:cs="Calibri"/>
                <w:i/>
                <w:iCs/>
                <w:color w:val="000000"/>
                <w:lang w:eastAsia="en-AU"/>
              </w:rPr>
              <w:t>1987</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2 000</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r w:rsidR="00154CA9" w:rsidRPr="00F71338" w:rsidTr="008732BF">
        <w:tc>
          <w:tcPr>
            <w:tcW w:w="4874" w:type="dxa"/>
            <w:tcBorders>
              <w:top w:val="nil"/>
              <w:left w:val="nil"/>
              <w:bottom w:val="single" w:sz="6" w:space="0" w:color="auto"/>
              <w:right w:val="nil"/>
            </w:tcBorders>
          </w:tcPr>
          <w:p w:rsidR="00154CA9" w:rsidRPr="00F71338" w:rsidRDefault="00154CA9" w:rsidP="008732BF">
            <w:pPr>
              <w:pStyle w:val="Tabletext"/>
              <w:rPr>
                <w:rFonts w:eastAsiaTheme="minorEastAsia" w:cs="Calibri"/>
                <w:i/>
                <w:iCs/>
                <w:color w:val="000000"/>
                <w:lang w:eastAsia="en-AU"/>
              </w:rPr>
            </w:pPr>
            <w:r w:rsidRPr="00F71338">
              <w:rPr>
                <w:rFonts w:eastAsiaTheme="minorEastAsia"/>
                <w:sz w:val="19"/>
                <w:lang w:eastAsia="en-AU"/>
              </w:rPr>
              <w:t xml:space="preserve">Payments to Building New Communities Fund pursuant to Section </w:t>
            </w:r>
            <w:r w:rsidRPr="00F71338">
              <w:rPr>
                <w:rFonts w:eastAsiaTheme="minorEastAsia"/>
                <w:i/>
                <w:sz w:val="19"/>
                <w:lang w:eastAsia="en-AU"/>
              </w:rPr>
              <w:t>30 of Growth Areas Infrastructure Contribution Act No.23</w:t>
            </w:r>
            <w:r w:rsidRPr="00F71338">
              <w:rPr>
                <w:rFonts w:eastAsiaTheme="minorEastAsia"/>
                <w:sz w:val="19"/>
                <w:lang w:eastAsia="en-AU"/>
              </w:rPr>
              <w:t xml:space="preserve"> </w:t>
            </w:r>
            <w:r w:rsidRPr="00F71338">
              <w:rPr>
                <w:rFonts w:eastAsiaTheme="minorEastAsia" w:cs="Calibri"/>
                <w:i/>
                <w:iCs/>
                <w:color w:val="000000"/>
                <w:sz w:val="19"/>
                <w:lang w:eastAsia="en-AU"/>
              </w:rPr>
              <w:t xml:space="preserve">of </w:t>
            </w:r>
            <w:r w:rsidRPr="00F71338">
              <w:rPr>
                <w:rFonts w:eastAsiaTheme="minorEastAsia" w:cs="Calibri"/>
                <w:i/>
                <w:iCs/>
                <w:color w:val="000000"/>
                <w:lang w:eastAsia="en-AU"/>
              </w:rPr>
              <w:t>2010</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2 000</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b/>
                <w:bCs/>
                <w:sz w:val="19"/>
                <w:lang w:eastAsia="en-AU"/>
              </w:rPr>
            </w:pP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4 000</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b/>
                <w:bCs/>
                <w:color w:val="000000"/>
                <w:szCs w:val="22"/>
                <w:lang w:eastAsia="en-AU"/>
              </w:rPr>
            </w:pPr>
            <w:r w:rsidRPr="00F71338">
              <w:rPr>
                <w:rFonts w:eastAsiaTheme="minorEastAsia"/>
                <w:b/>
                <w:bCs/>
                <w:sz w:val="19"/>
                <w:lang w:eastAsia="en-AU"/>
              </w:rPr>
              <w:t xml:space="preserve"> (</w:t>
            </w:r>
            <w:r w:rsidRPr="00F71338">
              <w:rPr>
                <w:rFonts w:eastAsiaTheme="minorEastAsia" w:cs="Calibri"/>
                <w:b/>
                <w:bCs/>
                <w:color w:val="000000"/>
                <w:szCs w:val="22"/>
                <w:lang w:eastAsia="en-AU"/>
              </w:rPr>
              <w:t>100.0)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Premier and Cabinet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Executive Council</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Governor's Salary</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413</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423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33 – Appropriation to meet certain</w:t>
            </w:r>
            <w:r w:rsidRPr="00F71338">
              <w:rPr>
                <w:rFonts w:eastAsiaTheme="minorEastAsia"/>
                <w:sz w:val="19"/>
                <w:vertAlign w:val="superscript"/>
                <w:lang w:eastAsia="en-AU"/>
              </w:rPr>
              <w:t xml:space="preserve"> </w:t>
            </w:r>
            <w:r w:rsidRPr="00F71338">
              <w:rPr>
                <w:rFonts w:eastAsiaTheme="minorEastAsia"/>
                <w:sz w:val="19"/>
                <w:lang w:eastAsia="en-AU"/>
              </w:rPr>
              <w:t>obligations</w:t>
            </w:r>
            <w:r w:rsidRPr="00F71338">
              <w:rPr>
                <w:rFonts w:eastAsiaTheme="minorEastAsia"/>
                <w:sz w:val="19"/>
                <w:vertAlign w:val="superscript"/>
                <w:lang w:eastAsia="en-AU"/>
              </w:rPr>
              <w:t xml:space="preserve"> </w:t>
            </w:r>
            <w:r w:rsidRPr="00F71338">
              <w:rPr>
                <w:rFonts w:eastAsiaTheme="minorEastAsia" w:cs="Calibri"/>
                <w:color w:val="000000"/>
                <w:sz w:val="19"/>
                <w:vertAlign w:val="superscript"/>
                <w:lang w:eastAsia="en-AU"/>
              </w:rPr>
              <w:t>(b</w:t>
            </w:r>
            <w:r w:rsidRPr="00F71338">
              <w:rPr>
                <w:rFonts w:eastAsiaTheme="minorEastAsia" w:cs="Calibri"/>
                <w:color w:val="000000"/>
                <w:vertAlign w:val="superscript"/>
                <w:lang w:eastAsia="en-AU"/>
              </w:rPr>
              <w:t>)</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7 135</w:t>
            </w:r>
          </w:p>
        </w:tc>
        <w:tc>
          <w:tcPr>
            <w:tcW w:w="998" w:type="dxa"/>
            <w:tcBorders>
              <w:top w:val="nil"/>
              <w:left w:val="nil"/>
              <w:bottom w:val="nil"/>
              <w:right w:val="nil"/>
            </w:tcBorders>
          </w:tcPr>
          <w:p w:rsidR="00154CA9" w:rsidRPr="00F71338" w:rsidRDefault="00312C63" w:rsidP="008732BF">
            <w:pPr>
              <w:pStyle w:val="TableofFigures"/>
              <w:rPr>
                <w:rFonts w:eastAsiaTheme="minorEastAsia"/>
                <w:sz w:val="19"/>
                <w:lang w:eastAsia="en-AU"/>
              </w:rPr>
            </w:pPr>
            <w:r>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Ombudsman Act No. 8414</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489</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501</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Parliamentary Salaries and Superannuation Act No. 7723 of 1968</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7 188</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7 368</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8 640</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15 477</w:t>
            </w:r>
          </w:p>
        </w:tc>
        <w:tc>
          <w:tcPr>
            <w:tcW w:w="998"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79.1</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Transport, Planning and Local Infrastructure</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10 – Appropriation of </w:t>
            </w:r>
            <w:r w:rsidRPr="00F71338">
              <w:rPr>
                <w:rFonts w:eastAsiaTheme="minorEastAsia" w:cs="Calibri"/>
                <w:color w:val="000000"/>
                <w:sz w:val="19"/>
                <w:lang w:eastAsia="en-AU"/>
              </w:rPr>
              <w:t xml:space="preserve">Commonwealth </w:t>
            </w:r>
            <w:r w:rsidRPr="00F71338">
              <w:rPr>
                <w:rFonts w:eastAsiaTheme="minorEastAsia" w:cs="Calibri"/>
                <w:color w:val="000000"/>
                <w:lang w:eastAsia="en-AU"/>
              </w:rPr>
              <w:t>Grants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94 767</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bl>
    <w:p w:rsidR="00312C63" w:rsidRPr="00312C63" w:rsidRDefault="00312C63" w:rsidP="00312C63">
      <w:pPr>
        <w:pStyle w:val="Tableheading"/>
      </w:pPr>
      <w:r>
        <w:rPr>
          <w:rFonts w:ascii="Garamond" w:hAnsi="Garamond"/>
        </w:rPr>
        <w:br w:type="page"/>
      </w:r>
      <w:r w:rsidRPr="00F71338">
        <w:t>Table A.4:</w:t>
      </w:r>
      <w:r w:rsidRPr="00F71338">
        <w:tab/>
        <w:t>Consolidated Fund payments – special appropriations</w:t>
      </w:r>
      <w:r>
        <w:rPr>
          <w:vertAlign w:val="superscript"/>
        </w:rPr>
        <w:t xml:space="preserve">(a) </w:t>
      </w:r>
      <w:r w:rsidRPr="00312C63">
        <w:rPr>
          <w:i/>
        </w:rPr>
        <w:t>(continued)</w:t>
      </w:r>
    </w:p>
    <w:p w:rsidR="00312C63" w:rsidRDefault="00312C63" w:rsidP="00312C63">
      <w:pPr>
        <w:pStyle w:val="million"/>
      </w:pPr>
      <w:r>
        <w:t>($ thousand)</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90"/>
        <w:gridCol w:w="817"/>
        <w:gridCol w:w="997"/>
        <w:gridCol w:w="998"/>
      </w:tblGrid>
      <w:tr w:rsidR="00312C63" w:rsidRPr="00F71338" w:rsidTr="00962369">
        <w:trPr>
          <w:tblHeader/>
        </w:trPr>
        <w:tc>
          <w:tcPr>
            <w:tcW w:w="4874" w:type="dxa"/>
            <w:tcBorders>
              <w:top w:val="single" w:sz="4" w:space="0" w:color="auto"/>
              <w:left w:val="single" w:sz="4" w:space="0" w:color="auto"/>
              <w:bottom w:val="nil"/>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gridSpan w:val="2"/>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2012-13</w:t>
            </w:r>
          </w:p>
        </w:tc>
        <w:tc>
          <w:tcPr>
            <w:tcW w:w="997"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2013-14</w:t>
            </w:r>
          </w:p>
        </w:tc>
        <w:tc>
          <w:tcPr>
            <w:tcW w:w="998" w:type="dxa"/>
            <w:tcBorders>
              <w:top w:val="single" w:sz="4" w:space="0" w:color="auto"/>
              <w:left w:val="nil"/>
              <w:bottom w:val="nil"/>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Variation</w:t>
            </w:r>
          </w:p>
        </w:tc>
      </w:tr>
      <w:tr w:rsidR="00312C63" w:rsidRPr="00F71338" w:rsidTr="00962369">
        <w:trPr>
          <w:tblHeader/>
        </w:trPr>
        <w:tc>
          <w:tcPr>
            <w:tcW w:w="4874" w:type="dxa"/>
            <w:tcBorders>
              <w:top w:val="nil"/>
              <w:left w:val="single" w:sz="4" w:space="0" w:color="auto"/>
              <w:bottom w:val="single" w:sz="4" w:space="0" w:color="auto"/>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gridSpan w:val="2"/>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7"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8" w:type="dxa"/>
            <w:tcBorders>
              <w:top w:val="nil"/>
              <w:left w:val="nil"/>
              <w:bottom w:val="single" w:sz="4" w:space="0" w:color="auto"/>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w:t>
            </w:r>
          </w:p>
        </w:tc>
      </w:tr>
      <w:tr w:rsidR="00154CA9" w:rsidRPr="00F71338" w:rsidTr="008732BF">
        <w:tc>
          <w:tcPr>
            <w:tcW w:w="4964" w:type="dxa"/>
            <w:gridSpan w:val="2"/>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(and amendments), Section 33 – Prior Years</w:t>
            </w:r>
            <w:r w:rsidRPr="00F71338">
              <w:rPr>
                <w:rFonts w:eastAsiaTheme="minorEastAsia"/>
                <w:sz w:val="19"/>
                <w:vertAlign w:val="superscript"/>
                <w:lang w:eastAsia="en-AU"/>
              </w:rPr>
              <w:t xml:space="preserve"> </w:t>
            </w:r>
            <w:r w:rsidRPr="00F71338">
              <w:rPr>
                <w:rFonts w:eastAsiaTheme="minorEastAsia"/>
                <w:sz w:val="19"/>
                <w:lang w:eastAsia="en-AU"/>
              </w:rPr>
              <w:t>Appropriations</w:t>
            </w:r>
            <w:r w:rsidRPr="00F71338">
              <w:rPr>
                <w:rFonts w:eastAsiaTheme="minorEastAsia"/>
                <w:sz w:val="19"/>
                <w:vertAlign w:val="superscript"/>
                <w:lang w:eastAsia="en-AU"/>
              </w:rPr>
              <w:t xml:space="preserve"> </w:t>
            </w:r>
            <w:r w:rsidRPr="00F71338">
              <w:rPr>
                <w:rFonts w:eastAsiaTheme="minorEastAsia" w:cs="Calibri"/>
                <w:color w:val="000000"/>
                <w:sz w:val="19"/>
                <w:vertAlign w:val="superscript"/>
                <w:lang w:eastAsia="en-AU"/>
              </w:rPr>
              <w:t>(b</w:t>
            </w:r>
            <w:r w:rsidRPr="00F71338">
              <w:rPr>
                <w:rFonts w:eastAsiaTheme="minorEastAsia" w:cs="Calibri"/>
                <w:color w:val="000000"/>
                <w:vertAlign w:val="superscript"/>
                <w:lang w:eastAsia="en-AU"/>
              </w:rPr>
              <w:t>)</w:t>
            </w:r>
          </w:p>
        </w:tc>
        <w:tc>
          <w:tcPr>
            <w:tcW w:w="81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3 167</w:t>
            </w:r>
          </w:p>
        </w:tc>
        <w:tc>
          <w:tcPr>
            <w:tcW w:w="998" w:type="dxa"/>
            <w:tcBorders>
              <w:top w:val="nil"/>
              <w:left w:val="nil"/>
              <w:bottom w:val="nil"/>
              <w:right w:val="nil"/>
            </w:tcBorders>
          </w:tcPr>
          <w:p w:rsidR="00154CA9" w:rsidRPr="00F71338" w:rsidRDefault="00312C63" w:rsidP="008732BF">
            <w:pPr>
              <w:pStyle w:val="TableofFigures"/>
              <w:rPr>
                <w:rFonts w:eastAsiaTheme="minorEastAsia"/>
                <w:sz w:val="19"/>
                <w:lang w:eastAsia="en-AU"/>
              </w:rPr>
            </w:pPr>
            <w:r>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i/>
                <w:iCs/>
                <w:color w:val="000000"/>
                <w:lang w:eastAsia="en-AU"/>
              </w:rPr>
            </w:pPr>
            <w:r w:rsidRPr="00F71338">
              <w:rPr>
                <w:rFonts w:eastAsiaTheme="minorEastAsia"/>
                <w:sz w:val="19"/>
                <w:lang w:eastAsia="en-AU"/>
              </w:rPr>
              <w:t xml:space="preserve">Payments to Growth Areas Public Transport Fund pursuant to Section 201V </w:t>
            </w:r>
            <w:r w:rsidRPr="00F71338">
              <w:rPr>
                <w:rFonts w:eastAsiaTheme="minorEastAsia"/>
                <w:i/>
                <w:sz w:val="19"/>
                <w:lang w:eastAsia="en-AU"/>
              </w:rPr>
              <w:t>of the Planning and Environment Act No. 45</w:t>
            </w:r>
            <w:r w:rsidRPr="00F71338">
              <w:rPr>
                <w:rFonts w:eastAsiaTheme="minorEastAsia"/>
                <w:sz w:val="19"/>
                <w:lang w:eastAsia="en-AU"/>
              </w:rPr>
              <w:t xml:space="preserve"> </w:t>
            </w:r>
            <w:r w:rsidRPr="00F71338">
              <w:rPr>
                <w:rFonts w:eastAsiaTheme="minorEastAsia" w:cs="Calibri"/>
                <w:i/>
                <w:iCs/>
                <w:color w:val="000000"/>
                <w:sz w:val="19"/>
                <w:lang w:eastAsia="en-AU"/>
              </w:rPr>
              <w:t xml:space="preserve">of </w:t>
            </w:r>
            <w:r w:rsidRPr="00F71338">
              <w:rPr>
                <w:rFonts w:eastAsiaTheme="minorEastAsia" w:cs="Calibri"/>
                <w:i/>
                <w:iCs/>
                <w:color w:val="000000"/>
                <w:lang w:eastAsia="en-AU"/>
              </w:rPr>
              <w:t>1987</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2 500</w:t>
            </w:r>
          </w:p>
        </w:tc>
        <w:tc>
          <w:tcPr>
            <w:tcW w:w="998" w:type="dxa"/>
            <w:tcBorders>
              <w:top w:val="nil"/>
              <w:left w:val="nil"/>
              <w:bottom w:val="nil"/>
              <w:right w:val="nil"/>
            </w:tcBorders>
          </w:tcPr>
          <w:p w:rsidR="00154CA9" w:rsidRPr="00F71338" w:rsidRDefault="00312C63" w:rsidP="008732BF">
            <w:pPr>
              <w:pStyle w:val="TableofFigures"/>
              <w:rPr>
                <w:rFonts w:eastAsiaTheme="minorEastAsia"/>
                <w:sz w:val="19"/>
                <w:lang w:eastAsia="en-AU"/>
              </w:rPr>
            </w:pPr>
            <w:r>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312C63" w:rsidP="008732BF">
            <w:pPr>
              <w:pStyle w:val="Tabletext"/>
              <w:keepNext/>
              <w:ind w:left="187" w:hanging="187"/>
              <w:rPr>
                <w:rFonts w:eastAsiaTheme="minorEastAsia" w:cs="Calibri"/>
                <w:color w:val="000000"/>
                <w:lang w:eastAsia="en-AU"/>
              </w:rPr>
            </w:pPr>
            <w:r>
              <w:rPr>
                <w:rFonts w:ascii="Garamond" w:hAnsi="Garamond"/>
                <w:sz w:val="22"/>
                <w:szCs w:val="20"/>
              </w:rPr>
              <w:br w:type="page"/>
            </w:r>
            <w:r w:rsidR="00154CA9" w:rsidRPr="00F71338">
              <w:rPr>
                <w:rFonts w:eastAsiaTheme="minorEastAsia"/>
                <w:sz w:val="19"/>
                <w:lang w:eastAsia="en-AU"/>
              </w:rPr>
              <w:t xml:space="preserve">Payments to Building New Communities Fund pursuant to Section </w:t>
            </w:r>
            <w:r w:rsidR="00154CA9" w:rsidRPr="00F71338">
              <w:rPr>
                <w:rFonts w:eastAsiaTheme="minorEastAsia"/>
                <w:i/>
                <w:sz w:val="19"/>
                <w:lang w:eastAsia="en-AU"/>
              </w:rPr>
              <w:t xml:space="preserve">201V of the Planning and Environment Act No. </w:t>
            </w:r>
            <w:r w:rsidR="00154CA9" w:rsidRPr="00F71338">
              <w:rPr>
                <w:rFonts w:eastAsiaTheme="minorEastAsia"/>
                <w:sz w:val="19"/>
                <w:lang w:eastAsia="en-AU"/>
              </w:rPr>
              <w:t>45</w:t>
            </w:r>
            <w:r w:rsidR="00154CA9" w:rsidRPr="00F71338">
              <w:rPr>
                <w:rFonts w:eastAsiaTheme="minorEastAsia" w:cs="Calibri"/>
                <w:color w:val="000000"/>
                <w:sz w:val="19"/>
                <w:lang w:eastAsia="en-AU"/>
              </w:rPr>
              <w:t xml:space="preserve"> of </w:t>
            </w:r>
            <w:r w:rsidR="00154CA9" w:rsidRPr="00F71338">
              <w:rPr>
                <w:rFonts w:eastAsiaTheme="minorEastAsia" w:cs="Calibri"/>
                <w:color w:val="000000"/>
                <w:lang w:eastAsia="en-AU"/>
              </w:rPr>
              <w:t>1987</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2 500</w:t>
            </w:r>
          </w:p>
        </w:tc>
        <w:tc>
          <w:tcPr>
            <w:tcW w:w="998" w:type="dxa"/>
            <w:tcBorders>
              <w:top w:val="nil"/>
              <w:left w:val="nil"/>
              <w:bottom w:val="nil"/>
              <w:right w:val="nil"/>
            </w:tcBorders>
          </w:tcPr>
          <w:p w:rsidR="00154CA9" w:rsidRPr="00F71338" w:rsidRDefault="00312C63" w:rsidP="008732BF">
            <w:pPr>
              <w:pStyle w:val="TableofFigures"/>
              <w:rPr>
                <w:rFonts w:eastAsiaTheme="minorEastAsia"/>
                <w:sz w:val="19"/>
                <w:lang w:eastAsia="en-AU"/>
              </w:rPr>
            </w:pPr>
            <w:r>
              <w:rPr>
                <w:rFonts w:eastAsiaTheme="minorEastAsia"/>
                <w:sz w:val="19"/>
                <w:lang w:eastAsia="en-AU"/>
              </w:rPr>
              <w:t>na</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keepNext/>
              <w:ind w:left="187" w:hanging="187"/>
              <w:rPr>
                <w:rFonts w:eastAsiaTheme="minorEastAsia" w:cs="Calibri"/>
                <w:i/>
                <w:iCs/>
                <w:color w:val="000000"/>
                <w:lang w:eastAsia="en-AU"/>
              </w:rPr>
            </w:pPr>
            <w:r w:rsidRPr="00F71338">
              <w:rPr>
                <w:rFonts w:eastAsiaTheme="minorEastAsia"/>
                <w:sz w:val="19"/>
                <w:lang w:eastAsia="en-AU"/>
              </w:rPr>
              <w:t>Transport (Compliance and Miscellaneous) Act, Section</w:t>
            </w:r>
            <w:r w:rsidRPr="00F71338">
              <w:rPr>
                <w:rFonts w:eastAsiaTheme="minorEastAsia" w:cs="Calibri"/>
                <w:i/>
                <w:iCs/>
                <w:color w:val="000000"/>
                <w:sz w:val="19"/>
                <w:lang w:eastAsia="en-AU"/>
              </w:rPr>
              <w:t xml:space="preserve"> 213A(4)</w:t>
            </w:r>
            <w:r w:rsidRPr="00F71338">
              <w:rPr>
                <w:rFonts w:eastAsiaTheme="minorEastAsia" w:cs="Calibri"/>
                <w:i/>
                <w:iCs/>
                <w:color w:val="000000"/>
                <w:lang w:eastAsia="en-AU"/>
              </w:rPr>
              <w:t xml:space="preserve"> </w:t>
            </w:r>
          </w:p>
        </w:tc>
        <w:tc>
          <w:tcPr>
            <w:tcW w:w="907" w:type="dxa"/>
            <w:gridSpan w:val="2"/>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2 000</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2 000</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96 767</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10 167</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b/>
                <w:bCs/>
                <w:color w:val="000000"/>
                <w:szCs w:val="22"/>
                <w:lang w:eastAsia="en-AU"/>
              </w:rPr>
            </w:pPr>
            <w:r w:rsidRPr="00F71338">
              <w:rPr>
                <w:rFonts w:eastAsiaTheme="minorEastAsia"/>
                <w:b/>
                <w:bCs/>
                <w:sz w:val="19"/>
                <w:lang w:eastAsia="en-AU"/>
              </w:rPr>
              <w:t xml:space="preserve"> (</w:t>
            </w:r>
            <w:r w:rsidRPr="00F71338">
              <w:rPr>
                <w:rFonts w:eastAsiaTheme="minorEastAsia" w:cs="Calibri"/>
                <w:b/>
                <w:bCs/>
                <w:color w:val="000000"/>
                <w:szCs w:val="22"/>
                <w:lang w:eastAsia="en-AU"/>
              </w:rPr>
              <w:t>89.5)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Treasury and Finance</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Governor's Pension</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946</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983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4.0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Judges of the Supreme Court</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9 328</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9 561</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County Court Act No. 6230</w:t>
            </w:r>
            <w:r w:rsidRPr="00F71338">
              <w:rPr>
                <w:rFonts w:eastAsiaTheme="minorEastAsia"/>
                <w:sz w:val="19"/>
                <w:lang w:eastAsia="en-AU"/>
              </w:rPr>
              <w:t xml:space="preserve"> – Judges</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12 915</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13 238</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33 – Appropriation to meet certain</w:t>
            </w:r>
            <w:r w:rsidRPr="00F71338">
              <w:rPr>
                <w:rFonts w:eastAsiaTheme="minorEastAsia"/>
                <w:sz w:val="19"/>
                <w:vertAlign w:val="superscript"/>
                <w:lang w:eastAsia="en-AU"/>
              </w:rPr>
              <w:t xml:space="preserve"> </w:t>
            </w:r>
            <w:r w:rsidRPr="00F71338">
              <w:rPr>
                <w:rFonts w:eastAsiaTheme="minorEastAsia"/>
                <w:sz w:val="19"/>
                <w:lang w:eastAsia="en-AU"/>
              </w:rPr>
              <w:t>obligations</w:t>
            </w:r>
            <w:r w:rsidRPr="00F71338">
              <w:rPr>
                <w:rFonts w:eastAsiaTheme="minorEastAsia"/>
                <w:sz w:val="19"/>
                <w:vertAlign w:val="superscript"/>
                <w:lang w:eastAsia="en-AU"/>
              </w:rPr>
              <w:t xml:space="preserve"> </w:t>
            </w:r>
            <w:r w:rsidRPr="00F71338">
              <w:rPr>
                <w:rFonts w:eastAsiaTheme="minorEastAsia" w:cs="Calibri"/>
                <w:color w:val="000000"/>
                <w:sz w:val="19"/>
                <w:vertAlign w:val="superscript"/>
                <w:lang w:eastAsia="en-AU"/>
              </w:rPr>
              <w:t>(b</w:t>
            </w:r>
            <w:r w:rsidRPr="00F71338">
              <w:rPr>
                <w:rFonts w:eastAsiaTheme="minorEastAsia" w:cs="Calibri"/>
                <w:color w:val="000000"/>
                <w:vertAlign w:val="superscript"/>
                <w:lang w:eastAsia="en-AU"/>
              </w:rPr>
              <w:t>)</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190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100.0)</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39 – Interest </w:t>
            </w:r>
            <w:r w:rsidRPr="00F71338">
              <w:rPr>
                <w:rFonts w:eastAsiaTheme="minorEastAsia" w:cs="Calibri"/>
                <w:color w:val="000000"/>
                <w:sz w:val="19"/>
                <w:lang w:eastAsia="en-AU"/>
              </w:rPr>
              <w:t xml:space="preserve">on </w:t>
            </w:r>
            <w:r w:rsidRPr="00F71338">
              <w:rPr>
                <w:rFonts w:eastAsiaTheme="minorEastAsia" w:cs="Calibri"/>
                <w:color w:val="000000"/>
                <w:lang w:eastAsia="en-AU"/>
              </w:rPr>
              <w:t>Advances</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20 000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20 000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Gambling Regulation Act No. 114 of 2003,</w:t>
            </w:r>
            <w:r w:rsidRPr="00F71338">
              <w:rPr>
                <w:rFonts w:eastAsiaTheme="minorEastAsia"/>
                <w:sz w:val="19"/>
                <w:lang w:eastAsia="en-AU"/>
              </w:rPr>
              <w:t xml:space="preserve"> Section 3.6.12 – Community </w:t>
            </w:r>
            <w:r w:rsidRPr="00F71338">
              <w:rPr>
                <w:rFonts w:eastAsiaTheme="minorEastAsia" w:cs="Calibri"/>
                <w:color w:val="000000"/>
                <w:sz w:val="19"/>
                <w:lang w:eastAsia="en-AU"/>
              </w:rPr>
              <w:t xml:space="preserve">Support </w:t>
            </w:r>
            <w:r w:rsidRPr="00F71338">
              <w:rPr>
                <w:rFonts w:eastAsiaTheme="minorEastAsia" w:cs="Calibri"/>
                <w:color w:val="000000"/>
                <w:lang w:eastAsia="en-AU"/>
              </w:rPr>
              <w:t>Fund</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108 180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114 008</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5.4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Liquor Control Reform Act No.</w:t>
            </w:r>
            <w:r w:rsidR="004A6CF8" w:rsidRPr="00F71338">
              <w:rPr>
                <w:rFonts w:eastAsiaTheme="minorEastAsia"/>
                <w:i/>
                <w:sz w:val="19"/>
                <w:lang w:eastAsia="en-AU"/>
              </w:rPr>
              <w:t xml:space="preserve"> </w:t>
            </w:r>
            <w:r w:rsidRPr="00F71338">
              <w:rPr>
                <w:rFonts w:eastAsiaTheme="minorEastAsia"/>
                <w:i/>
                <w:sz w:val="19"/>
                <w:lang w:eastAsia="en-AU"/>
              </w:rPr>
              <w:t>94 of 1998,</w:t>
            </w:r>
            <w:r w:rsidRPr="00F71338">
              <w:rPr>
                <w:rFonts w:eastAsiaTheme="minorEastAsia"/>
                <w:sz w:val="19"/>
                <w:lang w:eastAsia="en-AU"/>
              </w:rPr>
              <w:t xml:space="preserve"> Section 177</w:t>
            </w:r>
            <w:r w:rsidRPr="00F71338">
              <w:rPr>
                <w:rFonts w:eastAsiaTheme="minorEastAsia" w:cs="Calibri"/>
                <w:color w:val="000000"/>
                <w:sz w:val="19"/>
                <w:lang w:eastAsia="en-AU"/>
              </w:rPr>
              <w:t>(2</w:t>
            </w:r>
            <w:r w:rsidRPr="00F71338">
              <w:rPr>
                <w:rFonts w:eastAsiaTheme="minorEastAsia" w:cs="Calibri"/>
                <w:color w:val="000000"/>
                <w:lang w:eastAsia="en-AU"/>
              </w:rPr>
              <w:t>)</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3 500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3 500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State Electricity Commission Act 1958,</w:t>
            </w:r>
            <w:r w:rsidRPr="00F71338">
              <w:rPr>
                <w:rFonts w:eastAsiaTheme="minorEastAsia"/>
                <w:sz w:val="19"/>
                <w:lang w:eastAsia="en-AU"/>
              </w:rPr>
              <w:t xml:space="preserve"> Section 85B(2) </w:t>
            </w:r>
            <w:r w:rsidRPr="00F71338">
              <w:rPr>
                <w:rFonts w:eastAsiaTheme="minorEastAsia" w:cs="Calibri"/>
                <w:color w:val="000000"/>
                <w:sz w:val="19"/>
                <w:lang w:eastAsia="en-AU"/>
              </w:rPr>
              <w:t xml:space="preserve">– </w:t>
            </w:r>
            <w:r w:rsidRPr="00F71338">
              <w:rPr>
                <w:rFonts w:eastAsiaTheme="minorEastAsia" w:cs="Calibri"/>
                <w:color w:val="000000"/>
                <w:lang w:eastAsia="en-AU"/>
              </w:rPr>
              <w:t>Indemnity</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112 372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101 902</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9.3)</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State Superannuation Act  No. 50 of 1988,</w:t>
            </w:r>
            <w:r w:rsidRPr="00F71338">
              <w:rPr>
                <w:rFonts w:eastAsiaTheme="minorEastAsia"/>
                <w:sz w:val="19"/>
                <w:lang w:eastAsia="en-AU"/>
              </w:rPr>
              <w:t xml:space="preserve"> Section 90(2) </w:t>
            </w:r>
            <w:r w:rsidRPr="00F71338">
              <w:rPr>
                <w:rFonts w:eastAsiaTheme="minorEastAsia" w:cs="Calibri"/>
                <w:color w:val="000000"/>
                <w:sz w:val="19"/>
                <w:lang w:eastAsia="en-AU"/>
              </w:rPr>
              <w:t xml:space="preserve">– </w:t>
            </w:r>
            <w:r w:rsidRPr="00F71338">
              <w:rPr>
                <w:rFonts w:eastAsiaTheme="minorEastAsia" w:cs="Calibri"/>
                <w:color w:val="000000"/>
                <w:lang w:eastAsia="en-AU"/>
              </w:rPr>
              <w:t>contributions</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934 881</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1 035 753</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10.8</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Taxation (Interest on Overpayments) Act No</w:t>
            </w:r>
            <w:r w:rsidR="004A6CF8" w:rsidRPr="00F71338">
              <w:rPr>
                <w:rFonts w:eastAsiaTheme="minorEastAsia"/>
                <w:i/>
                <w:sz w:val="19"/>
                <w:lang w:eastAsia="en-AU"/>
              </w:rPr>
              <w:t>.</w:t>
            </w:r>
            <w:r w:rsidRPr="00F71338">
              <w:rPr>
                <w:rFonts w:eastAsiaTheme="minorEastAsia"/>
                <w:i/>
                <w:sz w:val="19"/>
                <w:lang w:eastAsia="en-AU"/>
              </w:rPr>
              <w:t xml:space="preserve"> 35 of 1986,</w:t>
            </w:r>
            <w:r w:rsidRPr="00F71338">
              <w:rPr>
                <w:rFonts w:eastAsiaTheme="minorEastAsia"/>
                <w:sz w:val="19"/>
                <w:lang w:eastAsia="en-AU"/>
              </w:rPr>
              <w:t xml:space="preserve"> Section</w:t>
            </w:r>
            <w:r w:rsidRPr="00F71338">
              <w:rPr>
                <w:rFonts w:eastAsiaTheme="minorEastAsia" w:cs="Calibri"/>
                <w:color w:val="000000"/>
                <w:sz w:val="19"/>
                <w:lang w:eastAsia="en-AU"/>
              </w:rPr>
              <w:t xml:space="preserve"> </w:t>
            </w:r>
            <w:r w:rsidRPr="00F71338">
              <w:rPr>
                <w:rFonts w:eastAsiaTheme="minorEastAsia" w:cs="Calibri"/>
                <w:color w:val="000000"/>
                <w:lang w:eastAsia="en-AU"/>
              </w:rPr>
              <w:t>11</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1 000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1 000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Treasury Corporation of Victoria Act No. 80 of 1992,</w:t>
            </w:r>
            <w:r w:rsidRPr="00F71338">
              <w:rPr>
                <w:rFonts w:eastAsiaTheme="minorEastAsia"/>
                <w:sz w:val="19"/>
                <w:lang w:eastAsia="en-AU"/>
              </w:rPr>
              <w:t xml:space="preserve"> Section 38 – </w:t>
            </w:r>
            <w:r w:rsidRPr="00F71338">
              <w:rPr>
                <w:rFonts w:eastAsiaTheme="minorEastAsia" w:cs="Calibri"/>
                <w:color w:val="000000"/>
                <w:sz w:val="19"/>
                <w:lang w:eastAsia="en-AU"/>
              </w:rPr>
              <w:t xml:space="preserve">Debt </w:t>
            </w:r>
            <w:r w:rsidRPr="00F71338">
              <w:rPr>
                <w:rFonts w:eastAsiaTheme="minorEastAsia" w:cs="Calibri"/>
                <w:color w:val="000000"/>
                <w:lang w:eastAsia="en-AU"/>
              </w:rPr>
              <w:t>Retirement</w:t>
            </w:r>
          </w:p>
        </w:tc>
        <w:tc>
          <w:tcPr>
            <w:tcW w:w="907" w:type="dxa"/>
            <w:gridSpan w:val="2"/>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1 000 700</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1 000 700</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single" w:sz="6" w:space="0" w:color="auto"/>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2 204 011</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2 300 645</w:t>
            </w:r>
          </w:p>
        </w:tc>
        <w:tc>
          <w:tcPr>
            <w:tcW w:w="998"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4.4</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Parliament</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Audit Act No. 2 of 1994,</w:t>
            </w:r>
            <w:r w:rsidRPr="00F71338">
              <w:rPr>
                <w:rFonts w:eastAsiaTheme="minorEastAsia"/>
                <w:sz w:val="19"/>
                <w:lang w:eastAsia="en-AU"/>
              </w:rPr>
              <w:t xml:space="preserve"> Section 17(3) – Audit of </w:t>
            </w:r>
            <w:r w:rsidRPr="00F71338">
              <w:rPr>
                <w:rFonts w:eastAsiaTheme="minorEastAsia" w:cs="Calibri"/>
                <w:color w:val="000000"/>
                <w:sz w:val="19"/>
                <w:lang w:eastAsia="en-AU"/>
              </w:rPr>
              <w:t xml:space="preserve">Auditor-General's </w:t>
            </w:r>
            <w:r w:rsidRPr="00F71338">
              <w:rPr>
                <w:rFonts w:eastAsiaTheme="minorEastAsia" w:cs="Calibri"/>
                <w:color w:val="000000"/>
                <w:lang w:eastAsia="en-AU"/>
              </w:rPr>
              <w:t>Office</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33</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25</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24.2)</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Section 94A – </w:t>
            </w:r>
            <w:r w:rsidRPr="00F71338">
              <w:rPr>
                <w:rFonts w:eastAsiaTheme="minorEastAsia" w:cs="Calibri"/>
                <w:color w:val="000000"/>
                <w:sz w:val="19"/>
                <w:lang w:eastAsia="en-AU"/>
              </w:rPr>
              <w:t xml:space="preserve">Auditor-General's </w:t>
            </w:r>
            <w:r w:rsidRPr="00F71338">
              <w:rPr>
                <w:rFonts w:eastAsiaTheme="minorEastAsia" w:cs="Calibri"/>
                <w:color w:val="000000"/>
                <w:lang w:eastAsia="en-AU"/>
              </w:rPr>
              <w:t>Salary</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484</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495</w:t>
            </w:r>
          </w:p>
        </w:tc>
        <w:tc>
          <w:tcPr>
            <w:tcW w:w="998"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2.3</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Clerk of the Parliaments</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tabs>
                <w:tab w:val="right" w:pos="4788"/>
              </w:tabs>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Legislative Assembly</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550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550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Constitution Act No. 8750</w:t>
            </w:r>
            <w:r w:rsidRPr="00F71338">
              <w:rPr>
                <w:rFonts w:eastAsiaTheme="minorEastAsia"/>
                <w:sz w:val="19"/>
                <w:lang w:eastAsia="en-AU"/>
              </w:rPr>
              <w:t xml:space="preserve"> – Legislative Council</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vertAlign w:val="superscript"/>
                <w:lang w:eastAsia="en-AU"/>
              </w:rPr>
            </w:pPr>
            <w:r w:rsidRPr="00F71338">
              <w:rPr>
                <w:rFonts w:eastAsiaTheme="minorEastAsia"/>
                <w:i/>
                <w:sz w:val="19"/>
                <w:lang w:eastAsia="en-AU"/>
              </w:rPr>
              <w:t>Financial Management Act No. 18 of 1994,</w:t>
            </w:r>
            <w:r w:rsidRPr="00F71338">
              <w:rPr>
                <w:rFonts w:eastAsiaTheme="minorEastAsia"/>
                <w:sz w:val="19"/>
                <w:lang w:eastAsia="en-AU"/>
              </w:rPr>
              <w:t xml:space="preserve"> Section 33 – Appropriation to meet certain obligations </w:t>
            </w:r>
            <w:r w:rsidRPr="00F71338">
              <w:rPr>
                <w:rFonts w:eastAsiaTheme="minorEastAsia"/>
                <w:sz w:val="19"/>
                <w:vertAlign w:val="superscript"/>
                <w:lang w:eastAsia="en-AU"/>
              </w:rPr>
              <w:t>(b)</w:t>
            </w:r>
          </w:p>
        </w:tc>
        <w:tc>
          <w:tcPr>
            <w:tcW w:w="907" w:type="dxa"/>
            <w:gridSpan w:val="2"/>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4 270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640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 xml:space="preserve"> (</w:t>
            </w:r>
            <w:r w:rsidRPr="00F71338">
              <w:rPr>
                <w:rFonts w:eastAsiaTheme="minorEastAsia" w:cs="Calibri"/>
                <w:color w:val="000000"/>
                <w:szCs w:val="22"/>
                <w:lang w:eastAsia="en-AU"/>
              </w:rPr>
              <w:t>85.0)</w:t>
            </w:r>
          </w:p>
        </w:tc>
      </w:tr>
    </w:tbl>
    <w:p w:rsidR="00312C63" w:rsidRPr="00312C63" w:rsidRDefault="00312C63" w:rsidP="00312C63">
      <w:pPr>
        <w:pStyle w:val="Tableheading"/>
      </w:pPr>
      <w:r>
        <w:rPr>
          <w:rFonts w:ascii="Garamond" w:hAnsi="Garamond"/>
        </w:rPr>
        <w:br w:type="page"/>
      </w:r>
      <w:r w:rsidRPr="00F71338">
        <w:t>Table A.4:</w:t>
      </w:r>
      <w:r w:rsidRPr="00F71338">
        <w:tab/>
        <w:t>Consolidated Fund payments – special appropriations</w:t>
      </w:r>
      <w:r>
        <w:rPr>
          <w:vertAlign w:val="superscript"/>
        </w:rPr>
        <w:t xml:space="preserve">(a) </w:t>
      </w:r>
      <w:r w:rsidRPr="00312C63">
        <w:rPr>
          <w:i/>
        </w:rPr>
        <w:t>(continued)</w:t>
      </w:r>
    </w:p>
    <w:p w:rsidR="00312C63" w:rsidRDefault="00312C63" w:rsidP="00312C63">
      <w:pPr>
        <w:pStyle w:val="million"/>
      </w:pPr>
      <w:r>
        <w:t>($ thousand)</w:t>
      </w:r>
    </w:p>
    <w:tbl>
      <w:tblPr>
        <w:tblW w:w="7776" w:type="dxa"/>
        <w:tblInd w:w="29" w:type="dxa"/>
        <w:tblLayout w:type="fixed"/>
        <w:tblCellMar>
          <w:left w:w="43" w:type="dxa"/>
          <w:right w:w="43" w:type="dxa"/>
        </w:tblCellMar>
        <w:tblLook w:val="0000" w:firstRow="0" w:lastRow="0" w:firstColumn="0" w:lastColumn="0" w:noHBand="0" w:noVBand="0"/>
      </w:tblPr>
      <w:tblGrid>
        <w:gridCol w:w="4874"/>
        <w:gridCol w:w="907"/>
        <w:gridCol w:w="997"/>
        <w:gridCol w:w="998"/>
      </w:tblGrid>
      <w:tr w:rsidR="00312C63" w:rsidRPr="00F71338" w:rsidTr="00962369">
        <w:trPr>
          <w:tblHeader/>
        </w:trPr>
        <w:tc>
          <w:tcPr>
            <w:tcW w:w="4874" w:type="dxa"/>
            <w:tcBorders>
              <w:top w:val="single" w:sz="4" w:space="0" w:color="auto"/>
              <w:left w:val="single" w:sz="4" w:space="0" w:color="auto"/>
              <w:bottom w:val="nil"/>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2012-13</w:t>
            </w:r>
          </w:p>
        </w:tc>
        <w:tc>
          <w:tcPr>
            <w:tcW w:w="997" w:type="dxa"/>
            <w:tcBorders>
              <w:top w:val="single" w:sz="4" w:space="0" w:color="auto"/>
              <w:left w:val="nil"/>
              <w:bottom w:val="nil"/>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2013-14</w:t>
            </w:r>
          </w:p>
        </w:tc>
        <w:tc>
          <w:tcPr>
            <w:tcW w:w="998" w:type="dxa"/>
            <w:tcBorders>
              <w:top w:val="single" w:sz="4" w:space="0" w:color="auto"/>
              <w:left w:val="nil"/>
              <w:bottom w:val="nil"/>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Variation</w:t>
            </w:r>
          </w:p>
        </w:tc>
      </w:tr>
      <w:tr w:rsidR="00312C63" w:rsidRPr="00F71338" w:rsidTr="00962369">
        <w:trPr>
          <w:tblHeader/>
        </w:trPr>
        <w:tc>
          <w:tcPr>
            <w:tcW w:w="4874" w:type="dxa"/>
            <w:tcBorders>
              <w:top w:val="nil"/>
              <w:left w:val="single" w:sz="4" w:space="0" w:color="auto"/>
              <w:bottom w:val="single" w:sz="4" w:space="0" w:color="auto"/>
              <w:right w:val="nil"/>
            </w:tcBorders>
            <w:shd w:val="clear" w:color="auto" w:fill="000000"/>
          </w:tcPr>
          <w:p w:rsidR="00312C63" w:rsidRPr="00F71338" w:rsidRDefault="00312C63" w:rsidP="00962369">
            <w:pPr>
              <w:pStyle w:val="Tabletext"/>
              <w:rPr>
                <w:rFonts w:eastAsiaTheme="minorEastAsia"/>
                <w:sz w:val="19"/>
                <w:lang w:eastAsia="en-AU"/>
              </w:rPr>
            </w:pPr>
          </w:p>
        </w:tc>
        <w:tc>
          <w:tcPr>
            <w:tcW w:w="907"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7" w:type="dxa"/>
            <w:tcBorders>
              <w:top w:val="nil"/>
              <w:left w:val="nil"/>
              <w:bottom w:val="single" w:sz="4" w:space="0" w:color="auto"/>
              <w:right w:val="nil"/>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Budget</w:t>
            </w:r>
          </w:p>
        </w:tc>
        <w:tc>
          <w:tcPr>
            <w:tcW w:w="998" w:type="dxa"/>
            <w:tcBorders>
              <w:top w:val="nil"/>
              <w:left w:val="nil"/>
              <w:bottom w:val="single" w:sz="4" w:space="0" w:color="auto"/>
              <w:right w:val="single" w:sz="4" w:space="0" w:color="auto"/>
            </w:tcBorders>
            <w:shd w:val="clear" w:color="auto" w:fill="000000"/>
          </w:tcPr>
          <w:p w:rsidR="00312C63" w:rsidRPr="00F71338" w:rsidRDefault="00312C63" w:rsidP="00962369">
            <w:pPr>
              <w:pStyle w:val="Tabletextheading"/>
              <w:rPr>
                <w:rFonts w:eastAsiaTheme="minorEastAsia"/>
                <w:sz w:val="19"/>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cs="Calibri"/>
                <w:color w:val="000000"/>
                <w:lang w:eastAsia="en-AU"/>
              </w:rPr>
            </w:pPr>
            <w:r w:rsidRPr="00F71338">
              <w:rPr>
                <w:rFonts w:eastAsiaTheme="minorEastAsia"/>
                <w:i/>
                <w:sz w:val="19"/>
                <w:lang w:eastAsia="en-AU"/>
              </w:rPr>
              <w:t>Parliamentary Salaries and Superannuation  Act No. 7723,</w:t>
            </w:r>
            <w:r w:rsidRPr="00F71338">
              <w:rPr>
                <w:rFonts w:eastAsiaTheme="minorEastAsia"/>
                <w:sz w:val="19"/>
                <w:lang w:eastAsia="en-AU"/>
              </w:rPr>
              <w:t xml:space="preserve">  Section 13(1) </w:t>
            </w:r>
            <w:r w:rsidRPr="00F71338">
              <w:rPr>
                <w:rFonts w:eastAsiaTheme="minorEastAsia" w:cs="Calibri"/>
                <w:color w:val="000000"/>
                <w:sz w:val="19"/>
                <w:lang w:eastAsia="en-AU"/>
              </w:rPr>
              <w:t xml:space="preserve">– </w:t>
            </w:r>
            <w:r w:rsidRPr="00F71338">
              <w:rPr>
                <w:rFonts w:eastAsiaTheme="minorEastAsia" w:cs="Calibri"/>
                <w:color w:val="000000"/>
                <w:lang w:eastAsia="en-AU"/>
              </w:rPr>
              <w:t>contributions</w:t>
            </w:r>
          </w:p>
        </w:tc>
        <w:tc>
          <w:tcPr>
            <w:tcW w:w="90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9 300</w:t>
            </w:r>
          </w:p>
        </w:tc>
        <w:tc>
          <w:tcPr>
            <w:tcW w:w="997" w:type="dxa"/>
            <w:tcBorders>
              <w:top w:val="nil"/>
              <w:left w:val="nil"/>
              <w:bottom w:val="nil"/>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9 300</w:t>
            </w:r>
          </w:p>
        </w:tc>
        <w:tc>
          <w:tcPr>
            <w:tcW w:w="998" w:type="dxa"/>
            <w:tcBorders>
              <w:top w:val="nil"/>
              <w:left w:val="nil"/>
              <w:bottom w:val="nil"/>
              <w:right w:val="nil"/>
            </w:tcBorders>
          </w:tcPr>
          <w:p w:rsidR="00154CA9" w:rsidRPr="00F71338" w:rsidRDefault="00154CA9" w:rsidP="008732BF">
            <w:pPr>
              <w:pStyle w:val="TableofFigures"/>
              <w:rPr>
                <w:rFonts w:eastAsiaTheme="minorEastAsia" w:cs="Calibri"/>
                <w:color w:val="000000"/>
                <w:szCs w:val="22"/>
                <w:lang w:eastAsia="en-AU"/>
              </w:rPr>
            </w:pPr>
            <w:r w:rsidRPr="00F71338">
              <w:rPr>
                <w:rFonts w:eastAsiaTheme="minorEastAsia"/>
                <w:sz w:val="19"/>
                <w:lang w:eastAsia="en-AU"/>
              </w:rPr>
              <w:t>..</w:t>
            </w:r>
          </w:p>
        </w:tc>
      </w:tr>
      <w:tr w:rsidR="00154CA9" w:rsidRPr="00F71338" w:rsidTr="008732BF">
        <w:tc>
          <w:tcPr>
            <w:tcW w:w="4874" w:type="dxa"/>
            <w:tcBorders>
              <w:top w:val="nil"/>
              <w:left w:val="nil"/>
              <w:bottom w:val="single" w:sz="6" w:space="0" w:color="auto"/>
              <w:right w:val="nil"/>
            </w:tcBorders>
          </w:tcPr>
          <w:p w:rsidR="00154CA9" w:rsidRPr="00F71338" w:rsidRDefault="00154CA9" w:rsidP="008732BF">
            <w:pPr>
              <w:pStyle w:val="Tabletext"/>
              <w:rPr>
                <w:rFonts w:eastAsiaTheme="minorEastAsia"/>
                <w:sz w:val="19"/>
                <w:lang w:eastAsia="en-AU"/>
              </w:rPr>
            </w:pPr>
            <w:r w:rsidRPr="00F71338">
              <w:rPr>
                <w:rFonts w:eastAsiaTheme="minorEastAsia"/>
                <w:i/>
                <w:sz w:val="19"/>
                <w:lang w:eastAsia="en-AU"/>
              </w:rPr>
              <w:t>Parliamentary Salaries and Superannuation  Act No. 7723</w:t>
            </w:r>
            <w:r w:rsidRPr="00F71338">
              <w:rPr>
                <w:rFonts w:eastAsiaTheme="minorEastAsia"/>
                <w:sz w:val="19"/>
                <w:lang w:eastAsia="en-AU"/>
              </w:rPr>
              <w:t xml:space="preserve"> – salaries and allowances</w:t>
            </w:r>
          </w:p>
        </w:tc>
        <w:tc>
          <w:tcPr>
            <w:tcW w:w="90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23 215</w:t>
            </w:r>
          </w:p>
        </w:tc>
        <w:tc>
          <w:tcPr>
            <w:tcW w:w="997"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 xml:space="preserve"> 23 796</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sz w:val="19"/>
                <w:lang w:eastAsia="en-AU"/>
              </w:rPr>
            </w:pPr>
            <w:r w:rsidRPr="00F71338">
              <w:rPr>
                <w:rFonts w:eastAsiaTheme="minorEastAsia"/>
                <w:sz w:val="19"/>
                <w:lang w:eastAsia="en-AU"/>
              </w:rPr>
              <w:t>2.5</w:t>
            </w:r>
          </w:p>
        </w:tc>
      </w:tr>
      <w:tr w:rsidR="00154CA9" w:rsidRPr="00F71338" w:rsidTr="008732BF">
        <w:tc>
          <w:tcPr>
            <w:tcW w:w="4874" w:type="dxa"/>
            <w:tcBorders>
              <w:top w:val="nil"/>
              <w:left w:val="nil"/>
              <w:bottom w:val="nil"/>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w:t>
            </w:r>
          </w:p>
        </w:tc>
        <w:tc>
          <w:tcPr>
            <w:tcW w:w="90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38 054</w:t>
            </w:r>
          </w:p>
        </w:tc>
        <w:tc>
          <w:tcPr>
            <w:tcW w:w="997" w:type="dxa"/>
            <w:tcBorders>
              <w:top w:val="nil"/>
              <w:left w:val="nil"/>
              <w:bottom w:val="nil"/>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 xml:space="preserve"> 35 008</w:t>
            </w:r>
          </w:p>
        </w:tc>
        <w:tc>
          <w:tcPr>
            <w:tcW w:w="998" w:type="dxa"/>
            <w:tcBorders>
              <w:top w:val="nil"/>
              <w:left w:val="nil"/>
              <w:bottom w:val="single" w:sz="6" w:space="0" w:color="auto"/>
              <w:right w:val="nil"/>
            </w:tcBorders>
          </w:tcPr>
          <w:p w:rsidR="00154CA9" w:rsidRPr="00F71338" w:rsidRDefault="00154CA9" w:rsidP="008732BF">
            <w:pPr>
              <w:pStyle w:val="TableofFigures"/>
              <w:rPr>
                <w:rFonts w:eastAsiaTheme="minorEastAsia" w:cs="Calibri"/>
                <w:b/>
                <w:bCs/>
                <w:color w:val="000000"/>
                <w:szCs w:val="22"/>
                <w:lang w:eastAsia="en-AU"/>
              </w:rPr>
            </w:pPr>
            <w:r w:rsidRPr="00F71338">
              <w:rPr>
                <w:rFonts w:eastAsiaTheme="minorEastAsia"/>
                <w:b/>
                <w:bCs/>
                <w:sz w:val="19"/>
                <w:lang w:eastAsia="en-AU"/>
              </w:rPr>
              <w:t xml:space="preserve"> (</w:t>
            </w:r>
            <w:r w:rsidRPr="00F71338">
              <w:rPr>
                <w:rFonts w:eastAsiaTheme="minorEastAsia" w:cs="Calibri"/>
                <w:b/>
                <w:bCs/>
                <w:color w:val="000000"/>
                <w:szCs w:val="22"/>
                <w:lang w:eastAsia="en-AU"/>
              </w:rPr>
              <w:t>8.0)</w:t>
            </w:r>
          </w:p>
        </w:tc>
      </w:tr>
      <w:tr w:rsidR="00154CA9" w:rsidRPr="00F71338" w:rsidTr="008732BF">
        <w:tc>
          <w:tcPr>
            <w:tcW w:w="4874" w:type="dxa"/>
            <w:tcBorders>
              <w:top w:val="single" w:sz="6" w:space="0" w:color="auto"/>
              <w:left w:val="nil"/>
              <w:bottom w:val="single" w:sz="12" w:space="0" w:color="auto"/>
              <w:right w:val="nil"/>
            </w:tcBorders>
          </w:tcPr>
          <w:p w:rsidR="00154CA9" w:rsidRPr="00F71338" w:rsidRDefault="00154CA9" w:rsidP="008732BF">
            <w:pPr>
              <w:pStyle w:val="Tabletext"/>
              <w:rPr>
                <w:rFonts w:eastAsiaTheme="minorEastAsia"/>
                <w:b/>
                <w:bCs/>
                <w:sz w:val="19"/>
                <w:lang w:eastAsia="en-AU"/>
              </w:rPr>
            </w:pPr>
            <w:r w:rsidRPr="00F71338">
              <w:rPr>
                <w:rFonts w:eastAsiaTheme="minorEastAsia"/>
                <w:b/>
                <w:bCs/>
                <w:sz w:val="19"/>
                <w:lang w:eastAsia="en-AU"/>
              </w:rPr>
              <w:t>Total special appropriations</w:t>
            </w:r>
          </w:p>
        </w:tc>
        <w:tc>
          <w:tcPr>
            <w:tcW w:w="907" w:type="dxa"/>
            <w:tcBorders>
              <w:top w:val="single" w:sz="6" w:space="0" w:color="auto"/>
              <w:left w:val="nil"/>
              <w:bottom w:val="single" w:sz="12" w:space="0" w:color="auto"/>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3 965 731</w:t>
            </w:r>
          </w:p>
        </w:tc>
        <w:tc>
          <w:tcPr>
            <w:tcW w:w="997" w:type="dxa"/>
            <w:tcBorders>
              <w:top w:val="single" w:sz="6" w:space="0" w:color="auto"/>
              <w:left w:val="nil"/>
              <w:bottom w:val="single" w:sz="12" w:space="0" w:color="auto"/>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4 119 122</w:t>
            </w:r>
          </w:p>
        </w:tc>
        <w:tc>
          <w:tcPr>
            <w:tcW w:w="998" w:type="dxa"/>
            <w:tcBorders>
              <w:top w:val="nil"/>
              <w:left w:val="nil"/>
              <w:bottom w:val="single" w:sz="12" w:space="0" w:color="auto"/>
              <w:right w:val="nil"/>
            </w:tcBorders>
          </w:tcPr>
          <w:p w:rsidR="00154CA9" w:rsidRPr="00F71338" w:rsidRDefault="00154CA9" w:rsidP="008732BF">
            <w:pPr>
              <w:pStyle w:val="TableofFigures"/>
              <w:rPr>
                <w:rFonts w:eastAsiaTheme="minorEastAsia"/>
                <w:b/>
                <w:bCs/>
                <w:sz w:val="19"/>
                <w:lang w:eastAsia="en-AU"/>
              </w:rPr>
            </w:pPr>
            <w:r w:rsidRPr="00F71338">
              <w:rPr>
                <w:rFonts w:eastAsiaTheme="minorEastAsia"/>
                <w:b/>
                <w:bCs/>
                <w:sz w:val="19"/>
                <w:lang w:eastAsia="en-AU"/>
              </w:rPr>
              <w:t>3.9</w:t>
            </w:r>
          </w:p>
        </w:tc>
      </w:tr>
    </w:tbl>
    <w:p w:rsidR="00154CA9" w:rsidRPr="00F71338" w:rsidRDefault="00154CA9" w:rsidP="00312C63">
      <w:pPr>
        <w:pStyle w:val="Source"/>
        <w:rPr>
          <w:i w:val="0"/>
        </w:rPr>
      </w:pPr>
      <w:r w:rsidRPr="00F71338">
        <w:t>Source: Department of Treasury and Finance</w:t>
      </w:r>
    </w:p>
    <w:p w:rsidR="00154CA9" w:rsidRPr="00F71338" w:rsidRDefault="00154CA9" w:rsidP="00EF2C40">
      <w:pPr>
        <w:pStyle w:val="Notes"/>
      </w:pPr>
      <w:r w:rsidRPr="00F71338">
        <w:t>Notes:</w:t>
      </w:r>
    </w:p>
    <w:p w:rsidR="00154CA9" w:rsidRPr="00F71338" w:rsidRDefault="00154CA9" w:rsidP="00EF4E05">
      <w:pPr>
        <w:pStyle w:val="Notes"/>
      </w:pPr>
      <w:r w:rsidRPr="00F71338">
        <w:t>(a)</w:t>
      </w:r>
      <w:r w:rsidRPr="00F71338">
        <w:tab/>
        <w:t xml:space="preserve">It should be noted that  machinery of government changes have been reflected in the departmental financial statements presented in Chapter 3 of this Budget Paper effective from 1 July 2013. These changes, including the merging of functions of the Department of Planning and Community Development and the Department of Primary Industries into various other departments, have been factored into the statements as appropriate. In addition, the following name changes were effected by Order in Council on 9 April 2013: </w:t>
      </w:r>
    </w:p>
    <w:p w:rsidR="00154CA9" w:rsidRPr="00F71338" w:rsidRDefault="00154CA9" w:rsidP="00312C63">
      <w:pPr>
        <w:pStyle w:val="NotesDash"/>
      </w:pPr>
      <w:r w:rsidRPr="00F71338">
        <w:t>Department of Environment and Primary Industries – formerly the Department of Sustainability and Environment;</w:t>
      </w:r>
    </w:p>
    <w:p w:rsidR="00154CA9" w:rsidRPr="00F71338" w:rsidRDefault="00154CA9" w:rsidP="00312C63">
      <w:pPr>
        <w:pStyle w:val="NotesDash"/>
      </w:pPr>
      <w:r w:rsidRPr="00F71338">
        <w:t>Department of State Development, Business and Innovation – formerly the Department of Business and Innovation; and</w:t>
      </w:r>
    </w:p>
    <w:p w:rsidR="00154CA9" w:rsidRPr="00F71338" w:rsidRDefault="00154CA9" w:rsidP="00312C63">
      <w:pPr>
        <w:pStyle w:val="NotesDash"/>
      </w:pPr>
      <w:r w:rsidRPr="00F71338">
        <w:t>Department of Transport, Planning and Local Infrastructure – formerly the Department of Transport.</w:t>
      </w:r>
    </w:p>
    <w:p w:rsidR="00154CA9" w:rsidRPr="00F71338" w:rsidRDefault="00154CA9" w:rsidP="00835771">
      <w:pPr>
        <w:pStyle w:val="Notes"/>
      </w:pPr>
      <w:r w:rsidRPr="00F71338">
        <w:tab/>
        <w:t>In relation to machinery of government changes, no adjustments have been made to the estimates for 2012</w:t>
      </w:r>
      <w:r w:rsidRPr="00F71338">
        <w:noBreakHyphen/>
        <w:t>13. Therefore care needs to be taken in comparing year-on-year estimates on a departmental basis.</w:t>
      </w:r>
    </w:p>
    <w:p w:rsidR="00154CA9" w:rsidRPr="00F71338" w:rsidRDefault="00154CA9" w:rsidP="00835771">
      <w:pPr>
        <w:pStyle w:val="Notes"/>
      </w:pPr>
      <w:r w:rsidRPr="00F71338">
        <w:t>(b)</w:t>
      </w:r>
      <w:r w:rsidRPr="00F71338">
        <w:tab/>
        <w:t>Relates to accumulated surplus – previously applied appropriation.</w:t>
      </w:r>
    </w:p>
    <w:p w:rsidR="00154CA9" w:rsidRPr="00F71338" w:rsidRDefault="00154CA9">
      <w:pPr>
        <w:spacing w:after="0"/>
        <w:rPr>
          <w:rFonts w:ascii="Calibri" w:hAnsi="Calibri"/>
          <w:sz w:val="16"/>
          <w:szCs w:val="16"/>
        </w:rPr>
      </w:pPr>
      <w:r w:rsidRPr="00F71338">
        <w:br w:type="page"/>
      </w:r>
    </w:p>
    <w:p w:rsidR="00154CA9" w:rsidRPr="00F71338" w:rsidRDefault="00154CA9" w:rsidP="00A8290D">
      <w:pPr>
        <w:pStyle w:val="Tableheading"/>
      </w:pPr>
      <w:r w:rsidRPr="00F71338">
        <w:t>Table A.5:</w:t>
      </w:r>
      <w:r w:rsidRPr="00F71338">
        <w:tab/>
        <w:t>Consolidated Fund payments: total annual appropriations</w:t>
      </w:r>
      <w:r w:rsidRPr="00F71338">
        <w:rPr>
          <w:vertAlign w:val="superscript"/>
        </w:rPr>
        <w:t>(a)</w:t>
      </w:r>
    </w:p>
    <w:p w:rsidR="00154CA9" w:rsidRPr="00F71338" w:rsidRDefault="00154CA9" w:rsidP="009A6989">
      <w:r w:rsidRPr="00F71338">
        <w:t xml:space="preserve">Details of total annual appropriations for 2013-14, including amounts of estimates of  unapplied 2012-13 appropriation carried forward pursuant to Section 32 of the </w:t>
      </w:r>
      <w:r w:rsidRPr="00F71338">
        <w:rPr>
          <w:i/>
        </w:rPr>
        <w:t>Financial Management Act 1994</w:t>
      </w:r>
      <w:r w:rsidRPr="00F71338">
        <w:t xml:space="preserve"> and certain revenue and asset sales proceeds credited to appropriation pursuant to Section 29 of the </w:t>
      </w:r>
      <w:r w:rsidRPr="00F71338">
        <w:rPr>
          <w:i/>
        </w:rPr>
        <w:t>Financial Management Act 1994</w:t>
      </w:r>
      <w:r w:rsidRPr="00F71338">
        <w:t xml:space="preserve">. Estimates for </w:t>
      </w:r>
      <w:r w:rsidRPr="00F71338">
        <w:rPr>
          <w:i/>
        </w:rPr>
        <w:t>2013</w:t>
      </w:r>
      <w:r w:rsidRPr="00F71338">
        <w:rPr>
          <w:i/>
        </w:rPr>
        <w:noBreakHyphen/>
        <w:t>14 Budget</w:t>
      </w:r>
      <w:r w:rsidRPr="00F71338">
        <w:t xml:space="preserve"> are in </w:t>
      </w:r>
      <w:r w:rsidRPr="00F71338">
        <w:rPr>
          <w:b/>
        </w:rPr>
        <w:t>bold</w:t>
      </w:r>
      <w:r w:rsidRPr="00F71338">
        <w:t xml:space="preserve">. Estimates for </w:t>
      </w:r>
      <w:r w:rsidRPr="00F71338">
        <w:rPr>
          <w:i/>
        </w:rPr>
        <w:t>2012</w:t>
      </w:r>
      <w:r w:rsidRPr="00F71338">
        <w:rPr>
          <w:i/>
        </w:rPr>
        <w:noBreakHyphen/>
        <w:t>13 Budget</w:t>
      </w:r>
      <w:r w:rsidRPr="00F71338">
        <w:t xml:space="preserve"> in </w:t>
      </w:r>
      <w:r w:rsidRPr="00F71338">
        <w:rPr>
          <w:i/>
        </w:rPr>
        <w:t>italics</w:t>
      </w:r>
      <w:r w:rsidRPr="00F71338">
        <w:t xml:space="preserve"> reflect amounts published in the </w:t>
      </w:r>
      <w:r w:rsidRPr="00F71338">
        <w:rPr>
          <w:i/>
        </w:rPr>
        <w:t xml:space="preserve">2012-13 Budget. </w:t>
      </w:r>
      <w:r w:rsidRPr="00F71338">
        <w:t>Figures are rounded to the nearest thousand dollars.</w:t>
      </w:r>
    </w:p>
    <w:p w:rsidR="00154CA9" w:rsidRPr="00F71338" w:rsidRDefault="00154CA9" w:rsidP="00164459">
      <w:pPr>
        <w:pStyle w:val="million"/>
        <w:rPr>
          <w:rFonts w:ascii="Times New Roman" w:hAnsi="Times New Roman"/>
          <w:sz w:val="20"/>
          <w:lang w:eastAsia="en-AU"/>
        </w:rPr>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758"/>
        <w:gridCol w:w="236"/>
        <w:gridCol w:w="993"/>
        <w:gridCol w:w="993"/>
        <w:gridCol w:w="993"/>
      </w:tblGrid>
      <w:tr w:rsidR="00154CA9" w:rsidRPr="00F71338" w:rsidTr="00835771">
        <w:trPr>
          <w:tblHeader/>
        </w:trPr>
        <w:tc>
          <w:tcPr>
            <w:tcW w:w="3803" w:type="dxa"/>
            <w:tcBorders>
              <w:top w:val="single" w:sz="6" w:space="0" w:color="auto"/>
              <w:left w:val="single" w:sz="6" w:space="0" w:color="auto"/>
              <w:bottom w:val="nil"/>
              <w:right w:val="nil"/>
            </w:tcBorders>
            <w:shd w:val="clear" w:color="auto" w:fill="000000"/>
          </w:tcPr>
          <w:p w:rsidR="00154CA9" w:rsidRPr="00F71338" w:rsidRDefault="00154CA9" w:rsidP="00164459">
            <w:pPr>
              <w:pStyle w:val="Tabletext"/>
              <w:rPr>
                <w:rFonts w:eastAsiaTheme="minorEastAsia"/>
                <w:sz w:val="19"/>
                <w:lang w:eastAsia="en-AU"/>
              </w:rPr>
            </w:pPr>
          </w:p>
        </w:tc>
        <w:tc>
          <w:tcPr>
            <w:tcW w:w="994" w:type="dxa"/>
            <w:gridSpan w:val="2"/>
            <w:tcBorders>
              <w:top w:val="single" w:sz="6" w:space="0" w:color="auto"/>
              <w:left w:val="nil"/>
              <w:bottom w:val="nil"/>
              <w:right w:val="nil"/>
            </w:tcBorders>
            <w:shd w:val="clear" w:color="auto" w:fill="000000"/>
          </w:tcPr>
          <w:p w:rsidR="00154CA9" w:rsidRPr="00F71338" w:rsidRDefault="00154CA9" w:rsidP="00164459">
            <w:pPr>
              <w:pStyle w:val="Tabletextheading"/>
              <w:rPr>
                <w:rFonts w:eastAsiaTheme="minorEastAsia"/>
                <w:sz w:val="19"/>
                <w:lang w:eastAsia="en-AU"/>
              </w:rPr>
            </w:pPr>
          </w:p>
        </w:tc>
        <w:tc>
          <w:tcPr>
            <w:tcW w:w="993" w:type="dxa"/>
            <w:tcBorders>
              <w:top w:val="single" w:sz="6" w:space="0" w:color="auto"/>
              <w:left w:val="nil"/>
              <w:bottom w:val="nil"/>
              <w:right w:val="nil"/>
            </w:tcBorders>
            <w:shd w:val="clear" w:color="auto" w:fill="000000"/>
          </w:tcPr>
          <w:p w:rsidR="00154CA9" w:rsidRPr="00F71338" w:rsidRDefault="00154CA9" w:rsidP="00164459">
            <w:pPr>
              <w:pStyle w:val="Tabletextheading"/>
              <w:rPr>
                <w:rFonts w:eastAsiaTheme="minorEastAsia"/>
                <w:sz w:val="19"/>
                <w:lang w:eastAsia="en-AU"/>
              </w:rPr>
            </w:pP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Additions </w:t>
            </w:r>
          </w:p>
        </w:tc>
        <w:tc>
          <w:tcPr>
            <w:tcW w:w="993" w:type="dxa"/>
            <w:tcBorders>
              <w:top w:val="single" w:sz="6" w:space="0" w:color="auto"/>
              <w:left w:val="nil"/>
              <w:bottom w:val="nil"/>
              <w:right w:val="nil"/>
            </w:tcBorders>
            <w:shd w:val="clear" w:color="auto" w:fill="000000"/>
          </w:tcPr>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Payments</w:t>
            </w: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 made on </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835771">
        <w:trPr>
          <w:tblHeader/>
        </w:trPr>
        <w:tc>
          <w:tcPr>
            <w:tcW w:w="3803" w:type="dxa"/>
            <w:tcBorders>
              <w:top w:val="nil"/>
              <w:left w:val="single" w:sz="6" w:space="0" w:color="auto"/>
              <w:bottom w:val="single" w:sz="6" w:space="0" w:color="auto"/>
              <w:right w:val="nil"/>
            </w:tcBorders>
            <w:shd w:val="clear" w:color="auto" w:fill="000000"/>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single" w:sz="6" w:space="0" w:color="auto"/>
              <w:right w:val="nil"/>
            </w:tcBorders>
            <w:shd w:val="clear" w:color="auto" w:fill="000000"/>
          </w:tcPr>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Provision</w:t>
            </w: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 of outputs</w:t>
            </w:r>
          </w:p>
        </w:tc>
        <w:tc>
          <w:tcPr>
            <w:tcW w:w="993" w:type="dxa"/>
            <w:tcBorders>
              <w:top w:val="nil"/>
              <w:left w:val="nil"/>
              <w:bottom w:val="single" w:sz="6" w:space="0" w:color="auto"/>
              <w:right w:val="nil"/>
            </w:tcBorders>
            <w:shd w:val="clear" w:color="auto" w:fill="000000"/>
          </w:tcPr>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to net</w:t>
            </w: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 asset base</w:t>
            </w:r>
          </w:p>
        </w:tc>
        <w:tc>
          <w:tcPr>
            <w:tcW w:w="993" w:type="dxa"/>
            <w:tcBorders>
              <w:top w:val="nil"/>
              <w:left w:val="nil"/>
              <w:bottom w:val="single" w:sz="6" w:space="0" w:color="auto"/>
              <w:right w:val="nil"/>
            </w:tcBorders>
            <w:shd w:val="clear" w:color="auto" w:fill="000000"/>
          </w:tcPr>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behalf of</w:t>
            </w: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 the State</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164459">
            <w:pPr>
              <w:pStyle w:val="Tabletextheading"/>
              <w:rPr>
                <w:rFonts w:eastAsiaTheme="minorEastAsia"/>
                <w:sz w:val="19"/>
                <w:lang w:eastAsia="en-AU"/>
              </w:rPr>
            </w:pPr>
          </w:p>
          <w:p w:rsidR="00154CA9" w:rsidRPr="00F71338" w:rsidRDefault="00154CA9" w:rsidP="00164459">
            <w:pPr>
              <w:pStyle w:val="Tabletextheading"/>
              <w:rPr>
                <w:rFonts w:eastAsiaTheme="minorEastAsia"/>
                <w:sz w:val="19"/>
                <w:lang w:eastAsia="en-AU"/>
              </w:rPr>
            </w:pPr>
            <w:r w:rsidRPr="00F71338">
              <w:rPr>
                <w:rFonts w:eastAsiaTheme="minorEastAsia"/>
                <w:sz w:val="19"/>
                <w:lang w:eastAsia="en-AU"/>
              </w:rPr>
              <w:t xml:space="preserve">Total </w:t>
            </w:r>
          </w:p>
        </w:tc>
      </w:tr>
      <w:tr w:rsidR="00154CA9" w:rsidRPr="00F71338" w:rsidTr="00164459">
        <w:tc>
          <w:tcPr>
            <w:tcW w:w="4561" w:type="dxa"/>
            <w:gridSpan w:val="2"/>
            <w:tcBorders>
              <w:top w:val="nil"/>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Education and Early Childhood Development</w:t>
            </w:r>
          </w:p>
        </w:tc>
        <w:tc>
          <w:tcPr>
            <w:tcW w:w="236"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Appropriation </w:t>
            </w:r>
            <w:r w:rsidRPr="00F71338">
              <w:rPr>
                <w:rFonts w:eastAsiaTheme="minorEastAsia"/>
                <w:sz w:val="19"/>
                <w:vertAlign w:val="superscript"/>
                <w:lang w:eastAsia="en-AU"/>
              </w:rPr>
              <w:t>(b)</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9 603 806</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9 603 806</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9 545 978</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9 545 978</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Receipts credited to appropriation</w:t>
            </w:r>
            <w:r w:rsidRPr="00F71338">
              <w:rPr>
                <w:rFonts w:eastAsiaTheme="minorEastAsia"/>
                <w:sz w:val="19"/>
                <w:vertAlign w:val="superscript"/>
                <w:lang w:eastAsia="en-AU"/>
              </w:rPr>
              <w:t xml:space="preserve"> (c)</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589 </w:t>
            </w:r>
            <w:r w:rsidRPr="00F71338">
              <w:rPr>
                <w:rFonts w:eastAsiaTheme="minorEastAsia" w:cs="Calibri"/>
                <w:b/>
                <w:bCs/>
                <w:sz w:val="19"/>
                <w:szCs w:val="22"/>
                <w:lang w:eastAsia="en-AU"/>
              </w:rPr>
              <w:t>295</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78 </w:t>
            </w:r>
            <w:r w:rsidRPr="00F71338">
              <w:rPr>
                <w:rFonts w:eastAsiaTheme="minorEastAsia" w:cs="Calibri"/>
                <w:b/>
                <w:bCs/>
                <w:sz w:val="19"/>
                <w:szCs w:val="22"/>
                <w:lang w:eastAsia="en-AU"/>
              </w:rPr>
              <w:t>065</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667 </w:t>
            </w:r>
            <w:r w:rsidRPr="00F71338">
              <w:rPr>
                <w:rFonts w:eastAsiaTheme="minorEastAsia" w:cs="Calibri"/>
                <w:b/>
                <w:bCs/>
                <w:sz w:val="19"/>
                <w:szCs w:val="22"/>
                <w:lang w:eastAsia="en-AU"/>
              </w:rPr>
              <w:t>360</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i/>
                <w:iCs/>
                <w:sz w:val="19"/>
                <w:lang w:eastAsia="en-AU"/>
              </w:rPr>
            </w:pPr>
            <w:r w:rsidRPr="00F71338">
              <w:rPr>
                <w:rFonts w:eastAsiaTheme="minorEastAsia"/>
                <w:i/>
                <w:iCs/>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616 </w:t>
            </w:r>
            <w:r w:rsidRPr="00F71338">
              <w:rPr>
                <w:rFonts w:eastAsiaTheme="minorEastAsia" w:cs="Calibri"/>
                <w:i/>
                <w:iCs/>
                <w:sz w:val="19"/>
                <w:szCs w:val="22"/>
                <w:lang w:eastAsia="en-AU"/>
              </w:rPr>
              <w:t>431</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69 </w:t>
            </w:r>
            <w:r w:rsidRPr="00F71338">
              <w:rPr>
                <w:rFonts w:eastAsiaTheme="minorEastAsia" w:cs="Calibri"/>
                <w:i/>
                <w:iCs/>
                <w:sz w:val="19"/>
                <w:szCs w:val="22"/>
                <w:lang w:eastAsia="en-AU"/>
              </w:rPr>
              <w:t>136</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685 </w:t>
            </w:r>
            <w:r w:rsidRPr="00F71338">
              <w:rPr>
                <w:rFonts w:eastAsiaTheme="minorEastAsia" w:cs="Calibri"/>
                <w:i/>
                <w:iCs/>
                <w:sz w:val="19"/>
                <w:szCs w:val="22"/>
                <w:lang w:eastAsia="en-AU"/>
              </w:rPr>
              <w:t>567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Unapplied previous year appropriation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43 051</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43 051</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carried over </w:t>
            </w:r>
            <w:r w:rsidRPr="00F71338">
              <w:rPr>
                <w:rFonts w:eastAsiaTheme="minorEastAsia"/>
                <w:sz w:val="19"/>
                <w:vertAlign w:val="superscript"/>
                <w:lang w:eastAsia="en-AU"/>
              </w:rPr>
              <w:t>(d)</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141 335</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68 </w:t>
            </w:r>
            <w:r w:rsidRPr="00F71338">
              <w:rPr>
                <w:rFonts w:eastAsiaTheme="minorEastAsia" w:cs="Calibri"/>
                <w:i/>
                <w:iCs/>
                <w:sz w:val="19"/>
                <w:szCs w:val="22"/>
                <w:lang w:eastAsia="en-AU"/>
              </w:rPr>
              <w:t>586</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single" w:sz="6" w:space="0" w:color="auto"/>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209 921</w:t>
            </w:r>
          </w:p>
        </w:tc>
      </w:tr>
      <w:tr w:rsidR="00154CA9" w:rsidRPr="00F71338" w:rsidTr="00164459">
        <w:tc>
          <w:tcPr>
            <w:tcW w:w="3803" w:type="dxa"/>
            <w:tcBorders>
              <w:top w:val="single" w:sz="6" w:space="0" w:color="auto"/>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 xml:space="preserve">Total appropriation </w:t>
            </w:r>
          </w:p>
        </w:tc>
        <w:tc>
          <w:tcPr>
            <w:tcW w:w="994" w:type="dxa"/>
            <w:gridSpan w:val="2"/>
            <w:tcBorders>
              <w:top w:val="single" w:sz="6" w:space="0" w:color="auto"/>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10 236 152</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78 065</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10 314 217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10 303 744</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137 722</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10 441 466</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Environment and Primary Industries</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Appropriation </w:t>
            </w:r>
            <w:r w:rsidRPr="00F71338">
              <w:rPr>
                <w:rFonts w:eastAsiaTheme="minorEastAsia"/>
                <w:sz w:val="19"/>
                <w:vertAlign w:val="superscript"/>
                <w:lang w:eastAsia="en-AU"/>
              </w:rPr>
              <w:t>(b)</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1 205 015</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104 </w:t>
            </w:r>
            <w:r w:rsidRPr="00F71338">
              <w:rPr>
                <w:rFonts w:eastAsiaTheme="minorEastAsia" w:cs="Calibri"/>
                <w:b/>
                <w:bCs/>
                <w:sz w:val="19"/>
                <w:szCs w:val="22"/>
                <w:lang w:eastAsia="en-AU"/>
              </w:rPr>
              <w:t>386</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b/>
                <w:bCs/>
                <w:i/>
                <w:iCs/>
                <w:sz w:val="19"/>
                <w:szCs w:val="22"/>
                <w:lang w:eastAsia="en-AU"/>
              </w:rPr>
            </w:pPr>
            <w:r w:rsidRPr="00F71338">
              <w:rPr>
                <w:rFonts w:eastAsiaTheme="minorEastAsia"/>
                <w:b/>
                <w:bCs/>
                <w:sz w:val="19"/>
                <w:lang w:eastAsia="en-AU"/>
              </w:rPr>
              <w:t xml:space="preserve"> 919 </w:t>
            </w:r>
            <w:r w:rsidRPr="00F71338">
              <w:rPr>
                <w:rFonts w:eastAsiaTheme="minorEastAsia" w:cs="Calibri"/>
                <w:b/>
                <w:bCs/>
                <w:i/>
                <w:iCs/>
                <w:sz w:val="19"/>
                <w:szCs w:val="22"/>
                <w:lang w:eastAsia="en-AU"/>
              </w:rPr>
              <w:t>313</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2 228 714</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819 858</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47 </w:t>
            </w:r>
            <w:r w:rsidRPr="00F71338">
              <w:rPr>
                <w:rFonts w:eastAsiaTheme="minorEastAsia" w:cs="Calibri"/>
                <w:i/>
                <w:iCs/>
                <w:sz w:val="19"/>
                <w:szCs w:val="22"/>
                <w:lang w:eastAsia="en-AU"/>
              </w:rPr>
              <w:t>837</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456 </w:t>
            </w:r>
            <w:r w:rsidRPr="00F71338">
              <w:rPr>
                <w:rFonts w:eastAsiaTheme="minorEastAsia" w:cs="Calibri"/>
                <w:i/>
                <w:iCs/>
                <w:sz w:val="19"/>
                <w:szCs w:val="22"/>
                <w:lang w:eastAsia="en-AU"/>
              </w:rPr>
              <w:t>992</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1 324 687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Receipts credited to appropriation</w:t>
            </w:r>
            <w:r w:rsidRPr="00F71338">
              <w:rPr>
                <w:rFonts w:eastAsiaTheme="minorEastAsia"/>
                <w:sz w:val="19"/>
                <w:vertAlign w:val="superscript"/>
                <w:lang w:eastAsia="en-AU"/>
              </w:rPr>
              <w:t xml:space="preserve"> (c)</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116 182</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29 374</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145 556</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i/>
                <w:iCs/>
                <w:sz w:val="19"/>
                <w:lang w:eastAsia="en-AU"/>
              </w:rPr>
            </w:pPr>
            <w:r w:rsidRPr="00F71338">
              <w:rPr>
                <w:rFonts w:eastAsiaTheme="minorEastAsia"/>
                <w:i/>
                <w:iCs/>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112 986</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32 071</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145 057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Unapplied previous year appropriation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35 865</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55 </w:t>
            </w:r>
            <w:r w:rsidRPr="00F71338">
              <w:rPr>
                <w:rFonts w:eastAsiaTheme="minorEastAsia" w:cs="Calibri"/>
                <w:b/>
                <w:bCs/>
                <w:sz w:val="19"/>
                <w:szCs w:val="22"/>
                <w:lang w:eastAsia="en-AU"/>
              </w:rPr>
              <w:t>274</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263</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91 403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carried over </w:t>
            </w:r>
            <w:r w:rsidRPr="00F71338">
              <w:rPr>
                <w:rFonts w:eastAsiaTheme="minorEastAsia"/>
                <w:sz w:val="19"/>
                <w:vertAlign w:val="superscript"/>
                <w:lang w:eastAsia="en-AU"/>
              </w:rPr>
              <w:t>(d)</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87 835</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65 637</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1 </w:t>
            </w:r>
            <w:r w:rsidRPr="00F71338">
              <w:rPr>
                <w:rFonts w:eastAsiaTheme="minorEastAsia" w:cs="Calibri"/>
                <w:i/>
                <w:iCs/>
                <w:sz w:val="19"/>
                <w:szCs w:val="22"/>
                <w:lang w:eastAsia="en-AU"/>
              </w:rPr>
              <w:t>774</w:t>
            </w:r>
          </w:p>
        </w:tc>
        <w:tc>
          <w:tcPr>
            <w:tcW w:w="993" w:type="dxa"/>
            <w:tcBorders>
              <w:top w:val="nil"/>
              <w:left w:val="nil"/>
              <w:bottom w:val="single" w:sz="6" w:space="0" w:color="auto"/>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155 246</w:t>
            </w:r>
          </w:p>
        </w:tc>
      </w:tr>
      <w:tr w:rsidR="00154CA9" w:rsidRPr="00F71338" w:rsidTr="00164459">
        <w:tc>
          <w:tcPr>
            <w:tcW w:w="3803" w:type="dxa"/>
            <w:tcBorders>
              <w:top w:val="single" w:sz="6" w:space="0" w:color="auto"/>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 xml:space="preserve">Total appropriation </w:t>
            </w:r>
          </w:p>
        </w:tc>
        <w:tc>
          <w:tcPr>
            <w:tcW w:w="994" w:type="dxa"/>
            <w:gridSpan w:val="2"/>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1 357 062</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189 034</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cs="Calibri"/>
                <w:b/>
                <w:bCs/>
                <w:sz w:val="19"/>
                <w:szCs w:val="22"/>
                <w:lang w:eastAsia="en-AU"/>
              </w:rPr>
            </w:pPr>
            <w:r w:rsidRPr="00F71338">
              <w:rPr>
                <w:rFonts w:eastAsiaTheme="minorEastAsia"/>
                <w:b/>
                <w:bCs/>
                <w:sz w:val="19"/>
                <w:lang w:eastAsia="en-AU"/>
              </w:rPr>
              <w:t xml:space="preserve"> 919 </w:t>
            </w:r>
            <w:r w:rsidRPr="00F71338">
              <w:rPr>
                <w:rFonts w:eastAsiaTheme="minorEastAsia" w:cs="Calibri"/>
                <w:b/>
                <w:bCs/>
                <w:sz w:val="19"/>
                <w:szCs w:val="22"/>
                <w:lang w:eastAsia="en-AU"/>
              </w:rPr>
              <w:t>576</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2 465 673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1 020 679</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145 546</w:t>
            </w:r>
          </w:p>
        </w:tc>
        <w:tc>
          <w:tcPr>
            <w:tcW w:w="993" w:type="dxa"/>
            <w:tcBorders>
              <w:top w:val="nil"/>
              <w:left w:val="nil"/>
              <w:bottom w:val="nil"/>
              <w:right w:val="nil"/>
            </w:tcBorders>
          </w:tcPr>
          <w:p w:rsidR="00154CA9" w:rsidRPr="00F71338" w:rsidRDefault="00154CA9" w:rsidP="00164459">
            <w:pPr>
              <w:pStyle w:val="TableofFigures"/>
              <w:rPr>
                <w:rFonts w:eastAsiaTheme="minorEastAsia" w:cs="Calibri"/>
                <w:i/>
                <w:iCs/>
                <w:sz w:val="19"/>
                <w:szCs w:val="22"/>
                <w:lang w:eastAsia="en-AU"/>
              </w:rPr>
            </w:pPr>
            <w:r w:rsidRPr="00F71338">
              <w:rPr>
                <w:rFonts w:eastAsiaTheme="minorEastAsia"/>
                <w:i/>
                <w:sz w:val="19"/>
                <w:lang w:eastAsia="en-AU"/>
              </w:rPr>
              <w:t xml:space="preserve"> 458 </w:t>
            </w:r>
            <w:r w:rsidRPr="00F71338">
              <w:rPr>
                <w:rFonts w:eastAsiaTheme="minorEastAsia" w:cs="Calibri"/>
                <w:i/>
                <w:iCs/>
                <w:sz w:val="19"/>
                <w:szCs w:val="22"/>
                <w:lang w:eastAsia="en-AU"/>
              </w:rPr>
              <w:t>766</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1 624 991</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Health</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Appropriation </w:t>
            </w:r>
            <w:r w:rsidRPr="00F71338">
              <w:rPr>
                <w:rFonts w:eastAsiaTheme="minorEastAsia"/>
                <w:sz w:val="19"/>
                <w:vertAlign w:val="superscript"/>
                <w:lang w:eastAsia="en-AU"/>
              </w:rPr>
              <w:t xml:space="preserve">(b)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6 978 374</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295 119</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7 273 492</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6 796 019</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71 128</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6 867 147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Receipts credited to appropriation</w:t>
            </w:r>
            <w:r w:rsidRPr="00F71338">
              <w:rPr>
                <w:rFonts w:eastAsiaTheme="minorEastAsia"/>
                <w:sz w:val="19"/>
                <w:vertAlign w:val="superscript"/>
                <w:lang w:eastAsia="en-AU"/>
              </w:rPr>
              <w:t xml:space="preserve"> (c)</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915 250</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157 859</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1 073 109</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i/>
                <w:iCs/>
                <w:sz w:val="19"/>
                <w:lang w:eastAsia="en-AU"/>
              </w:rPr>
            </w:pPr>
            <w:r w:rsidRPr="00F71338">
              <w:rPr>
                <w:rFonts w:eastAsiaTheme="minorEastAsia"/>
                <w:i/>
                <w:iCs/>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874 336</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274 930</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1 149 265</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Unapplied previous year appropriation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73 524</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52 409</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125 933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carried over </w:t>
            </w:r>
            <w:r w:rsidRPr="00F71338">
              <w:rPr>
                <w:rFonts w:eastAsiaTheme="minorEastAsia"/>
                <w:sz w:val="19"/>
                <w:vertAlign w:val="superscript"/>
                <w:lang w:eastAsia="en-AU"/>
              </w:rPr>
              <w:t>(d)</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66 211</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single" w:sz="6" w:space="0" w:color="auto"/>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66 211</w:t>
            </w:r>
          </w:p>
        </w:tc>
      </w:tr>
      <w:tr w:rsidR="00154CA9" w:rsidRPr="00F71338" w:rsidTr="00164459">
        <w:tc>
          <w:tcPr>
            <w:tcW w:w="3803" w:type="dxa"/>
            <w:tcBorders>
              <w:top w:val="single" w:sz="6" w:space="0" w:color="auto"/>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 xml:space="preserve">Total appropriation </w:t>
            </w:r>
          </w:p>
        </w:tc>
        <w:tc>
          <w:tcPr>
            <w:tcW w:w="994" w:type="dxa"/>
            <w:gridSpan w:val="2"/>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7 967 147</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505 387</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8 472 534</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7 736 565</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346 058</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8 082 623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835771">
            <w:pPr>
              <w:pStyle w:val="Tabletext"/>
              <w:ind w:left="187" w:hanging="187"/>
              <w:rPr>
                <w:rFonts w:eastAsiaTheme="minorEastAsia"/>
                <w:b/>
                <w:bCs/>
                <w:sz w:val="19"/>
                <w:lang w:eastAsia="en-AU"/>
              </w:rPr>
            </w:pPr>
            <w:r w:rsidRPr="00F71338">
              <w:rPr>
                <w:rFonts w:eastAsiaTheme="minorEastAsia"/>
                <w:b/>
                <w:bCs/>
                <w:sz w:val="19"/>
                <w:lang w:eastAsia="en-AU"/>
              </w:rPr>
              <w:t>Human Services</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Appropriation </w:t>
            </w:r>
            <w:r w:rsidRPr="00F71338">
              <w:rPr>
                <w:rFonts w:eastAsiaTheme="minorEastAsia"/>
                <w:sz w:val="19"/>
                <w:vertAlign w:val="superscript"/>
                <w:lang w:eastAsia="en-AU"/>
              </w:rPr>
              <w:t>(b)</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3 534 576</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84 007</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3 618 583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3 375 362</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70 795</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3 446 157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Receipts credited to appropriation</w:t>
            </w:r>
            <w:r w:rsidRPr="00F71338">
              <w:rPr>
                <w:rFonts w:eastAsiaTheme="minorEastAsia"/>
                <w:sz w:val="19"/>
                <w:vertAlign w:val="superscript"/>
                <w:lang w:eastAsia="en-AU"/>
              </w:rPr>
              <w:t xml:space="preserve"> (c)</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43 837</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6 500</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50 337</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i/>
                <w:iCs/>
                <w:sz w:val="19"/>
                <w:lang w:eastAsia="en-AU"/>
              </w:rPr>
            </w:pPr>
            <w:r w:rsidRPr="00F71338">
              <w:rPr>
                <w:rFonts w:eastAsiaTheme="minorEastAsia"/>
                <w:i/>
                <w:iCs/>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19 859</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92 055</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111 913</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Unapplied previous year appropriation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2 889</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11 972</w:t>
            </w:r>
          </w:p>
        </w:tc>
        <w:tc>
          <w:tcPr>
            <w:tcW w:w="993" w:type="dxa"/>
            <w:tcBorders>
              <w:top w:val="nil"/>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14 861</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vertAlign w:val="superscript"/>
                <w:lang w:eastAsia="en-AU"/>
              </w:rPr>
            </w:pPr>
            <w:r w:rsidRPr="00F71338">
              <w:rPr>
                <w:rFonts w:eastAsiaTheme="minorEastAsia"/>
                <w:sz w:val="19"/>
                <w:lang w:eastAsia="en-AU"/>
              </w:rPr>
              <w:t xml:space="preserve">      carried over </w:t>
            </w:r>
            <w:r w:rsidRPr="00F71338">
              <w:rPr>
                <w:rFonts w:eastAsiaTheme="minorEastAsia"/>
                <w:sz w:val="19"/>
                <w:vertAlign w:val="superscript"/>
                <w:lang w:eastAsia="en-AU"/>
              </w:rPr>
              <w:t>(d)</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850</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single" w:sz="6" w:space="0" w:color="auto"/>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850</w:t>
            </w:r>
          </w:p>
        </w:tc>
      </w:tr>
      <w:tr w:rsidR="00154CA9" w:rsidRPr="00F71338" w:rsidTr="00164459">
        <w:tc>
          <w:tcPr>
            <w:tcW w:w="3803" w:type="dxa"/>
            <w:tcBorders>
              <w:top w:val="single" w:sz="6" w:space="0" w:color="auto"/>
              <w:left w:val="nil"/>
              <w:bottom w:val="nil"/>
              <w:right w:val="nil"/>
            </w:tcBorders>
            <w:shd w:val="solid" w:color="FFFFFF" w:fill="auto"/>
          </w:tcPr>
          <w:p w:rsidR="00154CA9" w:rsidRPr="00F71338" w:rsidRDefault="00154CA9" w:rsidP="00164459">
            <w:pPr>
              <w:pStyle w:val="Tabletext"/>
              <w:rPr>
                <w:rFonts w:eastAsiaTheme="minorEastAsia"/>
                <w:b/>
                <w:bCs/>
                <w:sz w:val="19"/>
                <w:lang w:eastAsia="en-AU"/>
              </w:rPr>
            </w:pPr>
            <w:r w:rsidRPr="00F71338">
              <w:rPr>
                <w:rFonts w:eastAsiaTheme="minorEastAsia"/>
                <w:b/>
                <w:bCs/>
                <w:sz w:val="19"/>
                <w:lang w:eastAsia="en-AU"/>
              </w:rPr>
              <w:t xml:space="preserve">Total appropriation </w:t>
            </w:r>
          </w:p>
        </w:tc>
        <w:tc>
          <w:tcPr>
            <w:tcW w:w="994" w:type="dxa"/>
            <w:gridSpan w:val="2"/>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3 581 302</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 xml:space="preserve"> 102 479</w:t>
            </w:r>
          </w:p>
        </w:tc>
        <w:tc>
          <w:tcPr>
            <w:tcW w:w="993" w:type="dxa"/>
            <w:tcBorders>
              <w:top w:val="single" w:sz="6" w:space="0" w:color="auto"/>
              <w:left w:val="nil"/>
              <w:bottom w:val="nil"/>
              <w:right w:val="nil"/>
            </w:tcBorders>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b/>
                <w:bCs/>
                <w:sz w:val="19"/>
                <w:lang w:eastAsia="en-AU"/>
              </w:rPr>
            </w:pPr>
            <w:r w:rsidRPr="00F71338">
              <w:rPr>
                <w:rFonts w:eastAsiaTheme="minorEastAsia"/>
                <w:b/>
                <w:bCs/>
                <w:sz w:val="19"/>
                <w:lang w:eastAsia="en-AU"/>
              </w:rPr>
              <w:t>3 683 781</w:t>
            </w:r>
          </w:p>
        </w:tc>
      </w:tr>
      <w:tr w:rsidR="00154CA9" w:rsidRPr="00F71338" w:rsidTr="00164459">
        <w:tc>
          <w:tcPr>
            <w:tcW w:w="3803" w:type="dxa"/>
            <w:tcBorders>
              <w:top w:val="nil"/>
              <w:left w:val="nil"/>
              <w:bottom w:val="nil"/>
              <w:right w:val="nil"/>
            </w:tcBorders>
            <w:shd w:val="solid" w:color="FFFFFF" w:fill="auto"/>
          </w:tcPr>
          <w:p w:rsidR="00154CA9" w:rsidRPr="00F71338" w:rsidRDefault="00154CA9" w:rsidP="00164459">
            <w:pPr>
              <w:pStyle w:val="Tabletext"/>
              <w:rPr>
                <w:rFonts w:eastAsiaTheme="minorEastAsia"/>
                <w:sz w:val="19"/>
                <w:lang w:eastAsia="en-AU"/>
              </w:rPr>
            </w:pPr>
            <w:r w:rsidRPr="00F71338">
              <w:rPr>
                <w:rFonts w:eastAsiaTheme="minorEastAsia"/>
                <w:sz w:val="19"/>
                <w:lang w:eastAsia="en-AU"/>
              </w:rPr>
              <w:t xml:space="preserve"> </w:t>
            </w:r>
          </w:p>
        </w:tc>
        <w:tc>
          <w:tcPr>
            <w:tcW w:w="994" w:type="dxa"/>
            <w:gridSpan w:val="2"/>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3 395 221</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 xml:space="preserve"> 163 700</w:t>
            </w:r>
          </w:p>
        </w:tc>
        <w:tc>
          <w:tcPr>
            <w:tcW w:w="993" w:type="dxa"/>
            <w:tcBorders>
              <w:top w:val="nil"/>
              <w:left w:val="nil"/>
              <w:bottom w:val="nil"/>
              <w:right w:val="nil"/>
            </w:tcBorders>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w:t>
            </w:r>
          </w:p>
        </w:tc>
        <w:tc>
          <w:tcPr>
            <w:tcW w:w="993" w:type="dxa"/>
            <w:tcBorders>
              <w:top w:val="nil"/>
              <w:left w:val="nil"/>
              <w:bottom w:val="nil"/>
              <w:right w:val="nil"/>
            </w:tcBorders>
            <w:shd w:val="solid" w:color="FFFFFF" w:fill="auto"/>
          </w:tcPr>
          <w:p w:rsidR="00154CA9" w:rsidRPr="00F71338" w:rsidRDefault="00154CA9" w:rsidP="00164459">
            <w:pPr>
              <w:pStyle w:val="TableofFigures"/>
              <w:rPr>
                <w:rFonts w:eastAsiaTheme="minorEastAsia"/>
                <w:i/>
                <w:sz w:val="19"/>
                <w:lang w:eastAsia="en-AU"/>
              </w:rPr>
            </w:pPr>
            <w:r w:rsidRPr="00F71338">
              <w:rPr>
                <w:rFonts w:eastAsiaTheme="minorEastAsia"/>
                <w:i/>
                <w:sz w:val="19"/>
                <w:lang w:eastAsia="en-AU"/>
              </w:rPr>
              <w:t>3 558 921</w:t>
            </w:r>
          </w:p>
        </w:tc>
      </w:tr>
    </w:tbl>
    <w:p w:rsidR="00AE483A" w:rsidRDefault="00AE483A">
      <w:r>
        <w:br w:type="page"/>
      </w:r>
    </w:p>
    <w:p w:rsidR="00AE483A" w:rsidRDefault="00AE483A" w:rsidP="00AE483A">
      <w:pPr>
        <w:pStyle w:val="Tableheading"/>
        <w:rPr>
          <w:i/>
        </w:rPr>
      </w:pPr>
      <w:r w:rsidRPr="00F71338">
        <w:t>Table A.5:</w:t>
      </w:r>
      <w:r w:rsidRPr="00F71338">
        <w:tab/>
        <w:t>Consolidated Fund payments: total annual appropriations</w:t>
      </w:r>
      <w:r w:rsidRPr="00F71338">
        <w:rPr>
          <w:vertAlign w:val="superscript"/>
        </w:rPr>
        <w:t>(a)</w:t>
      </w:r>
      <w:r>
        <w:rPr>
          <w:vertAlign w:val="superscript"/>
        </w:rPr>
        <w:t xml:space="preserve"> </w:t>
      </w:r>
      <w:r>
        <w:rPr>
          <w:i/>
        </w:rPr>
        <w:t>(continued)</w:t>
      </w:r>
    </w:p>
    <w:p w:rsidR="00AE483A" w:rsidRPr="00AE483A" w:rsidRDefault="00C40693" w:rsidP="00AE483A">
      <w:pPr>
        <w:pStyle w:val="million"/>
      </w:pPr>
      <w:r>
        <w:t>($ thousand)</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AE483A" w:rsidRPr="00AE483A" w:rsidTr="00962369">
        <w:trPr>
          <w:tblHeader/>
        </w:trPr>
        <w:tc>
          <w:tcPr>
            <w:tcW w:w="3803" w:type="dxa"/>
            <w:tcBorders>
              <w:top w:val="single" w:sz="6" w:space="0" w:color="auto"/>
              <w:left w:val="single" w:sz="6" w:space="0" w:color="auto"/>
              <w:bottom w:val="nil"/>
              <w:right w:val="nil"/>
            </w:tcBorders>
            <w:shd w:val="clear" w:color="auto" w:fill="000000"/>
          </w:tcPr>
          <w:p w:rsidR="00AE483A" w:rsidRPr="00AE483A" w:rsidRDefault="00AE483A" w:rsidP="00962369">
            <w:pPr>
              <w:pStyle w:val="Tabletext"/>
              <w:rPr>
                <w:rFonts w:eastAsiaTheme="minorEastAsia"/>
                <w:sz w:val="18"/>
                <w:lang w:eastAsia="en-AU"/>
              </w:rPr>
            </w:pPr>
          </w:p>
        </w:tc>
        <w:tc>
          <w:tcPr>
            <w:tcW w:w="994"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p>
        </w:tc>
        <w:tc>
          <w:tcPr>
            <w:tcW w:w="993"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Additions </w:t>
            </w:r>
          </w:p>
        </w:tc>
        <w:tc>
          <w:tcPr>
            <w:tcW w:w="993"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Payments</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made on </w:t>
            </w:r>
          </w:p>
        </w:tc>
        <w:tc>
          <w:tcPr>
            <w:tcW w:w="993" w:type="dxa"/>
            <w:tcBorders>
              <w:top w:val="single" w:sz="6" w:space="0" w:color="auto"/>
              <w:left w:val="nil"/>
              <w:bottom w:val="nil"/>
              <w:right w:val="single" w:sz="6" w:space="0" w:color="auto"/>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w:t>
            </w:r>
          </w:p>
        </w:tc>
      </w:tr>
      <w:tr w:rsidR="00AE483A" w:rsidRPr="00AE483A" w:rsidTr="00962369">
        <w:trPr>
          <w:tblHeader/>
        </w:trPr>
        <w:tc>
          <w:tcPr>
            <w:tcW w:w="3803" w:type="dxa"/>
            <w:tcBorders>
              <w:top w:val="nil"/>
              <w:left w:val="single" w:sz="6" w:space="0" w:color="auto"/>
              <w:bottom w:val="single" w:sz="6" w:space="0" w:color="auto"/>
              <w:right w:val="nil"/>
            </w:tcBorders>
            <w:shd w:val="clear" w:color="auto" w:fill="000000"/>
          </w:tcPr>
          <w:p w:rsidR="00AE483A" w:rsidRPr="00AE483A" w:rsidRDefault="00AE483A" w:rsidP="0096236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Provision</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of outputs</w:t>
            </w:r>
          </w:p>
        </w:tc>
        <w:tc>
          <w:tcPr>
            <w:tcW w:w="993"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to net</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asset base</w:t>
            </w:r>
          </w:p>
        </w:tc>
        <w:tc>
          <w:tcPr>
            <w:tcW w:w="993"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behalf of</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the State</w:t>
            </w:r>
          </w:p>
        </w:tc>
        <w:tc>
          <w:tcPr>
            <w:tcW w:w="993" w:type="dxa"/>
            <w:tcBorders>
              <w:top w:val="nil"/>
              <w:left w:val="nil"/>
              <w:bottom w:val="single" w:sz="6" w:space="0" w:color="auto"/>
              <w:right w:val="single" w:sz="6" w:space="0" w:color="auto"/>
            </w:tcBorders>
            <w:shd w:val="clear" w:color="auto" w:fill="000000"/>
          </w:tcPr>
          <w:p w:rsidR="00AE483A" w:rsidRPr="00AE483A" w:rsidRDefault="00AE483A" w:rsidP="00962369">
            <w:pPr>
              <w:pStyle w:val="Tabletextheading"/>
              <w:rPr>
                <w:rFonts w:eastAsiaTheme="minorEastAsia"/>
                <w:sz w:val="18"/>
                <w:lang w:eastAsia="en-AU"/>
              </w:rPr>
            </w:pP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Total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AE483A">
            <w:pPr>
              <w:pStyle w:val="Tabletext"/>
              <w:ind w:left="187" w:hanging="187"/>
              <w:rPr>
                <w:rFonts w:eastAsiaTheme="minorEastAsia"/>
                <w:b/>
                <w:bCs/>
                <w:sz w:val="18"/>
                <w:lang w:eastAsia="en-AU"/>
              </w:rPr>
            </w:pPr>
            <w:r w:rsidRPr="00AE483A">
              <w:rPr>
                <w:rFonts w:eastAsiaTheme="minorEastAsia"/>
                <w:b/>
                <w:bCs/>
                <w:sz w:val="18"/>
                <w:lang w:eastAsia="en-AU"/>
              </w:rPr>
              <w:t>Justice</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4 792 389</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708 894</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54 461</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5 555 744</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3 983 708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242 488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54 461</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4 280 657</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251 993</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800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252 793</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200 858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600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201 458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70 408</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52 338</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122 746</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75 285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18 537</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93 822</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5 114 790</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762 032</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54 461</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5 931 283</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4 259 851</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261 625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54 461</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4 575 937</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Planning and Community Development</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464 064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163 714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850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628 628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2 700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12 480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15 180</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466 764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176 194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850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643 808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Premier and Cabinet</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561 669</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16 237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577 906</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539 883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21 254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561 137</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470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470</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485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485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17 109</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13 850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30 959</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2 000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2 000</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579 248</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30 087</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609 335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542 368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21 254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563 622</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835771">
            <w:pPr>
              <w:pStyle w:val="Tabletext"/>
              <w:ind w:left="187" w:hanging="187"/>
              <w:rPr>
                <w:rFonts w:eastAsiaTheme="minorEastAsia"/>
                <w:b/>
                <w:bCs/>
                <w:sz w:val="18"/>
                <w:lang w:eastAsia="en-AU"/>
              </w:rPr>
            </w:pPr>
            <w:r w:rsidRPr="00AE483A">
              <w:rPr>
                <w:rFonts w:eastAsiaTheme="minorEastAsia"/>
                <w:b/>
                <w:bCs/>
                <w:sz w:val="18"/>
                <w:lang w:eastAsia="en-AU"/>
              </w:rPr>
              <w:t>Primary Industries</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408 598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23 227</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431 825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92 870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92 870</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28 893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12 514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41 407</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530 361</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35 741</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566 102</w:t>
            </w:r>
          </w:p>
        </w:tc>
      </w:tr>
      <w:tr w:rsidR="00154CA9" w:rsidRPr="00AE483A" w:rsidTr="00164459">
        <w:tc>
          <w:tcPr>
            <w:tcW w:w="3803" w:type="dxa"/>
            <w:tcBorders>
              <w:top w:val="nil"/>
              <w:left w:val="nil"/>
              <w:bottom w:val="nil"/>
              <w:right w:val="nil"/>
            </w:tcBorders>
            <w:shd w:val="solid" w:color="FFFFFF" w:fill="auto"/>
          </w:tcPr>
          <w:p w:rsidR="00154CA9" w:rsidRPr="00AE483A" w:rsidRDefault="00AE483A" w:rsidP="00164459">
            <w:pPr>
              <w:pStyle w:val="Tabletext"/>
              <w:rPr>
                <w:rFonts w:eastAsiaTheme="minorEastAsia" w:cs="Calibri"/>
                <w:b/>
                <w:bCs/>
                <w:sz w:val="18"/>
                <w:szCs w:val="22"/>
                <w:lang w:eastAsia="en-AU"/>
              </w:rPr>
            </w:pPr>
            <w:r w:rsidRPr="00AE483A">
              <w:rPr>
                <w:rFonts w:ascii="Garamond" w:hAnsi="Garamond"/>
                <w:sz w:val="18"/>
                <w:szCs w:val="20"/>
              </w:rPr>
              <w:br w:type="page"/>
            </w:r>
            <w:r w:rsidRPr="00AE483A">
              <w:rPr>
                <w:rFonts w:eastAsiaTheme="minorEastAsia"/>
                <w:b/>
                <w:bCs/>
                <w:sz w:val="18"/>
                <w:lang w:eastAsia="en-AU"/>
              </w:rPr>
              <w:t xml:space="preserve"> </w:t>
            </w:r>
            <w:r w:rsidR="00154CA9" w:rsidRPr="00AE483A">
              <w:rPr>
                <w:rFonts w:eastAsiaTheme="minorEastAsia"/>
                <w:b/>
                <w:bCs/>
                <w:sz w:val="18"/>
                <w:lang w:eastAsia="en-AU"/>
              </w:rPr>
              <w:t>State Development, Business and</w:t>
            </w:r>
            <w:r w:rsidR="00154CA9" w:rsidRPr="00AE483A">
              <w:rPr>
                <w:rFonts w:eastAsiaTheme="minorEastAsia" w:cs="Calibri"/>
                <w:b/>
                <w:bCs/>
                <w:sz w:val="18"/>
                <w:szCs w:val="22"/>
                <w:lang w:eastAsia="en-AU"/>
              </w:rPr>
              <w:t xml:space="preserve"> Innovation</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751 786</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81 367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64 000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897 153</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477 893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194 043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54 000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725 936</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cs="Calibri"/>
                <w:b/>
                <w:bCs/>
                <w:sz w:val="18"/>
                <w:szCs w:val="22"/>
                <w:lang w:eastAsia="en-AU"/>
              </w:rPr>
            </w:pPr>
            <w:r w:rsidRPr="00AE483A">
              <w:rPr>
                <w:rFonts w:eastAsiaTheme="minorEastAsia"/>
                <w:b/>
                <w:bCs/>
                <w:sz w:val="18"/>
                <w:lang w:eastAsia="en-AU"/>
              </w:rPr>
              <w:t xml:space="preserve"> 5 </w:t>
            </w:r>
            <w:r w:rsidRPr="00AE483A">
              <w:rPr>
                <w:rFonts w:eastAsiaTheme="minorEastAsia" w:cs="Calibri"/>
                <w:b/>
                <w:bCs/>
                <w:sz w:val="18"/>
                <w:szCs w:val="22"/>
                <w:lang w:eastAsia="en-AU"/>
              </w:rPr>
              <w:t>550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cs="Calibri"/>
                <w:b/>
                <w:bCs/>
                <w:sz w:val="18"/>
                <w:szCs w:val="22"/>
                <w:lang w:eastAsia="en-AU"/>
              </w:rPr>
            </w:pPr>
            <w:r w:rsidRPr="00AE483A">
              <w:rPr>
                <w:rFonts w:eastAsiaTheme="minorEastAsia"/>
                <w:b/>
                <w:bCs/>
                <w:sz w:val="18"/>
                <w:lang w:eastAsia="en-AU"/>
              </w:rPr>
              <w:t xml:space="preserve"> 5 </w:t>
            </w:r>
            <w:r w:rsidRPr="00AE483A">
              <w:rPr>
                <w:rFonts w:eastAsiaTheme="minorEastAsia" w:cs="Calibri"/>
                <w:b/>
                <w:bCs/>
                <w:sz w:val="18"/>
                <w:szCs w:val="22"/>
                <w:lang w:eastAsia="en-AU"/>
              </w:rPr>
              <w:t>550</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29 941</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25 758</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55 699</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18 665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18 665</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787 277</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107 125</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64 000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958 402</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496 558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194 043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54 000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744 601</w:t>
            </w:r>
          </w:p>
        </w:tc>
      </w:tr>
    </w:tbl>
    <w:p w:rsidR="00AE483A" w:rsidRDefault="00AE483A" w:rsidP="00AE483A">
      <w:pPr>
        <w:pStyle w:val="Tableheading"/>
        <w:rPr>
          <w:i/>
        </w:rPr>
      </w:pPr>
      <w:r>
        <w:rPr>
          <w:rFonts w:ascii="Garamond" w:hAnsi="Garamond"/>
        </w:rPr>
        <w:br w:type="page"/>
      </w:r>
      <w:r w:rsidRPr="00F71338">
        <w:t>Table A.5:</w:t>
      </w:r>
      <w:r w:rsidRPr="00F71338">
        <w:tab/>
        <w:t>Consolidated Fund payments: total annual appropriations</w:t>
      </w:r>
      <w:r w:rsidRPr="00F71338">
        <w:rPr>
          <w:vertAlign w:val="superscript"/>
        </w:rPr>
        <w:t>(a)</w:t>
      </w:r>
      <w:r>
        <w:rPr>
          <w:vertAlign w:val="superscript"/>
        </w:rPr>
        <w:t xml:space="preserve"> </w:t>
      </w:r>
      <w:r>
        <w:rPr>
          <w:i/>
        </w:rPr>
        <w:t>(continued)</w:t>
      </w:r>
    </w:p>
    <w:p w:rsidR="00AE483A" w:rsidRPr="00AE483A" w:rsidRDefault="00AE483A" w:rsidP="00AE483A">
      <w:pPr>
        <w:pStyle w:val="million"/>
      </w:pPr>
      <w:r>
        <w:t>($</w:t>
      </w:r>
      <w:r w:rsidR="00C40693">
        <w:t xml:space="preserve"> thousand</w:t>
      </w:r>
      <w:r>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AE483A" w:rsidRPr="00AE483A" w:rsidTr="00962369">
        <w:trPr>
          <w:tblHeader/>
        </w:trPr>
        <w:tc>
          <w:tcPr>
            <w:tcW w:w="3803" w:type="dxa"/>
            <w:tcBorders>
              <w:top w:val="single" w:sz="6" w:space="0" w:color="auto"/>
              <w:left w:val="single" w:sz="6" w:space="0" w:color="auto"/>
              <w:bottom w:val="nil"/>
              <w:right w:val="nil"/>
            </w:tcBorders>
            <w:shd w:val="clear" w:color="auto" w:fill="000000"/>
          </w:tcPr>
          <w:p w:rsidR="00AE483A" w:rsidRPr="00AE483A" w:rsidRDefault="00AE483A" w:rsidP="00962369">
            <w:pPr>
              <w:pStyle w:val="Tabletext"/>
              <w:rPr>
                <w:rFonts w:eastAsiaTheme="minorEastAsia"/>
                <w:sz w:val="18"/>
                <w:lang w:eastAsia="en-AU"/>
              </w:rPr>
            </w:pPr>
          </w:p>
        </w:tc>
        <w:tc>
          <w:tcPr>
            <w:tcW w:w="994"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p>
        </w:tc>
        <w:tc>
          <w:tcPr>
            <w:tcW w:w="993"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Additions </w:t>
            </w:r>
          </w:p>
        </w:tc>
        <w:tc>
          <w:tcPr>
            <w:tcW w:w="993" w:type="dxa"/>
            <w:tcBorders>
              <w:top w:val="single" w:sz="6" w:space="0" w:color="auto"/>
              <w:left w:val="nil"/>
              <w:bottom w:val="nil"/>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Payments</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made on </w:t>
            </w:r>
          </w:p>
        </w:tc>
        <w:tc>
          <w:tcPr>
            <w:tcW w:w="993" w:type="dxa"/>
            <w:tcBorders>
              <w:top w:val="single" w:sz="6" w:space="0" w:color="auto"/>
              <w:left w:val="nil"/>
              <w:bottom w:val="nil"/>
              <w:right w:val="single" w:sz="6" w:space="0" w:color="auto"/>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w:t>
            </w:r>
          </w:p>
        </w:tc>
      </w:tr>
      <w:tr w:rsidR="00AE483A" w:rsidRPr="00AE483A" w:rsidTr="00962369">
        <w:trPr>
          <w:tblHeader/>
        </w:trPr>
        <w:tc>
          <w:tcPr>
            <w:tcW w:w="3803" w:type="dxa"/>
            <w:tcBorders>
              <w:top w:val="nil"/>
              <w:left w:val="single" w:sz="6" w:space="0" w:color="auto"/>
              <w:bottom w:val="single" w:sz="6" w:space="0" w:color="auto"/>
              <w:right w:val="nil"/>
            </w:tcBorders>
            <w:shd w:val="clear" w:color="auto" w:fill="000000"/>
          </w:tcPr>
          <w:p w:rsidR="00AE483A" w:rsidRPr="00AE483A" w:rsidRDefault="00AE483A" w:rsidP="0096236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Provision</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of outputs</w:t>
            </w:r>
          </w:p>
        </w:tc>
        <w:tc>
          <w:tcPr>
            <w:tcW w:w="993"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to net</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asset base</w:t>
            </w:r>
          </w:p>
        </w:tc>
        <w:tc>
          <w:tcPr>
            <w:tcW w:w="993" w:type="dxa"/>
            <w:tcBorders>
              <w:top w:val="nil"/>
              <w:left w:val="nil"/>
              <w:bottom w:val="single" w:sz="6" w:space="0" w:color="auto"/>
              <w:right w:val="nil"/>
            </w:tcBorders>
            <w:shd w:val="clear" w:color="auto" w:fill="000000"/>
          </w:tcPr>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behalf of</w:t>
            </w: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 the State</w:t>
            </w:r>
          </w:p>
        </w:tc>
        <w:tc>
          <w:tcPr>
            <w:tcW w:w="993" w:type="dxa"/>
            <w:tcBorders>
              <w:top w:val="nil"/>
              <w:left w:val="nil"/>
              <w:bottom w:val="single" w:sz="6" w:space="0" w:color="auto"/>
              <w:right w:val="single" w:sz="6" w:space="0" w:color="auto"/>
            </w:tcBorders>
            <w:shd w:val="clear" w:color="auto" w:fill="000000"/>
          </w:tcPr>
          <w:p w:rsidR="00AE483A" w:rsidRPr="00AE483A" w:rsidRDefault="00AE483A" w:rsidP="00962369">
            <w:pPr>
              <w:pStyle w:val="Tabletextheading"/>
              <w:rPr>
                <w:rFonts w:eastAsiaTheme="minorEastAsia"/>
                <w:sz w:val="18"/>
                <w:lang w:eastAsia="en-AU"/>
              </w:rPr>
            </w:pPr>
          </w:p>
          <w:p w:rsidR="00AE483A" w:rsidRPr="00AE483A" w:rsidRDefault="00AE483A" w:rsidP="00962369">
            <w:pPr>
              <w:pStyle w:val="Tabletextheading"/>
              <w:rPr>
                <w:rFonts w:eastAsiaTheme="minorEastAsia"/>
                <w:sz w:val="18"/>
                <w:lang w:eastAsia="en-AU"/>
              </w:rPr>
            </w:pPr>
            <w:r w:rsidRPr="00AE483A">
              <w:rPr>
                <w:rFonts w:eastAsiaTheme="minorEastAsia"/>
                <w:sz w:val="18"/>
                <w:lang w:eastAsia="en-AU"/>
              </w:rPr>
              <w:t xml:space="preserve">Total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AE483A">
            <w:pPr>
              <w:pStyle w:val="Tabletext"/>
              <w:ind w:left="187" w:hanging="187"/>
              <w:rPr>
                <w:rFonts w:eastAsiaTheme="minorEastAsia"/>
                <w:b/>
                <w:bCs/>
                <w:sz w:val="18"/>
                <w:lang w:eastAsia="en-AU"/>
              </w:rPr>
            </w:pPr>
            <w:r w:rsidRPr="00AE483A">
              <w:rPr>
                <w:rFonts w:eastAsiaTheme="minorEastAsia"/>
                <w:b/>
                <w:bCs/>
                <w:sz w:val="18"/>
                <w:lang w:eastAsia="en-AU"/>
              </w:rPr>
              <w:t>Transport, Planning and Local Infrastructure</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5 025 834</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1 932 267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850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6 958 951</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4 590 995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2 248 750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6 839 745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328 049</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870 840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1 198 889</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404 442</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542 600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947 042</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29 289</w:t>
            </w:r>
          </w:p>
        </w:tc>
        <w:tc>
          <w:tcPr>
            <w:tcW w:w="993" w:type="dxa"/>
            <w:tcBorders>
              <w:top w:val="nil"/>
              <w:left w:val="nil"/>
              <w:bottom w:val="nil"/>
              <w:right w:val="nil"/>
            </w:tcBorders>
          </w:tcPr>
          <w:p w:rsidR="00154CA9" w:rsidRPr="00AE483A" w:rsidRDefault="00154CA9" w:rsidP="00164459">
            <w:pPr>
              <w:pStyle w:val="TableofFigures"/>
              <w:rPr>
                <w:rFonts w:eastAsiaTheme="minorEastAsia" w:cs="Calibri"/>
                <w:b/>
                <w:bCs/>
                <w:sz w:val="18"/>
                <w:szCs w:val="22"/>
                <w:lang w:eastAsia="en-AU"/>
              </w:rPr>
            </w:pPr>
            <w:r w:rsidRPr="00AE483A">
              <w:rPr>
                <w:rFonts w:eastAsiaTheme="minorEastAsia"/>
                <w:b/>
                <w:bCs/>
                <w:sz w:val="18"/>
                <w:lang w:eastAsia="en-AU"/>
              </w:rPr>
              <w:t xml:space="preserve"> 1 </w:t>
            </w:r>
            <w:r w:rsidRPr="00AE483A">
              <w:rPr>
                <w:rFonts w:eastAsiaTheme="minorEastAsia" w:cs="Calibri"/>
                <w:b/>
                <w:bCs/>
                <w:sz w:val="18"/>
                <w:szCs w:val="22"/>
                <w:lang w:eastAsia="en-AU"/>
              </w:rPr>
              <w:t>000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30 289</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16 253</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4 350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20 603</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5 383 172</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2 804 107</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850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8 188 129</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5 011 690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2 795 700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7 807 390</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Treasury and Finance</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239 787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26 587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2 170 234</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2 436 608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225 261</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32 764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2 748 130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3 006 156</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7 568</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7 568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8 468</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8 468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450</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450</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4 290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4 010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8 300</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247 805</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26 587</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2 170 234</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2 444 626</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238 019</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36 774</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2 748 130</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3 022 924</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835771">
            <w:pPr>
              <w:pStyle w:val="Tabletext"/>
              <w:ind w:left="187" w:hanging="187"/>
              <w:rPr>
                <w:rFonts w:eastAsiaTheme="minorEastAsia"/>
                <w:b/>
                <w:bCs/>
                <w:sz w:val="18"/>
                <w:lang w:eastAsia="en-AU"/>
              </w:rPr>
            </w:pPr>
            <w:r w:rsidRPr="00AE483A">
              <w:rPr>
                <w:rFonts w:eastAsiaTheme="minorEastAsia"/>
                <w:b/>
                <w:bCs/>
                <w:sz w:val="18"/>
                <w:lang w:eastAsia="en-AU"/>
              </w:rPr>
              <w:t>Parliament</w:t>
            </w:r>
          </w:p>
        </w:tc>
        <w:tc>
          <w:tcPr>
            <w:tcW w:w="994" w:type="dxa"/>
            <w:tcBorders>
              <w:top w:val="nil"/>
              <w:left w:val="nil"/>
              <w:bottom w:val="nil"/>
              <w:right w:val="nil"/>
            </w:tcBorders>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sz w:val="18"/>
                <w:lang w:eastAsia="en-AU"/>
              </w:rPr>
            </w:pPr>
            <w:r w:rsidRPr="00AE483A">
              <w:rPr>
                <w:rFonts w:eastAsiaTheme="minorEastAsia"/>
                <w:sz w:val="18"/>
                <w:lang w:eastAsia="en-AU"/>
              </w:rPr>
              <w:t xml:space="preserve">    </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Appropriation </w:t>
            </w:r>
            <w:r w:rsidRPr="00AE483A">
              <w:rPr>
                <w:rFonts w:eastAsiaTheme="minorEastAsia"/>
                <w:sz w:val="18"/>
                <w:vertAlign w:val="superscript"/>
                <w:lang w:eastAsia="en-AU"/>
              </w:rPr>
              <w:t>(b)</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112 218</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112 218</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101 175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101 175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Receipts credited to appropriation</w:t>
            </w:r>
            <w:r w:rsidRPr="00AE483A">
              <w:rPr>
                <w:rFonts w:eastAsiaTheme="minorEastAsia"/>
                <w:sz w:val="18"/>
                <w:vertAlign w:val="superscript"/>
                <w:lang w:eastAsia="en-AU"/>
              </w:rPr>
              <w:t xml:space="preserve"> (c)</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21 572</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21 572</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22 505</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22 505</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lang w:eastAsia="en-AU"/>
              </w:rPr>
            </w:pPr>
            <w:r w:rsidRPr="00AE483A">
              <w:rPr>
                <w:rFonts w:eastAsiaTheme="minorEastAsia"/>
                <w:sz w:val="18"/>
                <w:lang w:eastAsia="en-AU"/>
              </w:rPr>
              <w:t xml:space="preserve">   Unapplied previous year appropriation  </w:t>
            </w:r>
          </w:p>
        </w:tc>
        <w:tc>
          <w:tcPr>
            <w:tcW w:w="994"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5 037</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5 037</w:t>
            </w:r>
          </w:p>
        </w:tc>
      </w:tr>
      <w:tr w:rsidR="00154CA9" w:rsidRPr="00AE483A" w:rsidTr="00164459">
        <w:tc>
          <w:tcPr>
            <w:tcW w:w="3803" w:type="dxa"/>
            <w:tcBorders>
              <w:top w:val="nil"/>
              <w:left w:val="nil"/>
              <w:bottom w:val="nil"/>
              <w:right w:val="nil"/>
            </w:tcBorders>
            <w:shd w:val="solid" w:color="FFFFFF" w:fill="auto"/>
          </w:tcPr>
          <w:p w:rsidR="00154CA9" w:rsidRPr="00AE483A" w:rsidRDefault="00154CA9" w:rsidP="00164459">
            <w:pPr>
              <w:pStyle w:val="Tabletext"/>
              <w:rPr>
                <w:rFonts w:eastAsiaTheme="minorEastAsia"/>
                <w:sz w:val="18"/>
                <w:vertAlign w:val="superscript"/>
                <w:lang w:eastAsia="en-AU"/>
              </w:rPr>
            </w:pPr>
            <w:r w:rsidRPr="00AE483A">
              <w:rPr>
                <w:rFonts w:eastAsiaTheme="minorEastAsia"/>
                <w:sz w:val="18"/>
                <w:lang w:eastAsia="en-AU"/>
              </w:rPr>
              <w:t xml:space="preserve">      carried over </w:t>
            </w:r>
            <w:r w:rsidRPr="00AE483A">
              <w:rPr>
                <w:rFonts w:eastAsiaTheme="minorEastAsia"/>
                <w:sz w:val="18"/>
                <w:vertAlign w:val="superscript"/>
                <w:lang w:eastAsia="en-AU"/>
              </w:rPr>
              <w:t>(d)</w:t>
            </w:r>
          </w:p>
        </w:tc>
        <w:tc>
          <w:tcPr>
            <w:tcW w:w="994"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6 350</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nil"/>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6"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6 350</w:t>
            </w:r>
          </w:p>
        </w:tc>
      </w:tr>
      <w:tr w:rsidR="00154CA9" w:rsidRPr="00AE483A" w:rsidTr="00164459">
        <w:tc>
          <w:tcPr>
            <w:tcW w:w="3803" w:type="dxa"/>
            <w:tcBorders>
              <w:top w:val="single" w:sz="6" w:space="0" w:color="auto"/>
              <w:left w:val="nil"/>
              <w:bottom w:val="nil"/>
              <w:right w:val="nil"/>
            </w:tcBorders>
            <w:shd w:val="solid" w:color="FFFFFF" w:fill="auto"/>
          </w:tcPr>
          <w:p w:rsidR="00154CA9" w:rsidRPr="00AE483A" w:rsidRDefault="00154CA9" w:rsidP="00164459">
            <w:pPr>
              <w:pStyle w:val="Tabletext"/>
              <w:rPr>
                <w:rFonts w:eastAsiaTheme="minorEastAsia"/>
                <w:b/>
                <w:bCs/>
                <w:sz w:val="18"/>
                <w:lang w:eastAsia="en-AU"/>
              </w:rPr>
            </w:pPr>
            <w:r w:rsidRPr="00AE483A">
              <w:rPr>
                <w:rFonts w:eastAsiaTheme="minorEastAsia"/>
                <w:b/>
                <w:bCs/>
                <w:sz w:val="18"/>
                <w:lang w:eastAsia="en-AU"/>
              </w:rPr>
              <w:t xml:space="preserve">Total appropriation </w:t>
            </w:r>
          </w:p>
        </w:tc>
        <w:tc>
          <w:tcPr>
            <w:tcW w:w="994"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138 827</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single" w:sz="6" w:space="0" w:color="auto"/>
              <w:left w:val="nil"/>
              <w:bottom w:val="nil"/>
              <w:right w:val="nil"/>
            </w:tcBorders>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w:t>
            </w:r>
          </w:p>
        </w:tc>
        <w:tc>
          <w:tcPr>
            <w:tcW w:w="993" w:type="dxa"/>
            <w:tcBorders>
              <w:top w:val="nil"/>
              <w:left w:val="nil"/>
              <w:bottom w:val="nil"/>
              <w:right w:val="nil"/>
            </w:tcBorders>
            <w:shd w:val="solid" w:color="FFFFFF" w:fill="auto"/>
          </w:tcPr>
          <w:p w:rsidR="00154CA9" w:rsidRPr="00AE483A" w:rsidRDefault="00154CA9" w:rsidP="00164459">
            <w:pPr>
              <w:pStyle w:val="TableofFigures"/>
              <w:rPr>
                <w:rFonts w:eastAsiaTheme="minorEastAsia"/>
                <w:b/>
                <w:bCs/>
                <w:sz w:val="18"/>
                <w:lang w:eastAsia="en-AU"/>
              </w:rPr>
            </w:pPr>
            <w:r w:rsidRPr="00AE483A">
              <w:rPr>
                <w:rFonts w:eastAsiaTheme="minorEastAsia"/>
                <w:b/>
                <w:bCs/>
                <w:sz w:val="18"/>
                <w:lang w:eastAsia="en-AU"/>
              </w:rPr>
              <w:t xml:space="preserve"> 138 827</w:t>
            </w:r>
          </w:p>
        </w:tc>
      </w:tr>
      <w:tr w:rsidR="00154CA9" w:rsidRPr="00AE483A" w:rsidTr="00164459">
        <w:tc>
          <w:tcPr>
            <w:tcW w:w="3803" w:type="dxa"/>
            <w:tcBorders>
              <w:top w:val="nil"/>
              <w:left w:val="nil"/>
              <w:bottom w:val="single" w:sz="12" w:space="0" w:color="auto"/>
              <w:right w:val="nil"/>
            </w:tcBorders>
            <w:shd w:val="solid" w:color="FFFFFF" w:fill="auto"/>
          </w:tcPr>
          <w:p w:rsidR="00154CA9" w:rsidRPr="00AE483A" w:rsidRDefault="00154CA9" w:rsidP="00164459">
            <w:pPr>
              <w:pStyle w:val="Tabletext"/>
              <w:rPr>
                <w:rFonts w:eastAsiaTheme="minorEastAsia"/>
                <w:i/>
                <w:iCs/>
                <w:sz w:val="18"/>
                <w:lang w:eastAsia="en-AU"/>
              </w:rPr>
            </w:pPr>
            <w:r w:rsidRPr="00AE483A">
              <w:rPr>
                <w:rFonts w:eastAsiaTheme="minorEastAsia"/>
                <w:i/>
                <w:iCs/>
                <w:sz w:val="18"/>
                <w:lang w:eastAsia="en-AU"/>
              </w:rPr>
              <w:t xml:space="preserve">    </w:t>
            </w:r>
          </w:p>
        </w:tc>
        <w:tc>
          <w:tcPr>
            <w:tcW w:w="994" w:type="dxa"/>
            <w:tcBorders>
              <w:top w:val="nil"/>
              <w:left w:val="nil"/>
              <w:bottom w:val="single" w:sz="12" w:space="0" w:color="auto"/>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130 030</w:t>
            </w:r>
          </w:p>
        </w:tc>
        <w:tc>
          <w:tcPr>
            <w:tcW w:w="993" w:type="dxa"/>
            <w:tcBorders>
              <w:top w:val="nil"/>
              <w:left w:val="nil"/>
              <w:bottom w:val="single" w:sz="12" w:space="0" w:color="auto"/>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12" w:space="0" w:color="auto"/>
              <w:right w:val="nil"/>
            </w:tcBorders>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w:t>
            </w:r>
          </w:p>
        </w:tc>
        <w:tc>
          <w:tcPr>
            <w:tcW w:w="993" w:type="dxa"/>
            <w:tcBorders>
              <w:top w:val="nil"/>
              <w:left w:val="nil"/>
              <w:bottom w:val="single" w:sz="12" w:space="0" w:color="auto"/>
              <w:right w:val="nil"/>
            </w:tcBorders>
            <w:shd w:val="solid" w:color="FFFFFF" w:fill="auto"/>
          </w:tcPr>
          <w:p w:rsidR="00154CA9" w:rsidRPr="00AE483A" w:rsidRDefault="00154CA9" w:rsidP="00164459">
            <w:pPr>
              <w:pStyle w:val="TableofFigures"/>
              <w:rPr>
                <w:rFonts w:eastAsiaTheme="minorEastAsia"/>
                <w:i/>
                <w:sz w:val="18"/>
                <w:lang w:eastAsia="en-AU"/>
              </w:rPr>
            </w:pPr>
            <w:r w:rsidRPr="00AE483A">
              <w:rPr>
                <w:rFonts w:eastAsiaTheme="minorEastAsia"/>
                <w:i/>
                <w:sz w:val="18"/>
                <w:lang w:eastAsia="en-AU"/>
              </w:rPr>
              <w:t xml:space="preserve"> 130 030</w:t>
            </w:r>
          </w:p>
        </w:tc>
      </w:tr>
    </w:tbl>
    <w:p w:rsidR="00154CA9" w:rsidRPr="00F71338" w:rsidRDefault="00154CA9" w:rsidP="009A6989">
      <w:pPr>
        <w:rPr>
          <w:rFonts w:ascii="Calibri" w:hAnsi="Calibri"/>
          <w:i/>
          <w:sz w:val="15"/>
        </w:rPr>
      </w:pPr>
      <w:r w:rsidRPr="00F71338">
        <w:rPr>
          <w:rFonts w:ascii="Calibri" w:hAnsi="Calibri"/>
          <w:i/>
          <w:sz w:val="15"/>
        </w:rPr>
        <w:t>Source:  Department of Treasury and Finance</w:t>
      </w:r>
    </w:p>
    <w:p w:rsidR="00AE483A" w:rsidRDefault="00AE483A" w:rsidP="005E3750">
      <w:pPr>
        <w:pStyle w:val="Notes"/>
      </w:pPr>
      <w:r>
        <w:t>Notes:</w:t>
      </w:r>
    </w:p>
    <w:p w:rsidR="00154CA9" w:rsidRPr="00F71338" w:rsidRDefault="00154CA9" w:rsidP="005E3750">
      <w:pPr>
        <w:pStyle w:val="Notes"/>
      </w:pPr>
      <w:r w:rsidRPr="00F71338">
        <w:t>(a)</w:t>
      </w:r>
      <w:r w:rsidRPr="00F71338">
        <w:tab/>
        <w:t xml:space="preserve">It should be noted </w:t>
      </w:r>
      <w:r w:rsidR="004A6CF8" w:rsidRPr="00F71338">
        <w:t xml:space="preserve">that </w:t>
      </w:r>
      <w:r w:rsidRPr="00F71338">
        <w:t xml:space="preserve">machinery of government changes have been reflected in the departmental financial statements presented in Chapter 3 of this Budget Paper effective from 1 July 2013. These changes, including the merging of functions of the Department of Planning and Community Development and the Department of Primary Industries into various other departments, have been factored into the statements as appropriate. In addition, the following name changes were effected by Order in Council on 9 April 2013: </w:t>
      </w:r>
    </w:p>
    <w:p w:rsidR="00154CA9" w:rsidRPr="00F71338" w:rsidRDefault="00154CA9" w:rsidP="00312C63">
      <w:pPr>
        <w:pStyle w:val="NotesDash"/>
      </w:pPr>
      <w:r w:rsidRPr="00F71338">
        <w:t>Department of Environment and Primary Industries – formerly the Department of Sustainability and Environment;</w:t>
      </w:r>
    </w:p>
    <w:p w:rsidR="00154CA9" w:rsidRPr="00F71338" w:rsidRDefault="00154CA9" w:rsidP="00312C63">
      <w:pPr>
        <w:pStyle w:val="NotesDash"/>
      </w:pPr>
      <w:r w:rsidRPr="00F71338">
        <w:t>Department of State Development, Business and Innovation – formerly the Department of Business and Innovation; and</w:t>
      </w:r>
    </w:p>
    <w:p w:rsidR="00154CA9" w:rsidRPr="00F71338" w:rsidRDefault="00154CA9" w:rsidP="00312C63">
      <w:pPr>
        <w:pStyle w:val="NotesDash"/>
      </w:pPr>
      <w:r w:rsidRPr="00F71338">
        <w:t>Department of Transport, Planning and Local Infrastructure – formerly the Department of Transport.</w:t>
      </w:r>
    </w:p>
    <w:p w:rsidR="00154CA9" w:rsidRPr="00F71338" w:rsidRDefault="00154CA9" w:rsidP="00835771">
      <w:pPr>
        <w:pStyle w:val="Notes"/>
      </w:pPr>
      <w:r w:rsidRPr="00F71338">
        <w:tab/>
        <w:t>In relation to machinery of government changes, no adjustments have been made to the estimates for 2012</w:t>
      </w:r>
      <w:r w:rsidRPr="00F71338">
        <w:noBreakHyphen/>
        <w:t>13. Therefore care needs to be taken in comparing year-on-year estimates on a departmental basis.</w:t>
      </w:r>
    </w:p>
    <w:p w:rsidR="00154CA9" w:rsidRPr="00F71338" w:rsidRDefault="00154CA9" w:rsidP="002217BC">
      <w:pPr>
        <w:pStyle w:val="Notes"/>
      </w:pPr>
      <w:r w:rsidRPr="00F71338">
        <w:t>(b)</w:t>
      </w:r>
      <w:r w:rsidRPr="00F71338">
        <w:tab/>
        <w:t>Appropriation (2013/2014) Bill 2013.</w:t>
      </w:r>
    </w:p>
    <w:p w:rsidR="00154CA9" w:rsidRPr="00F71338" w:rsidRDefault="00154CA9" w:rsidP="002217BC">
      <w:pPr>
        <w:pStyle w:val="Notes"/>
      </w:pPr>
      <w:r w:rsidRPr="00F71338">
        <w:t>(c)</w:t>
      </w:r>
      <w:r w:rsidRPr="00F71338">
        <w:tab/>
      </w:r>
      <w:r w:rsidRPr="00F71338">
        <w:rPr>
          <w:i w:val="0"/>
        </w:rPr>
        <w:t>Financial Management Act 1994</w:t>
      </w:r>
      <w:r w:rsidRPr="00F71338">
        <w:t xml:space="preserve"> Section 29.</w:t>
      </w:r>
    </w:p>
    <w:p w:rsidR="00154CA9" w:rsidRPr="00F71338" w:rsidRDefault="00154CA9" w:rsidP="002217BC">
      <w:pPr>
        <w:pStyle w:val="Notes"/>
      </w:pPr>
      <w:r w:rsidRPr="00F71338">
        <w:t xml:space="preserve">(d) </w:t>
      </w:r>
      <w:r w:rsidRPr="00F71338">
        <w:tab/>
      </w:r>
      <w:r w:rsidRPr="00F71338">
        <w:rPr>
          <w:i w:val="0"/>
        </w:rPr>
        <w:t>Financial Management Act</w:t>
      </w:r>
      <w:r w:rsidR="004A6CF8" w:rsidRPr="00F71338">
        <w:rPr>
          <w:i w:val="0"/>
        </w:rPr>
        <w:t xml:space="preserve"> 1994</w:t>
      </w:r>
      <w:r w:rsidRPr="00F71338">
        <w:t xml:space="preserve"> Section 32.</w:t>
      </w:r>
    </w:p>
    <w:p w:rsidR="00154CA9" w:rsidRPr="00F71338" w:rsidRDefault="00154CA9" w:rsidP="002217BC">
      <w:pPr>
        <w:pStyle w:val="Notes"/>
      </w:pPr>
      <w:r w:rsidRPr="00F71338">
        <w:t>(e)</w:t>
      </w:r>
      <w:r w:rsidRPr="00F71338">
        <w:tab/>
        <w:t>Appropriation (Parliament 2013/2014) Bill 2013.</w:t>
      </w:r>
    </w:p>
    <w:p w:rsidR="00154CA9" w:rsidRPr="00F71338" w:rsidRDefault="00154CA9">
      <w:pPr>
        <w:spacing w:after="0"/>
        <w:rPr>
          <w:rFonts w:ascii="Calibri" w:hAnsi="Calibri"/>
          <w:b/>
        </w:rPr>
      </w:pPr>
      <w:r w:rsidRPr="00F71338">
        <w:br w:type="page"/>
      </w:r>
    </w:p>
    <w:p w:rsidR="00154CA9" w:rsidRPr="00F71338" w:rsidRDefault="00154CA9" w:rsidP="00D2046C">
      <w:pPr>
        <w:pStyle w:val="Tableheading"/>
      </w:pPr>
      <w:r w:rsidRPr="00F71338">
        <w:t xml:space="preserve">Table A.6: </w:t>
      </w:r>
      <w:r w:rsidRPr="00F71338">
        <w:tab/>
        <w:t xml:space="preserve">Appropriation of certain revenue and asset sales proceeds pursuant to Section 29 of the </w:t>
      </w:r>
      <w:r w:rsidRPr="00F71338">
        <w:rPr>
          <w:i/>
        </w:rPr>
        <w:t>Financial Management Act 1994</w:t>
      </w:r>
      <w:r w:rsidRPr="00F71338">
        <w:rPr>
          <w:vertAlign w:val="superscript"/>
        </w:rPr>
        <w:t>(a)</w:t>
      </w:r>
    </w:p>
    <w:p w:rsidR="00154CA9" w:rsidRPr="00F71338" w:rsidRDefault="00154CA9" w:rsidP="00D64EE8">
      <w:r w:rsidRPr="00F71338">
        <w:t xml:space="preserve">Estimates for </w:t>
      </w:r>
      <w:r w:rsidRPr="00F71338">
        <w:rPr>
          <w:i/>
        </w:rPr>
        <w:t>2013</w:t>
      </w:r>
      <w:r w:rsidRPr="00F71338">
        <w:rPr>
          <w:i/>
        </w:rPr>
        <w:noBreakHyphen/>
        <w:t>14 Budget</w:t>
      </w:r>
      <w:r w:rsidRPr="00F71338">
        <w:t xml:space="preserve"> are in </w:t>
      </w:r>
      <w:r w:rsidRPr="00F71338">
        <w:rPr>
          <w:b/>
        </w:rPr>
        <w:t>bold</w:t>
      </w:r>
      <w:r w:rsidRPr="00F71338">
        <w:t xml:space="preserve">; estimates for </w:t>
      </w:r>
      <w:r w:rsidRPr="00F71338">
        <w:rPr>
          <w:i/>
        </w:rPr>
        <w:t>2012</w:t>
      </w:r>
      <w:r w:rsidRPr="00F71338">
        <w:rPr>
          <w:i/>
        </w:rPr>
        <w:noBreakHyphen/>
        <w:t>13 Budget</w:t>
      </w:r>
      <w:r w:rsidRPr="00F71338">
        <w:t xml:space="preserve"> are in </w:t>
      </w:r>
      <w:r w:rsidRPr="00F71338">
        <w:rPr>
          <w:i/>
        </w:rPr>
        <w:t>italics</w:t>
      </w:r>
      <w:r w:rsidRPr="00F71338">
        <w:t>.</w:t>
      </w:r>
    </w:p>
    <w:p w:rsidR="00154CA9" w:rsidRPr="00F71338" w:rsidRDefault="00154CA9" w:rsidP="00D15E02">
      <w:pPr>
        <w:pStyle w:val="million"/>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3614"/>
        <w:gridCol w:w="900"/>
        <w:gridCol w:w="1440"/>
        <w:gridCol w:w="829"/>
        <w:gridCol w:w="993"/>
      </w:tblGrid>
      <w:tr w:rsidR="00154CA9" w:rsidRPr="00F71338" w:rsidTr="00D15E02">
        <w:tc>
          <w:tcPr>
            <w:tcW w:w="3614" w:type="dxa"/>
            <w:tcBorders>
              <w:top w:val="single" w:sz="4" w:space="0" w:color="auto"/>
              <w:left w:val="single" w:sz="4" w:space="0" w:color="auto"/>
              <w:bottom w:val="nil"/>
              <w:right w:val="nil"/>
            </w:tcBorders>
            <w:shd w:val="clear" w:color="auto" w:fill="000000"/>
          </w:tcPr>
          <w:p w:rsidR="00154CA9" w:rsidRPr="00F71338" w:rsidRDefault="00154CA9" w:rsidP="00D15E02">
            <w:pPr>
              <w:pStyle w:val="Tabletext"/>
              <w:rPr>
                <w:rFonts w:eastAsiaTheme="minorEastAsia"/>
                <w:sz w:val="19"/>
                <w:lang w:eastAsia="en-AU"/>
              </w:rPr>
            </w:pPr>
          </w:p>
        </w:tc>
        <w:tc>
          <w:tcPr>
            <w:tcW w:w="900" w:type="dxa"/>
            <w:tcBorders>
              <w:top w:val="single" w:sz="4" w:space="0" w:color="auto"/>
              <w:left w:val="nil"/>
              <w:bottom w:val="nil"/>
              <w:right w:val="nil"/>
            </w:tcBorders>
            <w:shd w:val="clear" w:color="auto" w:fill="000000"/>
          </w:tcPr>
          <w:p w:rsidR="00154CA9" w:rsidRPr="00F71338" w:rsidRDefault="00154CA9" w:rsidP="00D15E02">
            <w:pPr>
              <w:pStyle w:val="Tabletextheading"/>
              <w:rPr>
                <w:rFonts w:eastAsiaTheme="minorEastAsia"/>
                <w:sz w:val="19"/>
                <w:lang w:eastAsia="en-AU"/>
              </w:rPr>
            </w:pPr>
          </w:p>
        </w:tc>
        <w:tc>
          <w:tcPr>
            <w:tcW w:w="1440" w:type="dxa"/>
            <w:tcBorders>
              <w:top w:val="single" w:sz="4" w:space="0" w:color="auto"/>
              <w:left w:val="nil"/>
              <w:bottom w:val="nil"/>
              <w:right w:val="nil"/>
            </w:tcBorders>
            <w:shd w:val="clear" w:color="auto" w:fill="000000"/>
          </w:tcPr>
          <w:p w:rsidR="00154CA9" w:rsidRPr="00F71338" w:rsidRDefault="00154CA9" w:rsidP="00D15E02">
            <w:pPr>
              <w:pStyle w:val="Tabletextheading"/>
              <w:rPr>
                <w:rFonts w:eastAsiaTheme="minorEastAsia"/>
                <w:sz w:val="19"/>
                <w:lang w:eastAsia="en-AU"/>
              </w:rPr>
            </w:pPr>
            <w:r w:rsidRPr="00F71338">
              <w:rPr>
                <w:rFonts w:eastAsiaTheme="minorEastAsia"/>
                <w:sz w:val="19"/>
                <w:lang w:eastAsia="en-AU"/>
              </w:rPr>
              <w:t>Receipt source</w:t>
            </w:r>
          </w:p>
        </w:tc>
        <w:tc>
          <w:tcPr>
            <w:tcW w:w="829" w:type="dxa"/>
            <w:tcBorders>
              <w:top w:val="single" w:sz="4" w:space="0" w:color="auto"/>
              <w:left w:val="nil"/>
              <w:bottom w:val="nil"/>
              <w:right w:val="nil"/>
            </w:tcBorders>
            <w:shd w:val="clear" w:color="auto" w:fill="000000"/>
          </w:tcPr>
          <w:p w:rsidR="00154CA9" w:rsidRPr="00F71338" w:rsidRDefault="00154CA9" w:rsidP="00D15E02">
            <w:pPr>
              <w:pStyle w:val="Tabletextheading"/>
              <w:rPr>
                <w:rFonts w:eastAsiaTheme="minorEastAsia"/>
                <w:sz w:val="19"/>
                <w:lang w:eastAsia="en-AU"/>
              </w:rPr>
            </w:pPr>
            <w:r w:rsidRPr="00F71338">
              <w:rPr>
                <w:rFonts w:eastAsiaTheme="minorEastAsia"/>
                <w:sz w:val="19"/>
                <w:lang w:eastAsia="en-AU"/>
              </w:rPr>
              <w:t xml:space="preserve">  </w:t>
            </w:r>
          </w:p>
        </w:tc>
        <w:tc>
          <w:tcPr>
            <w:tcW w:w="993" w:type="dxa"/>
            <w:tcBorders>
              <w:top w:val="single" w:sz="4" w:space="0" w:color="auto"/>
              <w:left w:val="nil"/>
              <w:bottom w:val="nil"/>
              <w:right w:val="single" w:sz="4" w:space="0" w:color="auto"/>
            </w:tcBorders>
            <w:shd w:val="clear" w:color="auto" w:fill="000000"/>
          </w:tcPr>
          <w:p w:rsidR="00154CA9" w:rsidRPr="00F71338" w:rsidRDefault="00154CA9" w:rsidP="00D15E02">
            <w:pPr>
              <w:pStyle w:val="Tabletextheading"/>
              <w:rPr>
                <w:rFonts w:eastAsiaTheme="minorEastAsia"/>
                <w:sz w:val="19"/>
                <w:lang w:eastAsia="en-AU"/>
              </w:rPr>
            </w:pPr>
          </w:p>
        </w:tc>
      </w:tr>
      <w:tr w:rsidR="00154CA9" w:rsidRPr="00F71338" w:rsidTr="00D15E02">
        <w:tc>
          <w:tcPr>
            <w:tcW w:w="3614" w:type="dxa"/>
            <w:tcBorders>
              <w:top w:val="nil"/>
              <w:left w:val="single" w:sz="4" w:space="0" w:color="auto"/>
              <w:bottom w:val="single" w:sz="4" w:space="0" w:color="auto"/>
              <w:right w:val="nil"/>
            </w:tcBorders>
            <w:shd w:val="clear" w:color="auto" w:fill="000000"/>
          </w:tcPr>
          <w:p w:rsidR="00154CA9" w:rsidRPr="00F71338" w:rsidRDefault="00154CA9" w:rsidP="00D15E02">
            <w:pPr>
              <w:pStyle w:val="Tabletext"/>
              <w:rPr>
                <w:rFonts w:eastAsiaTheme="minorEastAsia"/>
                <w:i/>
                <w:iCs/>
                <w:sz w:val="19"/>
                <w:lang w:eastAsia="en-AU"/>
              </w:rPr>
            </w:pPr>
            <w:r w:rsidRPr="00F71338">
              <w:rPr>
                <w:rFonts w:eastAsiaTheme="minorEastAsia"/>
                <w:i/>
                <w:iCs/>
                <w:sz w:val="19"/>
                <w:lang w:eastAsia="en-AU"/>
              </w:rPr>
              <w:t>Department</w:t>
            </w:r>
          </w:p>
        </w:tc>
        <w:tc>
          <w:tcPr>
            <w:tcW w:w="900" w:type="dxa"/>
            <w:tcBorders>
              <w:top w:val="nil"/>
              <w:left w:val="nil"/>
              <w:bottom w:val="single" w:sz="4" w:space="0" w:color="auto"/>
              <w:right w:val="nil"/>
            </w:tcBorders>
            <w:shd w:val="clear" w:color="auto" w:fill="000000"/>
          </w:tcPr>
          <w:p w:rsidR="00154CA9" w:rsidRPr="00F71338" w:rsidRDefault="00154CA9" w:rsidP="00D15E02">
            <w:pPr>
              <w:pStyle w:val="Tabletextheading"/>
              <w:rPr>
                <w:rFonts w:eastAsiaTheme="minorEastAsia"/>
                <w:sz w:val="19"/>
                <w:lang w:eastAsia="en-AU"/>
              </w:rPr>
            </w:pPr>
            <w:r w:rsidRPr="00F71338">
              <w:rPr>
                <w:rFonts w:eastAsiaTheme="minorEastAsia"/>
                <w:sz w:val="19"/>
                <w:lang w:eastAsia="en-AU"/>
              </w:rPr>
              <w:t>Outputs</w:t>
            </w:r>
          </w:p>
        </w:tc>
        <w:tc>
          <w:tcPr>
            <w:tcW w:w="1440" w:type="dxa"/>
            <w:tcBorders>
              <w:top w:val="nil"/>
              <w:left w:val="nil"/>
              <w:bottom w:val="single" w:sz="4" w:space="0" w:color="auto"/>
              <w:right w:val="nil"/>
            </w:tcBorders>
            <w:shd w:val="clear" w:color="auto" w:fill="000000"/>
          </w:tcPr>
          <w:p w:rsidR="00154CA9" w:rsidRPr="00F71338" w:rsidRDefault="00154CA9" w:rsidP="00D15E02">
            <w:pPr>
              <w:pStyle w:val="Tabletextheading"/>
              <w:rPr>
                <w:rFonts w:eastAsiaTheme="minorEastAsia"/>
                <w:sz w:val="19"/>
                <w:lang w:eastAsia="en-AU"/>
              </w:rPr>
            </w:pPr>
            <w:r w:rsidRPr="00F71338">
              <w:rPr>
                <w:rFonts w:eastAsiaTheme="minorEastAsia"/>
                <w:sz w:val="19"/>
                <w:lang w:eastAsia="en-AU"/>
              </w:rPr>
              <w:t>Commonwealth</w:t>
            </w:r>
          </w:p>
        </w:tc>
        <w:tc>
          <w:tcPr>
            <w:tcW w:w="829" w:type="dxa"/>
            <w:tcBorders>
              <w:top w:val="nil"/>
              <w:left w:val="nil"/>
              <w:bottom w:val="single" w:sz="4" w:space="0" w:color="auto"/>
              <w:right w:val="nil"/>
            </w:tcBorders>
            <w:shd w:val="clear" w:color="auto" w:fill="000000"/>
          </w:tcPr>
          <w:p w:rsidR="00154CA9" w:rsidRPr="00F71338" w:rsidRDefault="00154CA9" w:rsidP="00D15E02">
            <w:pPr>
              <w:pStyle w:val="Tabletextheading"/>
              <w:rPr>
                <w:rFonts w:eastAsiaTheme="minorEastAsia"/>
                <w:sz w:val="19"/>
                <w:vertAlign w:val="superscript"/>
                <w:lang w:eastAsia="en-AU"/>
              </w:rPr>
            </w:pPr>
            <w:r w:rsidRPr="00F71338">
              <w:rPr>
                <w:rFonts w:eastAsiaTheme="minorEastAsia"/>
                <w:sz w:val="19"/>
                <w:lang w:eastAsia="en-AU"/>
              </w:rPr>
              <w:t xml:space="preserve">Other </w:t>
            </w:r>
            <w:r w:rsidRPr="00F71338">
              <w:rPr>
                <w:rFonts w:eastAsiaTheme="minorEastAsia"/>
                <w:sz w:val="19"/>
                <w:vertAlign w:val="superscript"/>
                <w:lang w:eastAsia="en-AU"/>
              </w:rPr>
              <w:t>(b)</w:t>
            </w:r>
          </w:p>
        </w:tc>
        <w:tc>
          <w:tcPr>
            <w:tcW w:w="993" w:type="dxa"/>
            <w:tcBorders>
              <w:top w:val="nil"/>
              <w:left w:val="nil"/>
              <w:bottom w:val="single" w:sz="4" w:space="0" w:color="auto"/>
              <w:right w:val="single" w:sz="4" w:space="0" w:color="auto"/>
            </w:tcBorders>
            <w:shd w:val="clear" w:color="auto" w:fill="000000"/>
          </w:tcPr>
          <w:p w:rsidR="00154CA9" w:rsidRPr="00F71338" w:rsidRDefault="00154CA9" w:rsidP="00D15E02">
            <w:pPr>
              <w:pStyle w:val="Tabletextheading"/>
              <w:rPr>
                <w:rFonts w:eastAsiaTheme="minorEastAsia"/>
                <w:sz w:val="19"/>
                <w:lang w:eastAsia="en-AU"/>
              </w:rPr>
            </w:pPr>
            <w:r w:rsidRPr="00F71338">
              <w:rPr>
                <w:rFonts w:eastAsiaTheme="minorEastAsia"/>
                <w:sz w:val="19"/>
                <w:lang w:eastAsia="en-AU"/>
              </w:rPr>
              <w:t xml:space="preserve">Total </w:t>
            </w:r>
          </w:p>
        </w:tc>
      </w:tr>
      <w:tr w:rsidR="00154CA9" w:rsidRPr="00F71338" w:rsidTr="00D15E02">
        <w:tc>
          <w:tcPr>
            <w:tcW w:w="3614" w:type="dxa"/>
            <w:tcBorders>
              <w:top w:val="single" w:sz="4" w:space="0" w:color="auto"/>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Education and Early Childhood Development</w:t>
            </w:r>
          </w:p>
        </w:tc>
        <w:tc>
          <w:tcPr>
            <w:tcW w:w="900" w:type="dxa"/>
            <w:tcBorders>
              <w:top w:val="single" w:sz="4" w:space="0" w:color="auto"/>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1 634</w:t>
            </w:r>
          </w:p>
        </w:tc>
        <w:tc>
          <w:tcPr>
            <w:tcW w:w="1440" w:type="dxa"/>
            <w:tcBorders>
              <w:top w:val="single" w:sz="4" w:space="0" w:color="auto"/>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608 726</w:t>
            </w:r>
          </w:p>
        </w:tc>
        <w:tc>
          <w:tcPr>
            <w:tcW w:w="829" w:type="dxa"/>
            <w:tcBorders>
              <w:top w:val="single" w:sz="4" w:space="0" w:color="auto"/>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57 000</w:t>
            </w:r>
          </w:p>
        </w:tc>
        <w:tc>
          <w:tcPr>
            <w:tcW w:w="993" w:type="dxa"/>
            <w:tcBorders>
              <w:top w:val="single" w:sz="4" w:space="0" w:color="auto"/>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667 360</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1 557</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651 010</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33 000</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685 567</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Environment and Primary Industries</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108 828</w:t>
            </w:r>
          </w:p>
        </w:tc>
        <w:tc>
          <w:tcPr>
            <w:tcW w:w="1440" w:type="dxa"/>
            <w:tcBorders>
              <w:top w:val="nil"/>
              <w:left w:val="nil"/>
              <w:bottom w:val="nil"/>
              <w:right w:val="nil"/>
            </w:tcBorders>
          </w:tcPr>
          <w:p w:rsidR="00154CA9" w:rsidRPr="00F71338" w:rsidRDefault="00154CA9" w:rsidP="00D15E02">
            <w:pPr>
              <w:pStyle w:val="TableofFigures"/>
              <w:rPr>
                <w:rFonts w:eastAsiaTheme="minorEastAsia" w:cs="Calibri"/>
                <w:b/>
                <w:bCs/>
                <w:color w:val="000000"/>
                <w:lang w:eastAsia="en-AU"/>
              </w:rPr>
            </w:pPr>
            <w:r w:rsidRPr="00F71338">
              <w:rPr>
                <w:rFonts w:eastAsiaTheme="minorEastAsia"/>
                <w:b/>
                <w:bCs/>
                <w:sz w:val="19"/>
                <w:lang w:eastAsia="en-AU"/>
              </w:rPr>
              <w:t xml:space="preserve"> 13 </w:t>
            </w:r>
            <w:r w:rsidRPr="00F71338">
              <w:rPr>
                <w:rFonts w:eastAsiaTheme="minorEastAsia" w:cs="Calibri"/>
                <w:b/>
                <w:bCs/>
                <w:color w:val="000000"/>
                <w:lang w:eastAsia="en-AU"/>
              </w:rPr>
              <w:t>945</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22 784</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145 556</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82 883</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56 103</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6 071</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145 057</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Health</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312 046</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759 563</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1 500</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1 073 109</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310 533</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837 233</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1 500</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1 149 265</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Human Services</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40 300</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3 537</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6 500</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50 337</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8 780</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95 040</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8 093</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111 913</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Justice</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199 777</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52 416</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600</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252 793</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152 028</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48 830</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600</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201 458</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Premier and Cabinet</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470</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470</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485</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485</w:t>
            </w:r>
          </w:p>
        </w:tc>
      </w:tr>
      <w:tr w:rsidR="00154CA9" w:rsidRPr="00F71338" w:rsidTr="00D15E02">
        <w:tc>
          <w:tcPr>
            <w:tcW w:w="3614" w:type="dxa"/>
            <w:tcBorders>
              <w:top w:val="nil"/>
              <w:left w:val="nil"/>
              <w:bottom w:val="nil"/>
              <w:right w:val="nil"/>
            </w:tcBorders>
            <w:shd w:val="solid" w:color="FFFFFF" w:fill="auto"/>
          </w:tcPr>
          <w:p w:rsidR="00154CA9" w:rsidRPr="00AE483A" w:rsidRDefault="00154CA9" w:rsidP="00AE483A">
            <w:pPr>
              <w:pStyle w:val="Tabletext"/>
              <w:rPr>
                <w:rFonts w:eastAsiaTheme="minorEastAsia"/>
              </w:rPr>
            </w:pPr>
            <w:r w:rsidRPr="00AE483A">
              <w:rPr>
                <w:rFonts w:eastAsiaTheme="minorEastAsia"/>
              </w:rPr>
              <w:t>Primary Industries</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AE483A" w:rsidP="00D15E02">
            <w:pPr>
              <w:pStyle w:val="TableofFigures"/>
              <w:rPr>
                <w:rFonts w:eastAsiaTheme="minorEastAsia"/>
                <w:b/>
                <w:bCs/>
                <w:sz w:val="19"/>
                <w:lang w:eastAsia="en-AU"/>
              </w:rPr>
            </w:pPr>
            <w:r>
              <w:rPr>
                <w:rFonts w:eastAsiaTheme="minorEastAsia"/>
                <w:b/>
                <w:bCs/>
                <w:sz w:val="19"/>
                <w:lang w:eastAsia="en-AU"/>
              </w:rPr>
              <w:t>..</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92 450</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420</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92 870</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State Development, Business and Innovation</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5 550</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5 550</w:t>
            </w:r>
          </w:p>
        </w:tc>
      </w:tr>
      <w:tr w:rsidR="00AE483A" w:rsidRPr="00F71338" w:rsidTr="00D15E02">
        <w:tc>
          <w:tcPr>
            <w:tcW w:w="3614" w:type="dxa"/>
            <w:tcBorders>
              <w:top w:val="nil"/>
              <w:left w:val="nil"/>
              <w:bottom w:val="nil"/>
              <w:right w:val="nil"/>
            </w:tcBorders>
            <w:shd w:val="solid" w:color="FFFFFF" w:fill="auto"/>
          </w:tcPr>
          <w:p w:rsidR="00AE483A" w:rsidRPr="00F71338" w:rsidRDefault="00AE483A" w:rsidP="00D15E02">
            <w:pPr>
              <w:pStyle w:val="Tabletext"/>
              <w:rPr>
                <w:rFonts w:eastAsiaTheme="minorEastAsia"/>
                <w:sz w:val="19"/>
                <w:lang w:eastAsia="en-AU"/>
              </w:rPr>
            </w:pPr>
          </w:p>
        </w:tc>
        <w:tc>
          <w:tcPr>
            <w:tcW w:w="900" w:type="dxa"/>
            <w:tcBorders>
              <w:top w:val="nil"/>
              <w:left w:val="nil"/>
              <w:bottom w:val="nil"/>
              <w:right w:val="nil"/>
            </w:tcBorders>
          </w:tcPr>
          <w:p w:rsidR="00AE483A" w:rsidRPr="00F71338" w:rsidRDefault="00AE483A" w:rsidP="00D15E02">
            <w:pPr>
              <w:pStyle w:val="TableofFigures"/>
              <w:rPr>
                <w:rFonts w:eastAsiaTheme="minorEastAsia"/>
                <w:b/>
                <w:bCs/>
                <w:sz w:val="19"/>
                <w:lang w:eastAsia="en-AU"/>
              </w:rPr>
            </w:pPr>
          </w:p>
        </w:tc>
        <w:tc>
          <w:tcPr>
            <w:tcW w:w="1440" w:type="dxa"/>
            <w:tcBorders>
              <w:top w:val="nil"/>
              <w:left w:val="nil"/>
              <w:bottom w:val="nil"/>
              <w:right w:val="nil"/>
            </w:tcBorders>
          </w:tcPr>
          <w:p w:rsidR="00AE483A" w:rsidRPr="00F71338" w:rsidRDefault="00AE483A" w:rsidP="00D15E02">
            <w:pPr>
              <w:pStyle w:val="TableofFigures"/>
              <w:rPr>
                <w:rFonts w:eastAsiaTheme="minorEastAsia"/>
                <w:b/>
                <w:bCs/>
                <w:sz w:val="19"/>
                <w:lang w:eastAsia="en-AU"/>
              </w:rPr>
            </w:pPr>
          </w:p>
        </w:tc>
        <w:tc>
          <w:tcPr>
            <w:tcW w:w="829" w:type="dxa"/>
            <w:tcBorders>
              <w:top w:val="nil"/>
              <w:left w:val="nil"/>
              <w:bottom w:val="nil"/>
              <w:right w:val="nil"/>
            </w:tcBorders>
          </w:tcPr>
          <w:p w:rsidR="00AE483A" w:rsidRPr="00F71338" w:rsidRDefault="00AE483A" w:rsidP="00D15E02">
            <w:pPr>
              <w:pStyle w:val="TableofFigures"/>
              <w:rPr>
                <w:rFonts w:eastAsiaTheme="minorEastAsia"/>
                <w:b/>
                <w:bCs/>
                <w:sz w:val="19"/>
                <w:lang w:eastAsia="en-AU"/>
              </w:rPr>
            </w:pPr>
          </w:p>
        </w:tc>
        <w:tc>
          <w:tcPr>
            <w:tcW w:w="993" w:type="dxa"/>
            <w:tcBorders>
              <w:top w:val="nil"/>
              <w:left w:val="nil"/>
              <w:bottom w:val="nil"/>
              <w:right w:val="nil"/>
            </w:tcBorders>
          </w:tcPr>
          <w:p w:rsidR="00AE483A" w:rsidRPr="00F71338" w:rsidRDefault="00AE483A" w:rsidP="00D15E02">
            <w:pPr>
              <w:pStyle w:val="TableofFigures"/>
              <w:rPr>
                <w:rFonts w:eastAsiaTheme="minorEastAsia"/>
                <w:b/>
                <w:bCs/>
                <w:sz w:val="19"/>
                <w:lang w:eastAsia="en-AU"/>
              </w:rPr>
            </w:pP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Transport, Planning and Local Infrastructure</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1 198 889</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1 198 889</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947 042</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947 042</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Treasury and Finance</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7 568</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7 568</w:t>
            </w:r>
          </w:p>
        </w:tc>
      </w:tr>
      <w:tr w:rsidR="00154CA9" w:rsidRPr="00AE483A"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 xml:space="preserve"> </w:t>
            </w:r>
          </w:p>
        </w:tc>
        <w:tc>
          <w:tcPr>
            <w:tcW w:w="90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8 468</w:t>
            </w:r>
          </w:p>
        </w:tc>
        <w:tc>
          <w:tcPr>
            <w:tcW w:w="1440"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829"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993" w:type="dxa"/>
            <w:tcBorders>
              <w:top w:val="nil"/>
              <w:left w:val="nil"/>
              <w:bottom w:val="nil"/>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8 468</w:t>
            </w:r>
          </w:p>
        </w:tc>
      </w:tr>
      <w:tr w:rsidR="00154CA9" w:rsidRPr="00F71338" w:rsidTr="00D15E02">
        <w:tc>
          <w:tcPr>
            <w:tcW w:w="3614" w:type="dxa"/>
            <w:tcBorders>
              <w:top w:val="nil"/>
              <w:left w:val="nil"/>
              <w:bottom w:val="nil"/>
              <w:right w:val="nil"/>
            </w:tcBorders>
            <w:shd w:val="solid" w:color="FFFFFF" w:fill="auto"/>
          </w:tcPr>
          <w:p w:rsidR="00154CA9" w:rsidRPr="00F71338" w:rsidRDefault="00154CA9" w:rsidP="00D15E02">
            <w:pPr>
              <w:pStyle w:val="Tabletext"/>
              <w:rPr>
                <w:rFonts w:eastAsiaTheme="minorEastAsia"/>
                <w:sz w:val="19"/>
                <w:lang w:eastAsia="en-AU"/>
              </w:rPr>
            </w:pPr>
            <w:r w:rsidRPr="00F71338">
              <w:rPr>
                <w:rFonts w:eastAsiaTheme="minorEastAsia"/>
                <w:sz w:val="19"/>
                <w:lang w:eastAsia="en-AU"/>
              </w:rPr>
              <w:t>Parliament</w:t>
            </w:r>
          </w:p>
        </w:tc>
        <w:tc>
          <w:tcPr>
            <w:tcW w:w="90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21 193</w:t>
            </w:r>
          </w:p>
        </w:tc>
        <w:tc>
          <w:tcPr>
            <w:tcW w:w="1440"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379</w:t>
            </w:r>
          </w:p>
        </w:tc>
        <w:tc>
          <w:tcPr>
            <w:tcW w:w="829"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w:t>
            </w:r>
          </w:p>
        </w:tc>
        <w:tc>
          <w:tcPr>
            <w:tcW w:w="993" w:type="dxa"/>
            <w:tcBorders>
              <w:top w:val="nil"/>
              <w:left w:val="nil"/>
              <w:bottom w:val="nil"/>
              <w:right w:val="nil"/>
            </w:tcBorders>
          </w:tcPr>
          <w:p w:rsidR="00154CA9" w:rsidRPr="00F71338" w:rsidRDefault="00154CA9" w:rsidP="00D15E02">
            <w:pPr>
              <w:pStyle w:val="TableofFigures"/>
              <w:rPr>
                <w:rFonts w:eastAsiaTheme="minorEastAsia"/>
                <w:b/>
                <w:bCs/>
                <w:sz w:val="19"/>
                <w:lang w:eastAsia="en-AU"/>
              </w:rPr>
            </w:pPr>
            <w:r w:rsidRPr="00F71338">
              <w:rPr>
                <w:rFonts w:eastAsiaTheme="minorEastAsia"/>
                <w:b/>
                <w:bCs/>
                <w:sz w:val="19"/>
                <w:lang w:eastAsia="en-AU"/>
              </w:rPr>
              <w:t xml:space="preserve"> 21 572</w:t>
            </w:r>
          </w:p>
        </w:tc>
      </w:tr>
      <w:tr w:rsidR="00154CA9" w:rsidRPr="00AE483A" w:rsidTr="00D15E02">
        <w:tc>
          <w:tcPr>
            <w:tcW w:w="3614" w:type="dxa"/>
            <w:tcBorders>
              <w:top w:val="nil"/>
              <w:left w:val="nil"/>
              <w:bottom w:val="single" w:sz="12" w:space="0" w:color="auto"/>
              <w:right w:val="nil"/>
            </w:tcBorders>
            <w:shd w:val="solid" w:color="FFFFFF" w:fill="auto"/>
          </w:tcPr>
          <w:p w:rsidR="00154CA9" w:rsidRPr="00F71338" w:rsidRDefault="00154CA9" w:rsidP="00D15E02">
            <w:pPr>
              <w:pStyle w:val="Tabletext"/>
              <w:rPr>
                <w:rFonts w:eastAsiaTheme="minorEastAsia"/>
                <w:b/>
                <w:bCs/>
                <w:sz w:val="19"/>
                <w:lang w:eastAsia="en-AU"/>
              </w:rPr>
            </w:pPr>
            <w:r w:rsidRPr="00F71338">
              <w:rPr>
                <w:rFonts w:eastAsiaTheme="minorEastAsia"/>
                <w:b/>
                <w:bCs/>
                <w:sz w:val="19"/>
                <w:lang w:eastAsia="en-AU"/>
              </w:rPr>
              <w:t xml:space="preserve"> </w:t>
            </w:r>
          </w:p>
        </w:tc>
        <w:tc>
          <w:tcPr>
            <w:tcW w:w="900" w:type="dxa"/>
            <w:tcBorders>
              <w:top w:val="nil"/>
              <w:left w:val="nil"/>
              <w:bottom w:val="single" w:sz="12" w:space="0" w:color="auto"/>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21 193</w:t>
            </w:r>
          </w:p>
        </w:tc>
        <w:tc>
          <w:tcPr>
            <w:tcW w:w="1440" w:type="dxa"/>
            <w:tcBorders>
              <w:top w:val="nil"/>
              <w:left w:val="nil"/>
              <w:bottom w:val="single" w:sz="12" w:space="0" w:color="auto"/>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1 312</w:t>
            </w:r>
          </w:p>
        </w:tc>
        <w:tc>
          <w:tcPr>
            <w:tcW w:w="829" w:type="dxa"/>
            <w:tcBorders>
              <w:top w:val="nil"/>
              <w:left w:val="nil"/>
              <w:bottom w:val="single" w:sz="12" w:space="0" w:color="auto"/>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w:t>
            </w:r>
          </w:p>
        </w:tc>
        <w:tc>
          <w:tcPr>
            <w:tcW w:w="993" w:type="dxa"/>
            <w:tcBorders>
              <w:top w:val="nil"/>
              <w:left w:val="nil"/>
              <w:bottom w:val="single" w:sz="12" w:space="0" w:color="auto"/>
              <w:right w:val="nil"/>
            </w:tcBorders>
          </w:tcPr>
          <w:p w:rsidR="00154CA9" w:rsidRPr="00AE483A" w:rsidRDefault="00154CA9" w:rsidP="00D15E02">
            <w:pPr>
              <w:pStyle w:val="TableofFigures"/>
              <w:rPr>
                <w:rFonts w:eastAsiaTheme="minorEastAsia"/>
                <w:i/>
                <w:sz w:val="19"/>
                <w:lang w:eastAsia="en-AU"/>
              </w:rPr>
            </w:pPr>
            <w:r w:rsidRPr="00AE483A">
              <w:rPr>
                <w:rFonts w:eastAsiaTheme="minorEastAsia"/>
                <w:i/>
                <w:sz w:val="19"/>
                <w:lang w:eastAsia="en-AU"/>
              </w:rPr>
              <w:t xml:space="preserve"> 22 505</w:t>
            </w:r>
          </w:p>
        </w:tc>
      </w:tr>
    </w:tbl>
    <w:p w:rsidR="00154CA9" w:rsidRPr="00F71338" w:rsidRDefault="00154CA9" w:rsidP="00104310">
      <w:pPr>
        <w:pStyle w:val="Source"/>
      </w:pPr>
      <w:r w:rsidRPr="00F71338">
        <w:t>Source: Department of Treasury and Finance</w:t>
      </w:r>
    </w:p>
    <w:p w:rsidR="00154CA9" w:rsidRPr="00F71338" w:rsidRDefault="00154CA9" w:rsidP="00D64EE8">
      <w:pPr>
        <w:pStyle w:val="Notes"/>
      </w:pPr>
      <w:r w:rsidRPr="00F71338">
        <w:t>Notes:</w:t>
      </w:r>
    </w:p>
    <w:p w:rsidR="00154CA9" w:rsidRPr="00F71338" w:rsidRDefault="00154CA9" w:rsidP="002904E2">
      <w:pPr>
        <w:pStyle w:val="Notes"/>
      </w:pPr>
      <w:r w:rsidRPr="00F71338">
        <w:t>(a)</w:t>
      </w:r>
      <w:r w:rsidRPr="00F71338">
        <w:tab/>
        <w:t xml:space="preserve">It should be noted that machinery of government changes have been reflected in the departmental financial statements presented in Chapter 3 of this Budget Paper effective from 1 July 2013. These changes, including the merging of functions of the Department of Planning and Community Development and the Department of Primary Industries into various other departments, have been factored into the statements as appropriate. In addition, the following name changes were effected by Order in Council on 9 April 2013: </w:t>
      </w:r>
    </w:p>
    <w:p w:rsidR="00154CA9" w:rsidRPr="00F71338" w:rsidRDefault="00154CA9" w:rsidP="00312C63">
      <w:pPr>
        <w:pStyle w:val="NotesDash"/>
      </w:pPr>
      <w:r w:rsidRPr="00F71338">
        <w:t>Department of Environment and Primary Industries – formerly the Department of Sustainability and Environment;</w:t>
      </w:r>
    </w:p>
    <w:p w:rsidR="00154CA9" w:rsidRPr="00F71338" w:rsidRDefault="00154CA9" w:rsidP="00312C63">
      <w:pPr>
        <w:pStyle w:val="NotesDash"/>
      </w:pPr>
      <w:r w:rsidRPr="00F71338">
        <w:t>Department of State Development, Business and Innovation – formerly the Department of Business and Innovation; and</w:t>
      </w:r>
    </w:p>
    <w:p w:rsidR="00154CA9" w:rsidRPr="00F71338" w:rsidRDefault="00154CA9" w:rsidP="00312C63">
      <w:pPr>
        <w:pStyle w:val="NotesDash"/>
      </w:pPr>
      <w:r w:rsidRPr="00F71338">
        <w:t>Department of Transport, Planning and Local Infrastructure – formerly the Department of Transport.</w:t>
      </w:r>
    </w:p>
    <w:p w:rsidR="00154CA9" w:rsidRPr="00F71338" w:rsidRDefault="004A6CF8" w:rsidP="004A6CF8">
      <w:pPr>
        <w:pStyle w:val="Notes"/>
      </w:pPr>
      <w:r w:rsidRPr="00F71338">
        <w:tab/>
      </w:r>
      <w:r w:rsidR="00154CA9" w:rsidRPr="00F71338">
        <w:t>In relation to machinery of government changes, no adjustments have been made to the estimates for 2012</w:t>
      </w:r>
      <w:r w:rsidR="00154CA9" w:rsidRPr="00F71338">
        <w:noBreakHyphen/>
        <w:t>13. Therefore care needs to be taken in comparing year-on-year estimates on a departmental basis.</w:t>
      </w:r>
    </w:p>
    <w:p w:rsidR="00154CA9" w:rsidRPr="00F71338" w:rsidRDefault="00154CA9" w:rsidP="009433D9">
      <w:pPr>
        <w:pStyle w:val="Notes"/>
      </w:pPr>
      <w:r w:rsidRPr="00F71338">
        <w:t>(b)</w:t>
      </w:r>
      <w:r w:rsidRPr="00F71338">
        <w:tab/>
        <w:t>Includes the proceeds from the disposal of assets and municipal council contributions.</w:t>
      </w:r>
    </w:p>
    <w:p w:rsidR="00154CA9" w:rsidRPr="00F71338" w:rsidRDefault="00154CA9">
      <w:pPr>
        <w:spacing w:after="0"/>
        <w:rPr>
          <w:rFonts w:ascii="Calibri" w:hAnsi="Calibri"/>
          <w:b/>
        </w:rPr>
      </w:pPr>
      <w:r w:rsidRPr="00F71338">
        <w:br w:type="page"/>
      </w:r>
    </w:p>
    <w:p w:rsidR="00154CA9" w:rsidRPr="00F71338" w:rsidRDefault="00154CA9" w:rsidP="008652DC">
      <w:pPr>
        <w:pStyle w:val="Tableheading"/>
      </w:pPr>
      <w:r w:rsidRPr="00F71338">
        <w:t>Table A.7:</w:t>
      </w:r>
      <w:r w:rsidRPr="00F71338">
        <w:tab/>
        <w:t>The Trust Fund</w:t>
      </w:r>
    </w:p>
    <w:p w:rsidR="00154CA9" w:rsidRPr="00F71338" w:rsidRDefault="00154CA9" w:rsidP="007E2C77">
      <w:pPr>
        <w:pStyle w:val="million"/>
      </w:pPr>
      <w:r w:rsidRPr="00F71338">
        <w:t>($ thousand)</w:t>
      </w:r>
    </w:p>
    <w:tbl>
      <w:tblPr>
        <w:tblW w:w="7776" w:type="dxa"/>
        <w:tblInd w:w="29" w:type="dxa"/>
        <w:tblLayout w:type="fixed"/>
        <w:tblCellMar>
          <w:left w:w="43" w:type="dxa"/>
          <w:right w:w="43" w:type="dxa"/>
        </w:tblCellMar>
        <w:tblLook w:val="0000" w:firstRow="0" w:lastRow="0" w:firstColumn="0" w:lastColumn="0" w:noHBand="0" w:noVBand="0"/>
      </w:tblPr>
      <w:tblGrid>
        <w:gridCol w:w="3524"/>
        <w:gridCol w:w="1086"/>
        <w:gridCol w:w="1086"/>
        <w:gridCol w:w="1087"/>
        <w:gridCol w:w="993"/>
      </w:tblGrid>
      <w:tr w:rsidR="00154CA9" w:rsidRPr="00F71338" w:rsidTr="007E2C77">
        <w:tc>
          <w:tcPr>
            <w:tcW w:w="3524" w:type="dxa"/>
            <w:tcBorders>
              <w:top w:val="single" w:sz="6" w:space="0" w:color="auto"/>
              <w:left w:val="single" w:sz="6" w:space="0" w:color="auto"/>
              <w:bottom w:val="nil"/>
              <w:right w:val="nil"/>
            </w:tcBorders>
            <w:shd w:val="clear" w:color="auto" w:fill="000000"/>
          </w:tcPr>
          <w:p w:rsidR="00154CA9" w:rsidRPr="00F71338" w:rsidRDefault="00154CA9" w:rsidP="007E2C77">
            <w:pPr>
              <w:pStyle w:val="Tabletext"/>
              <w:rPr>
                <w:rFonts w:eastAsiaTheme="minorEastAsia"/>
                <w:sz w:val="19"/>
                <w:lang w:eastAsia="en-AU"/>
              </w:rPr>
            </w:pPr>
          </w:p>
        </w:tc>
        <w:tc>
          <w:tcPr>
            <w:tcW w:w="1086" w:type="dxa"/>
            <w:tcBorders>
              <w:top w:val="single" w:sz="6" w:space="0" w:color="auto"/>
              <w:left w:val="nil"/>
              <w:bottom w:val="nil"/>
              <w:right w:val="nil"/>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2012-13</w:t>
            </w:r>
          </w:p>
        </w:tc>
        <w:tc>
          <w:tcPr>
            <w:tcW w:w="1086" w:type="dxa"/>
            <w:tcBorders>
              <w:top w:val="single" w:sz="6" w:space="0" w:color="auto"/>
              <w:left w:val="nil"/>
              <w:bottom w:val="nil"/>
              <w:right w:val="nil"/>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2012-13</w:t>
            </w:r>
          </w:p>
        </w:tc>
        <w:tc>
          <w:tcPr>
            <w:tcW w:w="1087" w:type="dxa"/>
            <w:tcBorders>
              <w:top w:val="single" w:sz="6" w:space="0" w:color="auto"/>
              <w:left w:val="nil"/>
              <w:bottom w:val="nil"/>
              <w:right w:val="nil"/>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2013-14</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Variation</w:t>
            </w:r>
          </w:p>
        </w:tc>
      </w:tr>
      <w:tr w:rsidR="00154CA9" w:rsidRPr="00F71338" w:rsidTr="007E2C77">
        <w:tc>
          <w:tcPr>
            <w:tcW w:w="3524" w:type="dxa"/>
            <w:tcBorders>
              <w:top w:val="nil"/>
              <w:left w:val="single" w:sz="6" w:space="0" w:color="auto"/>
              <w:bottom w:val="single" w:sz="6" w:space="0" w:color="auto"/>
              <w:right w:val="nil"/>
            </w:tcBorders>
            <w:shd w:val="clear" w:color="auto" w:fill="000000"/>
          </w:tcPr>
          <w:p w:rsidR="00154CA9" w:rsidRPr="00F71338" w:rsidRDefault="00154CA9" w:rsidP="007E2C77">
            <w:pPr>
              <w:pStyle w:val="Tabletext"/>
              <w:rPr>
                <w:rFonts w:eastAsiaTheme="minorEastAsia"/>
                <w:sz w:val="19"/>
                <w:lang w:eastAsia="en-AU"/>
              </w:rPr>
            </w:pPr>
          </w:p>
        </w:tc>
        <w:tc>
          <w:tcPr>
            <w:tcW w:w="1086" w:type="dxa"/>
            <w:tcBorders>
              <w:top w:val="nil"/>
              <w:left w:val="nil"/>
              <w:bottom w:val="single" w:sz="6" w:space="0" w:color="auto"/>
              <w:right w:val="nil"/>
            </w:tcBorders>
            <w:shd w:val="clear" w:color="auto" w:fill="000000"/>
          </w:tcPr>
          <w:p w:rsidR="00154CA9" w:rsidRPr="00F71338" w:rsidRDefault="00154CA9" w:rsidP="007E2C77">
            <w:pPr>
              <w:pStyle w:val="Tabletextheading"/>
              <w:rPr>
                <w:rFonts w:eastAsiaTheme="minorEastAsia"/>
                <w:sz w:val="19"/>
                <w:vertAlign w:val="superscript"/>
                <w:lang w:eastAsia="en-AU"/>
              </w:rPr>
            </w:pPr>
            <w:r w:rsidRPr="00F71338">
              <w:rPr>
                <w:rFonts w:eastAsiaTheme="minorEastAsia"/>
                <w:sz w:val="19"/>
                <w:lang w:eastAsia="en-AU"/>
              </w:rPr>
              <w:t xml:space="preserve">Budget </w:t>
            </w:r>
            <w:r w:rsidRPr="00F71338">
              <w:rPr>
                <w:rFonts w:eastAsiaTheme="minorEastAsia"/>
                <w:sz w:val="19"/>
                <w:vertAlign w:val="superscript"/>
                <w:lang w:eastAsia="en-AU"/>
              </w:rPr>
              <w:t>(a)</w:t>
            </w:r>
          </w:p>
        </w:tc>
        <w:tc>
          <w:tcPr>
            <w:tcW w:w="1086" w:type="dxa"/>
            <w:tcBorders>
              <w:top w:val="nil"/>
              <w:left w:val="nil"/>
              <w:bottom w:val="single" w:sz="6" w:space="0" w:color="auto"/>
              <w:right w:val="nil"/>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Revised</w:t>
            </w:r>
          </w:p>
        </w:tc>
        <w:tc>
          <w:tcPr>
            <w:tcW w:w="1087" w:type="dxa"/>
            <w:tcBorders>
              <w:top w:val="nil"/>
              <w:left w:val="nil"/>
              <w:bottom w:val="single" w:sz="6" w:space="0" w:color="auto"/>
              <w:right w:val="nil"/>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Budget</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7E2C77">
            <w:pPr>
              <w:pStyle w:val="Tabletextheading"/>
              <w:rPr>
                <w:rFonts w:eastAsiaTheme="minorEastAsia"/>
                <w:sz w:val="19"/>
                <w:lang w:eastAsia="en-AU"/>
              </w:rPr>
            </w:pPr>
            <w:r w:rsidRPr="00F71338">
              <w:rPr>
                <w:rFonts w:eastAsiaTheme="minorEastAsia"/>
                <w:sz w:val="19"/>
                <w:lang w:eastAsia="en-AU"/>
              </w:rPr>
              <w:t>%</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Cash flows from operating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Receipts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Taxation</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291 205</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292 962</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292 844</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0.6</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Regulatory fees and fines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49 042</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51 612</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47 774</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(2.6)</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vertAlign w:val="superscript"/>
                <w:lang w:eastAsia="en-AU"/>
              </w:rPr>
            </w:pPr>
            <w:r w:rsidRPr="00F71338">
              <w:rPr>
                <w:rFonts w:eastAsiaTheme="minorEastAsia"/>
                <w:sz w:val="19"/>
                <w:lang w:eastAsia="en-AU"/>
              </w:rPr>
              <w:t xml:space="preserve">Grants received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6 548 381</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4 955 006</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6 502 651</w:t>
            </w:r>
          </w:p>
        </w:tc>
        <w:tc>
          <w:tcPr>
            <w:tcW w:w="993" w:type="dxa"/>
            <w:tcBorders>
              <w:top w:val="nil"/>
              <w:left w:val="nil"/>
              <w:bottom w:val="nil"/>
              <w:right w:val="nil"/>
            </w:tcBorders>
          </w:tcPr>
          <w:p w:rsidR="00154CA9" w:rsidRPr="00F71338" w:rsidRDefault="00154CA9" w:rsidP="007E2C77">
            <w:pPr>
              <w:pStyle w:val="TableofFigures"/>
              <w:rPr>
                <w:rFonts w:eastAsiaTheme="minorEastAsia" w:cs="Calibri"/>
                <w:lang w:eastAsia="en-AU"/>
              </w:rPr>
            </w:pPr>
            <w:r w:rsidRPr="00F71338">
              <w:rPr>
                <w:rFonts w:eastAsiaTheme="minorEastAsia"/>
                <w:sz w:val="19"/>
                <w:lang w:eastAsia="en-AU"/>
              </w:rPr>
              <w:t xml:space="preserve"> (</w:t>
            </w:r>
            <w:r w:rsidRPr="00F71338">
              <w:rPr>
                <w:rFonts w:eastAsiaTheme="minorEastAsia" w:cs="Calibri"/>
                <w:lang w:eastAsia="en-AU"/>
              </w:rPr>
              <w:t>0.7)</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Sale of goods and services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810 034</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838 611</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907 216</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12.0</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Interest received</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136 328</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99 303</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102 095</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(25.1)</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vertAlign w:val="superscript"/>
                <w:lang w:eastAsia="en-AU"/>
              </w:rPr>
            </w:pPr>
            <w:r w:rsidRPr="00F71338">
              <w:rPr>
                <w:rFonts w:eastAsiaTheme="minorEastAsia"/>
                <w:sz w:val="19"/>
                <w:lang w:eastAsia="en-AU"/>
              </w:rPr>
              <w:t xml:space="preserve">Net transfers from Consolidated Fund </w:t>
            </w:r>
            <w:r w:rsidRPr="00F71338">
              <w:rPr>
                <w:rFonts w:eastAsiaTheme="minorEastAsia"/>
                <w:sz w:val="19"/>
                <w:vertAlign w:val="superscript"/>
                <w:lang w:eastAsia="en-AU"/>
              </w:rPr>
              <w:t>(a)</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9 282 017</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9 986 094</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9 518 349</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2.5</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Other receipts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149 741</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173 043</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148 190</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(1.0)</w:t>
            </w:r>
          </w:p>
        </w:tc>
      </w:tr>
      <w:tr w:rsidR="00154CA9" w:rsidRPr="00F71338" w:rsidTr="007E2C77">
        <w:tc>
          <w:tcPr>
            <w:tcW w:w="3524" w:type="dxa"/>
            <w:tcBorders>
              <w:top w:val="single" w:sz="6" w:space="0" w:color="auto"/>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 xml:space="preserve"> </w:t>
            </w:r>
          </w:p>
        </w:tc>
        <w:tc>
          <w:tcPr>
            <w:tcW w:w="1086"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17 266 748</w:t>
            </w:r>
          </w:p>
        </w:tc>
        <w:tc>
          <w:tcPr>
            <w:tcW w:w="1086"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16 396 631</w:t>
            </w:r>
          </w:p>
        </w:tc>
        <w:tc>
          <w:tcPr>
            <w:tcW w:w="1087"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17 519 118</w:t>
            </w:r>
          </w:p>
        </w:tc>
        <w:tc>
          <w:tcPr>
            <w:tcW w:w="993" w:type="dxa"/>
            <w:tcBorders>
              <w:top w:val="single" w:sz="6" w:space="0" w:color="auto"/>
              <w:left w:val="nil"/>
              <w:bottom w:val="nil"/>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1.5</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Payments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Payments for employees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( 158 451)</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( 145 268)</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( 167 270)</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5.6</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Superannuation</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( 7 928)</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( 10 654)</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( 12 197)</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53.8</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Interest paid</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( 13 623)</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( 14 635)</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( 14 772)</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8.4</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Grants and subsidies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(12 881 543</w:t>
            </w:r>
            <w:r w:rsidRPr="00F71338">
              <w:rPr>
                <w:rFonts w:eastAsiaTheme="minorEastAsia" w:cs="Calibri"/>
                <w:sz w:val="19"/>
                <w:lang w:eastAsia="en-AU"/>
              </w:rPr>
              <w:t>)</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(14 344 114</w:t>
            </w:r>
            <w:r w:rsidRPr="00F71338">
              <w:rPr>
                <w:rFonts w:eastAsiaTheme="minorEastAsia" w:cs="Calibri"/>
                <w:sz w:val="19"/>
                <w:lang w:eastAsia="en-AU"/>
              </w:rPr>
              <w:t>)</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(15 237 085</w:t>
            </w:r>
            <w:r w:rsidRPr="00F71338">
              <w:rPr>
                <w:rFonts w:eastAsiaTheme="minorEastAsia" w:cs="Calibri"/>
                <w:sz w:val="19"/>
                <w:lang w:eastAsia="en-AU"/>
              </w:rPr>
              <w:t>)</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18.3</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Goods and services and other payments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(3 975 617</w:t>
            </w:r>
            <w:r w:rsidRPr="00F71338">
              <w:rPr>
                <w:rFonts w:eastAsiaTheme="minorEastAsia" w:cs="Calibri"/>
                <w:sz w:val="19"/>
                <w:lang w:eastAsia="en-AU"/>
              </w:rPr>
              <w:t>)</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(1 968 754</w:t>
            </w:r>
            <w:r w:rsidRPr="00F71338">
              <w:rPr>
                <w:rFonts w:eastAsiaTheme="minorEastAsia" w:cs="Calibri"/>
                <w:sz w:val="19"/>
                <w:lang w:eastAsia="en-AU"/>
              </w:rPr>
              <w:t>)</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(1 978 794</w:t>
            </w:r>
            <w:r w:rsidRPr="00F71338">
              <w:rPr>
                <w:rFonts w:eastAsiaTheme="minorEastAsia" w:cs="Calibri"/>
                <w:sz w:val="19"/>
                <w:lang w:eastAsia="en-AU"/>
              </w:rPr>
              <w:t>)</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(50.2)</w:t>
            </w:r>
          </w:p>
        </w:tc>
      </w:tr>
      <w:tr w:rsidR="00154CA9" w:rsidRPr="00F71338" w:rsidTr="007E2C77">
        <w:tc>
          <w:tcPr>
            <w:tcW w:w="3524" w:type="dxa"/>
            <w:tcBorders>
              <w:top w:val="single" w:sz="6" w:space="0" w:color="auto"/>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 xml:space="preserve"> </w:t>
            </w:r>
          </w:p>
        </w:tc>
        <w:tc>
          <w:tcPr>
            <w:tcW w:w="1086"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cs="Calibri"/>
                <w:b/>
                <w:bCs/>
                <w:sz w:val="19"/>
                <w:szCs w:val="22"/>
                <w:lang w:eastAsia="en-AU"/>
              </w:rPr>
            </w:pPr>
            <w:r w:rsidRPr="00F71338">
              <w:rPr>
                <w:rFonts w:eastAsiaTheme="minorEastAsia"/>
                <w:b/>
                <w:bCs/>
                <w:sz w:val="19"/>
                <w:lang w:eastAsia="en-AU"/>
              </w:rPr>
              <w:t>(17 037 162</w:t>
            </w:r>
            <w:r w:rsidRPr="00F71338">
              <w:rPr>
                <w:rFonts w:eastAsiaTheme="minorEastAsia" w:cs="Calibri"/>
                <w:b/>
                <w:bCs/>
                <w:sz w:val="19"/>
                <w:szCs w:val="22"/>
                <w:lang w:eastAsia="en-AU"/>
              </w:rPr>
              <w:t>)</w:t>
            </w:r>
          </w:p>
        </w:tc>
        <w:tc>
          <w:tcPr>
            <w:tcW w:w="1086"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cs="Calibri"/>
                <w:b/>
                <w:bCs/>
                <w:sz w:val="19"/>
                <w:szCs w:val="22"/>
                <w:lang w:eastAsia="en-AU"/>
              </w:rPr>
            </w:pPr>
            <w:r w:rsidRPr="00F71338">
              <w:rPr>
                <w:rFonts w:eastAsiaTheme="minorEastAsia"/>
                <w:b/>
                <w:bCs/>
                <w:sz w:val="19"/>
                <w:lang w:eastAsia="en-AU"/>
              </w:rPr>
              <w:t>(16 483 424</w:t>
            </w:r>
            <w:r w:rsidRPr="00F71338">
              <w:rPr>
                <w:rFonts w:eastAsiaTheme="minorEastAsia" w:cs="Calibri"/>
                <w:b/>
                <w:bCs/>
                <w:sz w:val="19"/>
                <w:szCs w:val="22"/>
                <w:lang w:eastAsia="en-AU"/>
              </w:rPr>
              <w:t>)</w:t>
            </w:r>
          </w:p>
        </w:tc>
        <w:tc>
          <w:tcPr>
            <w:tcW w:w="1087" w:type="dxa"/>
            <w:tcBorders>
              <w:top w:val="single" w:sz="6" w:space="0" w:color="auto"/>
              <w:left w:val="nil"/>
              <w:bottom w:val="nil"/>
              <w:right w:val="nil"/>
            </w:tcBorders>
            <w:shd w:val="solid" w:color="FFFFFF" w:fill="auto"/>
          </w:tcPr>
          <w:p w:rsidR="00154CA9" w:rsidRPr="00F71338" w:rsidRDefault="00154CA9" w:rsidP="007E2C77">
            <w:pPr>
              <w:pStyle w:val="TableofFigures"/>
              <w:rPr>
                <w:rFonts w:eastAsiaTheme="minorEastAsia" w:cs="Calibri"/>
                <w:b/>
                <w:bCs/>
                <w:sz w:val="19"/>
                <w:szCs w:val="22"/>
                <w:lang w:eastAsia="en-AU"/>
              </w:rPr>
            </w:pPr>
            <w:r w:rsidRPr="00F71338">
              <w:rPr>
                <w:rFonts w:eastAsiaTheme="minorEastAsia"/>
                <w:b/>
                <w:bCs/>
                <w:sz w:val="19"/>
                <w:lang w:eastAsia="en-AU"/>
              </w:rPr>
              <w:t>(17 410 118</w:t>
            </w:r>
            <w:r w:rsidRPr="00F71338">
              <w:rPr>
                <w:rFonts w:eastAsiaTheme="minorEastAsia" w:cs="Calibri"/>
                <w:b/>
                <w:bCs/>
                <w:sz w:val="19"/>
                <w:szCs w:val="22"/>
                <w:lang w:eastAsia="en-AU"/>
              </w:rPr>
              <w:t>)</w:t>
            </w:r>
          </w:p>
        </w:tc>
        <w:tc>
          <w:tcPr>
            <w:tcW w:w="993" w:type="dxa"/>
            <w:tcBorders>
              <w:top w:val="single" w:sz="6" w:space="0" w:color="auto"/>
              <w:left w:val="nil"/>
              <w:bottom w:val="nil"/>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2.2</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Net cash flows from operating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229 586</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( 86 793)</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109 000</w:t>
            </w:r>
          </w:p>
        </w:tc>
        <w:tc>
          <w:tcPr>
            <w:tcW w:w="993" w:type="dxa"/>
            <w:tcBorders>
              <w:top w:val="nil"/>
              <w:left w:val="nil"/>
              <w:bottom w:val="nil"/>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(52.5)</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Cash flows from investing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Net proceeds from customer loans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Purchases of non-financial assets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( 42 417)</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( 47 885)</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( 25 738)</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(39.3)</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Sales of non-financial assets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39 736</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39 736</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39 736</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Other investing activities</w:t>
            </w:r>
          </w:p>
        </w:tc>
        <w:tc>
          <w:tcPr>
            <w:tcW w:w="1086"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( 99 883)</w:t>
            </w:r>
          </w:p>
        </w:tc>
        <w:tc>
          <w:tcPr>
            <w:tcW w:w="1086"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( 72 975)</w:t>
            </w:r>
          </w:p>
        </w:tc>
        <w:tc>
          <w:tcPr>
            <w:tcW w:w="1087"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( 76 684)</w:t>
            </w:r>
          </w:p>
        </w:tc>
        <w:tc>
          <w:tcPr>
            <w:tcW w:w="993" w:type="dxa"/>
            <w:tcBorders>
              <w:top w:val="nil"/>
              <w:left w:val="nil"/>
              <w:bottom w:val="nil"/>
              <w:right w:val="nil"/>
            </w:tcBorders>
          </w:tcPr>
          <w:p w:rsidR="00154CA9" w:rsidRPr="00F71338" w:rsidRDefault="00AE483A" w:rsidP="007E2C77">
            <w:pPr>
              <w:pStyle w:val="TableofFigures"/>
              <w:rPr>
                <w:rFonts w:eastAsiaTheme="minorEastAsia" w:cs="Calibri"/>
                <w:color w:val="000000"/>
                <w:lang w:eastAsia="en-AU"/>
              </w:rPr>
            </w:pPr>
            <w:r>
              <w:rPr>
                <w:rFonts w:eastAsiaTheme="minorEastAsia"/>
                <w:sz w:val="19"/>
                <w:lang w:eastAsia="en-AU"/>
              </w:rPr>
              <w:t>..</w:t>
            </w:r>
            <w:r w:rsidR="00154CA9" w:rsidRPr="00F71338">
              <w:rPr>
                <w:rFonts w:eastAsiaTheme="minorEastAsia" w:cs="Calibri"/>
                <w:color w:val="000000"/>
                <w:lang w:eastAsia="en-AU"/>
              </w:rPr>
              <w:t>)</w:t>
            </w:r>
          </w:p>
        </w:tc>
      </w:tr>
      <w:tr w:rsidR="00154CA9" w:rsidRPr="00F71338" w:rsidTr="007E2C77">
        <w:tc>
          <w:tcPr>
            <w:tcW w:w="3524" w:type="dxa"/>
            <w:tcBorders>
              <w:top w:val="single" w:sz="6" w:space="0" w:color="auto"/>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Net cash flows from investing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( 102 564)</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( 81 124)</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( 62 687)</w:t>
            </w:r>
          </w:p>
        </w:tc>
        <w:tc>
          <w:tcPr>
            <w:tcW w:w="993" w:type="dxa"/>
            <w:tcBorders>
              <w:top w:val="single" w:sz="6" w:space="0" w:color="auto"/>
              <w:left w:val="nil"/>
              <w:bottom w:val="nil"/>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(38.9)</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Cash flows from financing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lang w:eastAsia="en-AU"/>
              </w:rPr>
            </w:pPr>
            <w:r w:rsidRPr="00F71338">
              <w:rPr>
                <w:rFonts w:eastAsiaTheme="minorEastAsia"/>
                <w:sz w:val="19"/>
                <w:lang w:eastAsia="en-AU"/>
              </w:rPr>
              <w:t>Net borrowings</w:t>
            </w:r>
          </w:p>
        </w:tc>
        <w:tc>
          <w:tcPr>
            <w:tcW w:w="1086"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( 17 418)</w:t>
            </w:r>
          </w:p>
        </w:tc>
        <w:tc>
          <w:tcPr>
            <w:tcW w:w="1086"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( 17 388)</w:t>
            </w:r>
          </w:p>
        </w:tc>
        <w:tc>
          <w:tcPr>
            <w:tcW w:w="1087" w:type="dxa"/>
            <w:tcBorders>
              <w:top w:val="nil"/>
              <w:left w:val="nil"/>
              <w:bottom w:val="single" w:sz="6" w:space="0" w:color="auto"/>
              <w:right w:val="nil"/>
            </w:tcBorders>
            <w:shd w:val="solid" w:color="FFFFFF" w:fill="auto"/>
          </w:tcPr>
          <w:p w:rsidR="00154CA9" w:rsidRPr="00F71338" w:rsidRDefault="00154CA9" w:rsidP="007E2C77">
            <w:pPr>
              <w:pStyle w:val="TableofFigures"/>
              <w:rPr>
                <w:rFonts w:eastAsiaTheme="minorEastAsia" w:cs="Calibri"/>
                <w:sz w:val="19"/>
                <w:lang w:eastAsia="en-AU"/>
              </w:rPr>
            </w:pPr>
            <w:r w:rsidRPr="00F71338">
              <w:rPr>
                <w:rFonts w:eastAsiaTheme="minorEastAsia"/>
                <w:sz w:val="19"/>
                <w:lang w:eastAsia="en-AU"/>
              </w:rPr>
              <w:t>( 17 314)</w:t>
            </w:r>
          </w:p>
        </w:tc>
        <w:tc>
          <w:tcPr>
            <w:tcW w:w="993" w:type="dxa"/>
            <w:tcBorders>
              <w:top w:val="nil"/>
              <w:left w:val="nil"/>
              <w:bottom w:val="nil"/>
              <w:right w:val="nil"/>
            </w:tcBorders>
          </w:tcPr>
          <w:p w:rsidR="00154CA9" w:rsidRPr="00F71338" w:rsidRDefault="00154CA9" w:rsidP="007E2C77">
            <w:pPr>
              <w:pStyle w:val="TableofFigures"/>
              <w:rPr>
                <w:rFonts w:eastAsiaTheme="minorEastAsia" w:cs="Calibri"/>
                <w:lang w:eastAsia="en-AU"/>
              </w:rPr>
            </w:pPr>
            <w:r w:rsidRPr="00F71338">
              <w:rPr>
                <w:rFonts w:eastAsiaTheme="minorEastAsia"/>
                <w:sz w:val="19"/>
                <w:lang w:eastAsia="en-AU"/>
              </w:rPr>
              <w:t xml:space="preserve"> (</w:t>
            </w:r>
            <w:r w:rsidRPr="00F71338">
              <w:rPr>
                <w:rFonts w:eastAsiaTheme="minorEastAsia" w:cs="Calibri"/>
                <w:lang w:eastAsia="en-AU"/>
              </w:rPr>
              <w:t>0.6)</w:t>
            </w:r>
          </w:p>
        </w:tc>
      </w:tr>
      <w:tr w:rsidR="00154CA9" w:rsidRPr="00F71338" w:rsidTr="007E2C77">
        <w:tc>
          <w:tcPr>
            <w:tcW w:w="3524" w:type="dxa"/>
            <w:tcBorders>
              <w:top w:val="single" w:sz="6" w:space="0" w:color="auto"/>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Net cash flow from financing activities</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( 17 418)</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( 17 388)</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( 17 314)</w:t>
            </w:r>
          </w:p>
        </w:tc>
        <w:tc>
          <w:tcPr>
            <w:tcW w:w="993" w:type="dxa"/>
            <w:tcBorders>
              <w:top w:val="single" w:sz="6" w:space="0" w:color="auto"/>
              <w:left w:val="nil"/>
              <w:bottom w:val="nil"/>
              <w:right w:val="nil"/>
            </w:tcBorders>
          </w:tcPr>
          <w:p w:rsidR="00154CA9" w:rsidRPr="00F71338" w:rsidRDefault="00154CA9" w:rsidP="007E2C77">
            <w:pPr>
              <w:pStyle w:val="TableofFigures"/>
              <w:rPr>
                <w:rFonts w:eastAsiaTheme="minorEastAsia" w:cs="Calibri"/>
                <w:b/>
                <w:bCs/>
                <w:lang w:eastAsia="en-AU"/>
              </w:rPr>
            </w:pPr>
            <w:r w:rsidRPr="00F71338">
              <w:rPr>
                <w:rFonts w:eastAsiaTheme="minorEastAsia"/>
                <w:b/>
                <w:bCs/>
                <w:sz w:val="19"/>
                <w:lang w:eastAsia="en-AU"/>
              </w:rPr>
              <w:t xml:space="preserve"> (</w:t>
            </w:r>
            <w:r w:rsidRPr="00F71338">
              <w:rPr>
                <w:rFonts w:eastAsiaTheme="minorEastAsia" w:cs="Calibri"/>
                <w:b/>
                <w:bCs/>
                <w:lang w:eastAsia="en-AU"/>
              </w:rPr>
              <w:t>0.6)</w:t>
            </w:r>
          </w:p>
        </w:tc>
      </w:tr>
      <w:tr w:rsidR="00154CA9" w:rsidRPr="00F71338" w:rsidTr="007E2C77">
        <w:tc>
          <w:tcPr>
            <w:tcW w:w="3524" w:type="dxa"/>
            <w:tcBorders>
              <w:top w:val="nil"/>
              <w:left w:val="nil"/>
              <w:bottom w:val="single" w:sz="12" w:space="0" w:color="auto"/>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Net cash inflow/(outflow)</w:t>
            </w:r>
          </w:p>
        </w:tc>
        <w:tc>
          <w:tcPr>
            <w:tcW w:w="1086" w:type="dxa"/>
            <w:tcBorders>
              <w:top w:val="nil"/>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109 604</w:t>
            </w:r>
          </w:p>
        </w:tc>
        <w:tc>
          <w:tcPr>
            <w:tcW w:w="1086" w:type="dxa"/>
            <w:tcBorders>
              <w:top w:val="nil"/>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(185 306)</w:t>
            </w:r>
          </w:p>
        </w:tc>
        <w:tc>
          <w:tcPr>
            <w:tcW w:w="1087" w:type="dxa"/>
            <w:tcBorders>
              <w:top w:val="nil"/>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28 999</w:t>
            </w:r>
          </w:p>
        </w:tc>
        <w:tc>
          <w:tcPr>
            <w:tcW w:w="993" w:type="dxa"/>
            <w:tcBorders>
              <w:top w:val="nil"/>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(73.5)</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Represented by:</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7E2C77">
        <w:tc>
          <w:tcPr>
            <w:tcW w:w="3524" w:type="dxa"/>
            <w:tcBorders>
              <w:top w:val="nil"/>
              <w:left w:val="nil"/>
              <w:bottom w:val="nil"/>
              <w:right w:val="nil"/>
            </w:tcBorders>
            <w:shd w:val="solid" w:color="FFFFFF" w:fill="auto"/>
          </w:tcPr>
          <w:p w:rsidR="00154CA9" w:rsidRPr="00F71338" w:rsidRDefault="00154CA9" w:rsidP="007E2C77">
            <w:pPr>
              <w:pStyle w:val="Tabletext"/>
              <w:rPr>
                <w:rFonts w:eastAsiaTheme="minorEastAsia"/>
                <w:sz w:val="19"/>
                <w:vertAlign w:val="superscript"/>
                <w:lang w:eastAsia="en-AU"/>
              </w:rPr>
            </w:pPr>
            <w:r w:rsidRPr="00F71338">
              <w:rPr>
                <w:rFonts w:eastAsiaTheme="minorEastAsia"/>
                <w:sz w:val="19"/>
                <w:lang w:eastAsia="en-AU"/>
              </w:rPr>
              <w:t xml:space="preserve">Cash and cash equivalent held at beginning of reporting period </w:t>
            </w:r>
            <w:r w:rsidRPr="00F71338">
              <w:rPr>
                <w:rFonts w:eastAsiaTheme="minorEastAsia"/>
                <w:sz w:val="19"/>
                <w:vertAlign w:val="superscript"/>
                <w:lang w:eastAsia="en-AU"/>
              </w:rPr>
              <w:t>(b)</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3 088 324</w:t>
            </w:r>
          </w:p>
        </w:tc>
        <w:tc>
          <w:tcPr>
            <w:tcW w:w="1086"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3 088 324</w:t>
            </w:r>
          </w:p>
        </w:tc>
        <w:tc>
          <w:tcPr>
            <w:tcW w:w="1087" w:type="dxa"/>
            <w:tcBorders>
              <w:top w:val="nil"/>
              <w:left w:val="nil"/>
              <w:bottom w:val="nil"/>
              <w:right w:val="nil"/>
            </w:tcBorders>
            <w:shd w:val="solid" w:color="FFFFFF" w:fill="auto"/>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2 903 018</w:t>
            </w:r>
          </w:p>
        </w:tc>
        <w:tc>
          <w:tcPr>
            <w:tcW w:w="993" w:type="dxa"/>
            <w:tcBorders>
              <w:top w:val="nil"/>
              <w:left w:val="nil"/>
              <w:bottom w:val="nil"/>
              <w:right w:val="nil"/>
            </w:tcBorders>
          </w:tcPr>
          <w:p w:rsidR="00154CA9" w:rsidRPr="00F71338" w:rsidRDefault="00154CA9" w:rsidP="007E2C77">
            <w:pPr>
              <w:pStyle w:val="TableofFigures"/>
              <w:rPr>
                <w:rFonts w:eastAsiaTheme="minorEastAsia"/>
                <w:sz w:val="19"/>
                <w:lang w:eastAsia="en-AU"/>
              </w:rPr>
            </w:pPr>
            <w:r w:rsidRPr="00F71338">
              <w:rPr>
                <w:rFonts w:eastAsiaTheme="minorEastAsia"/>
                <w:sz w:val="19"/>
                <w:lang w:eastAsia="en-AU"/>
              </w:rPr>
              <w:t xml:space="preserve"> (6.0)</w:t>
            </w:r>
          </w:p>
        </w:tc>
      </w:tr>
      <w:tr w:rsidR="00154CA9" w:rsidRPr="00F71338" w:rsidTr="007E2C77">
        <w:tc>
          <w:tcPr>
            <w:tcW w:w="3524" w:type="dxa"/>
            <w:tcBorders>
              <w:top w:val="single" w:sz="6" w:space="0" w:color="auto"/>
              <w:left w:val="nil"/>
              <w:bottom w:val="single" w:sz="12" w:space="0" w:color="auto"/>
              <w:right w:val="nil"/>
            </w:tcBorders>
            <w:shd w:val="solid" w:color="FFFFFF" w:fill="auto"/>
          </w:tcPr>
          <w:p w:rsidR="00154CA9" w:rsidRPr="00F71338" w:rsidRDefault="00154CA9" w:rsidP="007E2C77">
            <w:pPr>
              <w:pStyle w:val="Tabletext"/>
              <w:rPr>
                <w:rFonts w:eastAsiaTheme="minorEastAsia"/>
                <w:b/>
                <w:bCs/>
                <w:sz w:val="19"/>
                <w:lang w:eastAsia="en-AU"/>
              </w:rPr>
            </w:pPr>
            <w:r w:rsidRPr="00F71338">
              <w:rPr>
                <w:rFonts w:eastAsiaTheme="minorEastAsia"/>
                <w:b/>
                <w:bCs/>
                <w:sz w:val="19"/>
                <w:lang w:eastAsia="en-AU"/>
              </w:rPr>
              <w:t>Cash and deposits held at end year</w:t>
            </w:r>
          </w:p>
        </w:tc>
        <w:tc>
          <w:tcPr>
            <w:tcW w:w="1086" w:type="dxa"/>
            <w:tcBorders>
              <w:top w:val="single" w:sz="6" w:space="0" w:color="auto"/>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3 197 928</w:t>
            </w:r>
          </w:p>
        </w:tc>
        <w:tc>
          <w:tcPr>
            <w:tcW w:w="1086" w:type="dxa"/>
            <w:tcBorders>
              <w:top w:val="single" w:sz="6" w:space="0" w:color="auto"/>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2 903 018</w:t>
            </w:r>
          </w:p>
        </w:tc>
        <w:tc>
          <w:tcPr>
            <w:tcW w:w="1087" w:type="dxa"/>
            <w:tcBorders>
              <w:top w:val="single" w:sz="6" w:space="0" w:color="auto"/>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2 932 017</w:t>
            </w:r>
          </w:p>
        </w:tc>
        <w:tc>
          <w:tcPr>
            <w:tcW w:w="993" w:type="dxa"/>
            <w:tcBorders>
              <w:top w:val="single" w:sz="6" w:space="0" w:color="auto"/>
              <w:left w:val="nil"/>
              <w:bottom w:val="single" w:sz="12" w:space="0" w:color="auto"/>
              <w:right w:val="nil"/>
            </w:tcBorders>
          </w:tcPr>
          <w:p w:rsidR="00154CA9" w:rsidRPr="00F71338" w:rsidRDefault="00154CA9" w:rsidP="007E2C77">
            <w:pPr>
              <w:pStyle w:val="TableofFigures"/>
              <w:rPr>
                <w:rFonts w:eastAsiaTheme="minorEastAsia"/>
                <w:b/>
                <w:bCs/>
                <w:sz w:val="19"/>
                <w:lang w:eastAsia="en-AU"/>
              </w:rPr>
            </w:pPr>
            <w:r w:rsidRPr="00F71338">
              <w:rPr>
                <w:rFonts w:eastAsiaTheme="minorEastAsia"/>
                <w:b/>
                <w:bCs/>
                <w:sz w:val="19"/>
                <w:lang w:eastAsia="en-AU"/>
              </w:rPr>
              <w:t xml:space="preserve"> (8.3)</w:t>
            </w:r>
          </w:p>
        </w:tc>
      </w:tr>
    </w:tbl>
    <w:p w:rsidR="00154CA9" w:rsidRPr="00F71338" w:rsidRDefault="00154CA9" w:rsidP="009433D9">
      <w:pPr>
        <w:pStyle w:val="Source"/>
      </w:pPr>
      <w:r w:rsidRPr="00F71338">
        <w:t>Source: Department of Treasury and Finance</w:t>
      </w:r>
    </w:p>
    <w:p w:rsidR="00154CA9" w:rsidRPr="00F71338" w:rsidRDefault="00154CA9" w:rsidP="009433D9">
      <w:pPr>
        <w:pStyle w:val="Notes"/>
      </w:pPr>
      <w:r w:rsidRPr="00F71338">
        <w:t>Notes:</w:t>
      </w:r>
    </w:p>
    <w:p w:rsidR="00154CA9" w:rsidRPr="00F71338" w:rsidRDefault="00154CA9" w:rsidP="009433D9">
      <w:pPr>
        <w:pStyle w:val="Notes"/>
      </w:pPr>
      <w:r w:rsidRPr="00F71338">
        <w:t>(a)</w:t>
      </w:r>
      <w:r w:rsidRPr="00F71338">
        <w:tab/>
        <w:t>Includes transfers between funds.</w:t>
      </w:r>
    </w:p>
    <w:p w:rsidR="00154CA9" w:rsidRPr="00F71338" w:rsidRDefault="00154CA9" w:rsidP="009433D9">
      <w:pPr>
        <w:pStyle w:val="Notes"/>
      </w:pPr>
      <w:r w:rsidRPr="00F71338">
        <w:t>(b)</w:t>
      </w:r>
      <w:r w:rsidRPr="00F71338">
        <w:tab/>
        <w:t xml:space="preserve">Cash and deposits held at the end of the year for the 2012-13 </w:t>
      </w:r>
      <w:r w:rsidR="004A6CF8" w:rsidRPr="00F71338">
        <w:t xml:space="preserve">budget </w:t>
      </w:r>
      <w:r w:rsidRPr="00F71338">
        <w:t>and revised 2012-13 budget are based on the 2012</w:t>
      </w:r>
      <w:r w:rsidRPr="00F71338">
        <w:noBreakHyphen/>
        <w:t>13 actual opening balance plus the 2012-13 budgeted movement.</w:t>
      </w:r>
    </w:p>
    <w:p w:rsidR="00154CA9" w:rsidRPr="00F71338" w:rsidRDefault="00154CA9">
      <w:pPr>
        <w:spacing w:after="0"/>
        <w:rPr>
          <w:rFonts w:ascii="Calibri" w:hAnsi="Calibri"/>
          <w:i/>
          <w:sz w:val="15"/>
        </w:rPr>
      </w:pPr>
      <w:r w:rsidRPr="00F71338">
        <w:br w:type="page"/>
      </w:r>
    </w:p>
    <w:p w:rsidR="00154CA9" w:rsidRPr="00F71338" w:rsidRDefault="00154CA9" w:rsidP="009433D9">
      <w:pPr>
        <w:pStyle w:val="Notes"/>
      </w:pPr>
    </w:p>
    <w:p w:rsidR="00154CA9" w:rsidRPr="00F71338" w:rsidRDefault="00154CA9" w:rsidP="00EC40E7"/>
    <w:p w:rsidR="00154CA9" w:rsidRPr="00F71338" w:rsidRDefault="00154CA9" w:rsidP="00115D70"/>
    <w:p w:rsidR="00154CA9" w:rsidRPr="00F71338" w:rsidRDefault="00154CA9" w:rsidP="00115D70">
      <w:pPr>
        <w:sectPr w:rsidR="00154CA9" w:rsidRPr="00F71338" w:rsidSect="008E7189">
          <w:footerReference w:type="even" r:id="rId59"/>
          <w:footerReference w:type="default" r:id="rId60"/>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pPr>
      <w:bookmarkStart w:id="76" w:name="_Toc355269535"/>
      <w:r w:rsidRPr="00F71338">
        <w:t xml:space="preserve">Appendix B – </w:t>
      </w:r>
      <w:r w:rsidRPr="00F71338">
        <w:rPr>
          <w:i/>
        </w:rPr>
        <w:t>2012</w:t>
      </w:r>
      <w:r w:rsidRPr="00F71338">
        <w:rPr>
          <w:i/>
        </w:rPr>
        <w:noBreakHyphen/>
        <w:t>13 Budget</w:t>
      </w:r>
      <w:r w:rsidRPr="00F71338">
        <w:t xml:space="preserve"> outcome incorporating the financial report for the March quarter 2013</w:t>
      </w:r>
      <w:bookmarkEnd w:id="76"/>
    </w:p>
    <w:p w:rsidR="00154CA9" w:rsidRPr="00F71338" w:rsidRDefault="00154CA9" w:rsidP="008A5BC1">
      <w:pPr>
        <w:spacing w:after="0"/>
      </w:pPr>
      <w:r w:rsidRPr="00F71338">
        <w:t>This appendix provides estimates of the budget outcome for the 2012</w:t>
      </w:r>
      <w:r w:rsidRPr="00F71338">
        <w:softHyphen/>
      </w:r>
      <w:r w:rsidRPr="00F71338">
        <w:noBreakHyphen/>
        <w:t xml:space="preserve">13 financial year, taking into account government policy decisions and economic developments impacting on both income and expenses since the presentation of the </w:t>
      </w:r>
      <w:r w:rsidRPr="00F71338">
        <w:rPr>
          <w:i/>
        </w:rPr>
        <w:t>2012</w:t>
      </w:r>
      <w:r w:rsidRPr="00F71338">
        <w:rPr>
          <w:i/>
        </w:rPr>
        <w:noBreakHyphen/>
        <w:t>13 Budget</w:t>
      </w:r>
      <w:r w:rsidRPr="00F71338">
        <w:t xml:space="preserve"> to Parliament in May 2012. This appendix also presents the financial results for the general government sector for the nine months ending 31 March 2013, prepared consistent with the requirements of the </w:t>
      </w:r>
      <w:r w:rsidRPr="00F71338">
        <w:rPr>
          <w:i/>
        </w:rPr>
        <w:t>Financial Management Act 1994</w:t>
      </w:r>
      <w:r w:rsidRPr="00F71338">
        <w:t>. Comparisons are made between the revised 2012</w:t>
      </w:r>
      <w:r w:rsidRPr="00F71338">
        <w:noBreakHyphen/>
        <w:t>13 full year estimates, the May 2012 budget and the actual results for the nine months ending 31 March 2013.</w:t>
      </w:r>
    </w:p>
    <w:p w:rsidR="00154CA9" w:rsidRPr="00F71338" w:rsidRDefault="00154CA9" w:rsidP="00671F2A">
      <w:pPr>
        <w:pStyle w:val="Heading1"/>
      </w:pPr>
      <w:bookmarkStart w:id="77" w:name="_Toc355269536"/>
      <w:r w:rsidRPr="00F71338">
        <w:t>Financial results for the general government sector</w:t>
      </w:r>
      <w:bookmarkEnd w:id="77"/>
    </w:p>
    <w:p w:rsidR="00154CA9" w:rsidRPr="00F71338" w:rsidRDefault="00154CA9" w:rsidP="00A43901">
      <w:pPr>
        <w:pStyle w:val="Heading2"/>
      </w:pPr>
      <w:r w:rsidRPr="00F71338">
        <w:t>Revised 2012</w:t>
      </w:r>
      <w:r w:rsidRPr="00F71338">
        <w:noBreakHyphen/>
        <w:t>13 budget outcome</w:t>
      </w:r>
    </w:p>
    <w:p w:rsidR="00154CA9" w:rsidRPr="00F71338" w:rsidRDefault="00154CA9" w:rsidP="00A43901">
      <w:r w:rsidRPr="00F71338">
        <w:t xml:space="preserve">The comprehensive operating statement presented in Table B.1 incorporates the estimated operating outcome at the </w:t>
      </w:r>
      <w:r w:rsidRPr="00F71338">
        <w:rPr>
          <w:i/>
        </w:rPr>
        <w:t>2012</w:t>
      </w:r>
      <w:r w:rsidRPr="00F71338">
        <w:rPr>
          <w:i/>
        </w:rPr>
        <w:noBreakHyphen/>
        <w:t>13 Budget</w:t>
      </w:r>
      <w:r w:rsidRPr="00F71338">
        <w:t xml:space="preserve"> and the revised outcome for 2012</w:t>
      </w:r>
      <w:r w:rsidRPr="00F71338">
        <w:noBreakHyphen/>
        <w:t>13, as well as the results for the nine months ending 31 March 2013. The revised net result from transactions for 2012</w:t>
      </w:r>
      <w:r w:rsidRPr="00F71338">
        <w:noBreakHyphen/>
        <w:t xml:space="preserve">13 is estimated at $177 million, which is in line with the estimates published in both the </w:t>
      </w:r>
      <w:r w:rsidRPr="00F71338">
        <w:rPr>
          <w:i/>
        </w:rPr>
        <w:t>2012</w:t>
      </w:r>
      <w:r w:rsidRPr="00F71338">
        <w:rPr>
          <w:i/>
        </w:rPr>
        <w:noBreakHyphen/>
        <w:t>13 Budget</w:t>
      </w:r>
      <w:r w:rsidRPr="00F71338">
        <w:t xml:space="preserve"> and the </w:t>
      </w:r>
      <w:r w:rsidRPr="00F71338">
        <w:rPr>
          <w:i/>
        </w:rPr>
        <w:t>2012</w:t>
      </w:r>
      <w:r w:rsidRPr="00F71338">
        <w:rPr>
          <w:i/>
        </w:rPr>
        <w:noBreakHyphen/>
        <w:t>13 Budget Update</w:t>
      </w:r>
      <w:r w:rsidRPr="00F71338">
        <w:t>.</w:t>
      </w:r>
    </w:p>
    <w:p w:rsidR="00154CA9" w:rsidRPr="00F71338" w:rsidRDefault="00154CA9" w:rsidP="00A43901">
      <w:pPr>
        <w:pStyle w:val="Heading3"/>
      </w:pPr>
      <w:r w:rsidRPr="00F71338">
        <w:t>Revenue from transactions</w:t>
      </w:r>
    </w:p>
    <w:p w:rsidR="00154CA9" w:rsidRPr="00F71338" w:rsidRDefault="00154CA9" w:rsidP="00A43901">
      <w:r w:rsidRPr="00F71338">
        <w:t>Total revenue from transactions for 2012</w:t>
      </w:r>
      <w:r w:rsidRPr="00F71338">
        <w:noBreakHyphen/>
        <w:t xml:space="preserve">13 is now estimated at $48.1 billion, a decrease of $251 million since the </w:t>
      </w:r>
      <w:r w:rsidRPr="00F71338">
        <w:rPr>
          <w:i/>
        </w:rPr>
        <w:t>2012</w:t>
      </w:r>
      <w:r w:rsidRPr="00F71338">
        <w:rPr>
          <w:i/>
        </w:rPr>
        <w:noBreakHyphen/>
        <w:t>13 Budget</w:t>
      </w:r>
      <w:r w:rsidRPr="00F71338">
        <w:t xml:space="preserve">; an increase of $158 million since the </w:t>
      </w:r>
      <w:r w:rsidRPr="00F71338">
        <w:rPr>
          <w:i/>
        </w:rPr>
        <w:t>2012</w:t>
      </w:r>
      <w:r w:rsidRPr="00F71338">
        <w:rPr>
          <w:i/>
        </w:rPr>
        <w:noBreakHyphen/>
        <w:t>13 Budget Update</w:t>
      </w:r>
      <w:r w:rsidRPr="00F71338">
        <w:t xml:space="preserve">. </w:t>
      </w:r>
    </w:p>
    <w:p w:rsidR="00154CA9" w:rsidRPr="00F71338" w:rsidRDefault="00154CA9" w:rsidP="007107B0">
      <w:r w:rsidRPr="00F71338">
        <w:t xml:space="preserve">The main contributing factors to the revision in revenue estimates since </w:t>
      </w:r>
      <w:r w:rsidRPr="00F71338">
        <w:rPr>
          <w:i/>
        </w:rPr>
        <w:t>2012</w:t>
      </w:r>
      <w:r w:rsidRPr="00F71338">
        <w:rPr>
          <w:i/>
        </w:rPr>
        <w:noBreakHyphen/>
        <w:t>13 Budget Update</w:t>
      </w:r>
      <w:r w:rsidRPr="00F71338">
        <w:t xml:space="preserve"> are:</w:t>
      </w:r>
    </w:p>
    <w:p w:rsidR="00154CA9" w:rsidRPr="00F71338" w:rsidRDefault="00154CA9" w:rsidP="00820FEA">
      <w:pPr>
        <w:pStyle w:val="BulletText"/>
      </w:pPr>
      <w:r w:rsidRPr="00F71338">
        <w:t xml:space="preserve">an expected improvement in sales of goods and services revenues ($46 million) mainly due to increased hospital own source revenues and increased estimates for regulatory and license fees; </w:t>
      </w:r>
    </w:p>
    <w:p w:rsidR="00154CA9" w:rsidRPr="00F71338" w:rsidRDefault="00154CA9">
      <w:pPr>
        <w:spacing w:after="0"/>
      </w:pPr>
      <w:r w:rsidRPr="00F71338">
        <w:br w:type="page"/>
      </w:r>
    </w:p>
    <w:p w:rsidR="00154CA9" w:rsidRPr="00F71338" w:rsidRDefault="00154CA9" w:rsidP="00820FEA">
      <w:pPr>
        <w:pStyle w:val="BulletText"/>
      </w:pPr>
      <w:r w:rsidRPr="00F71338">
        <w:t xml:space="preserve">increased grants revenue estimates ($74 million) associated with the health funding and the transport sector, offset by a revision to GST grants associated </w:t>
      </w:r>
      <w:r w:rsidR="004A6CF8" w:rsidRPr="00F71338">
        <w:t xml:space="preserve">with </w:t>
      </w:r>
      <w:r w:rsidRPr="00F71338">
        <w:t xml:space="preserve">the lower national pool and Victoria’s relative share of the pool; and </w:t>
      </w:r>
    </w:p>
    <w:p w:rsidR="00154CA9" w:rsidRPr="00F71338" w:rsidRDefault="00154CA9" w:rsidP="00820FEA">
      <w:pPr>
        <w:pStyle w:val="BulletText"/>
      </w:pPr>
      <w:r w:rsidRPr="00F71338">
        <w:t xml:space="preserve">higher other current revenue estimates ($26 million) related to revenue associated with processing the backlog of toll fare evasion fines, and the transport sector. </w:t>
      </w:r>
    </w:p>
    <w:p w:rsidR="00154CA9" w:rsidRPr="00F71338" w:rsidRDefault="00154CA9" w:rsidP="00A43901">
      <w:pPr>
        <w:pStyle w:val="Heading3"/>
      </w:pPr>
      <w:r w:rsidRPr="00F71338">
        <w:t>Expenses from transactions</w:t>
      </w:r>
    </w:p>
    <w:p w:rsidR="00154CA9" w:rsidRPr="00F71338" w:rsidRDefault="00154CA9" w:rsidP="008A5BC1">
      <w:pPr>
        <w:spacing w:after="0"/>
      </w:pPr>
      <w:r w:rsidRPr="00F71338">
        <w:t>Expenses from transactions are now budgeted to be $47.9 billion for 2012</w:t>
      </w:r>
      <w:r w:rsidRPr="00F71338">
        <w:noBreakHyphen/>
        <w:t xml:space="preserve">13, a decrease of $273 million since the original published budget and $118 million higher than what was reported in the </w:t>
      </w:r>
      <w:r w:rsidRPr="00F71338">
        <w:rPr>
          <w:i/>
        </w:rPr>
        <w:t>2012</w:t>
      </w:r>
      <w:r w:rsidRPr="00F71338">
        <w:rPr>
          <w:i/>
        </w:rPr>
        <w:noBreakHyphen/>
        <w:t>13 Budget Update</w:t>
      </w:r>
      <w:r w:rsidRPr="00F71338">
        <w:t xml:space="preserve">. The increase since the </w:t>
      </w:r>
      <w:r w:rsidRPr="00F71338">
        <w:rPr>
          <w:i/>
        </w:rPr>
        <w:t>2012</w:t>
      </w:r>
      <w:r w:rsidRPr="00F71338">
        <w:rPr>
          <w:i/>
        </w:rPr>
        <w:noBreakHyphen/>
        <w:t>13 Budget Update</w:t>
      </w:r>
      <w:r w:rsidRPr="00F71338">
        <w:t xml:space="preserve"> is mainly due to higher expenditure in the transport sector associated with the transfer of Transport Ticketing Authority functions to Public Transport Victoria and road related policy initiatives.</w:t>
      </w:r>
    </w:p>
    <w:p w:rsidR="00154CA9" w:rsidRPr="00F71338" w:rsidRDefault="00154CA9" w:rsidP="00A43901">
      <w:pPr>
        <w:pStyle w:val="Heading3"/>
      </w:pPr>
      <w:r w:rsidRPr="00F71338">
        <w:t>Other economic flows and the net result</w:t>
      </w:r>
    </w:p>
    <w:p w:rsidR="00154CA9" w:rsidRPr="00F71338" w:rsidRDefault="00154CA9" w:rsidP="00D23C89">
      <w:r w:rsidRPr="00F71338">
        <w:t xml:space="preserve">The net result is now estimated to be $3.4 billion which is mainly due to an estimated $3.6 billion actuarial gain on the State’s defined benefit superannuation plans. This actuarial gain on superannuation is primarily attributable to favourable movements in the bond rates that are used to value the liability, as well as higher than expected investment returns. </w:t>
      </w:r>
    </w:p>
    <w:p w:rsidR="00154CA9" w:rsidRPr="00F71338" w:rsidRDefault="00154CA9" w:rsidP="00D23C89">
      <w:r w:rsidRPr="00F71338">
        <w:t>It is important to note that superannuation actuarial movements associated with bond rate fluctuations arise solely due to the application of Australian Accounting Standards and do not affect the amount of cash required to fund the liability over time.</w:t>
      </w:r>
    </w:p>
    <w:p w:rsidR="00154CA9" w:rsidRPr="00F71338" w:rsidRDefault="00154CA9" w:rsidP="00A43901">
      <w:pPr>
        <w:pStyle w:val="Heading2"/>
      </w:pPr>
      <w:r w:rsidRPr="00F71338">
        <w:t>Result for the period to 31 March 2013</w:t>
      </w:r>
    </w:p>
    <w:p w:rsidR="00154CA9" w:rsidRPr="00F71338" w:rsidRDefault="00154CA9" w:rsidP="00D23C89">
      <w:r w:rsidRPr="00F71338">
        <w:t xml:space="preserve">For the nine months ending 31 March 2013, the net result from transactions is a surplus of $784 million. This result  is consistent with expectations, reflecting the fact that all of the land tax revenue for the year has been recognised to the March quarter and expenditure is slightly below pro rata, also consistent with expectations for this time of year. </w:t>
      </w:r>
    </w:p>
    <w:p w:rsidR="00154CA9" w:rsidRPr="00F71338" w:rsidRDefault="00154CA9" w:rsidP="008A5BC1">
      <w:pPr>
        <w:pStyle w:val="Heading2"/>
      </w:pPr>
      <w:r w:rsidRPr="00F71338">
        <w:t>Balance sheet</w:t>
      </w:r>
    </w:p>
    <w:p w:rsidR="00154CA9" w:rsidRPr="00F71338" w:rsidRDefault="00154CA9" w:rsidP="00D23C89">
      <w:r w:rsidRPr="00F71338">
        <w:t xml:space="preserve">The balance sheet presented in Table B.2 shows that net assets are now expected to be $115 billion at 30 June 2013, an upward movement of $4.7 billion compared to the </w:t>
      </w:r>
      <w:r w:rsidRPr="00F71338">
        <w:rPr>
          <w:i/>
        </w:rPr>
        <w:t>2012</w:t>
      </w:r>
      <w:r w:rsidRPr="00F71338">
        <w:rPr>
          <w:i/>
        </w:rPr>
        <w:noBreakHyphen/>
        <w:t>13 Budget</w:t>
      </w:r>
      <w:r w:rsidRPr="00F71338">
        <w:t xml:space="preserve">. This movement is primarily associated with actuarial gains on the State’s defined benefit superannuation plans since 30 June 2012, as outlined above. For the nine months ending 31 March 2013, net assets of $116.1 billion are in line with revised expectations for the full year. </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8A5BC1">
      <w:pPr>
        <w:pStyle w:val="Heading2"/>
      </w:pPr>
      <w:r w:rsidRPr="00F71338">
        <w:t>Cash flow statement</w:t>
      </w:r>
    </w:p>
    <w:p w:rsidR="00154CA9" w:rsidRPr="00F71338" w:rsidRDefault="00154CA9" w:rsidP="00D23C89">
      <w:r w:rsidRPr="00F71338">
        <w:t>The estimate for net cash from operations of $1.7 billion for 2012</w:t>
      </w:r>
      <w:r w:rsidRPr="00F71338">
        <w:noBreakHyphen/>
        <w:t xml:space="preserve">13 has decreased by $280 million since the original published budget, however is consistent with the </w:t>
      </w:r>
      <w:r w:rsidRPr="00F71338">
        <w:rPr>
          <w:i/>
        </w:rPr>
        <w:t>2012</w:t>
      </w:r>
      <w:r w:rsidRPr="00F71338">
        <w:rPr>
          <w:i/>
        </w:rPr>
        <w:noBreakHyphen/>
        <w:t>13 Budget Update</w:t>
      </w:r>
      <w:r w:rsidRPr="00F71338">
        <w:t>. Movements in cash flows from operations shown in Table B.3 are consistent with the factors impacting on the operating statement. The cash from operations provides around 33 per cent of the Government’s infrastructure investment program in 2012</w:t>
      </w:r>
      <w:r w:rsidRPr="00F71338">
        <w:noBreakHyphen/>
        <w:t>13.</w:t>
      </w:r>
    </w:p>
    <w:p w:rsidR="00154CA9" w:rsidRPr="00F71338" w:rsidRDefault="00154CA9" w:rsidP="00A43901">
      <w:pPr>
        <w:pStyle w:val="Heading3"/>
      </w:pPr>
      <w:r w:rsidRPr="00F71338">
        <w:t>Infrastructure investment</w:t>
      </w:r>
    </w:p>
    <w:p w:rsidR="00154CA9" w:rsidRPr="00F71338" w:rsidRDefault="00154CA9" w:rsidP="00A43901">
      <w:r w:rsidRPr="00F71338">
        <w:t>The Government’s infrastructure investment program in 2012</w:t>
      </w:r>
      <w:r w:rsidRPr="00F71338">
        <w:noBreakHyphen/>
        <w:t>13, which includes capital purchases by the general government sector and contributions by the general government sector to other sectors of government for capital purposes, is now estimated to total $5.2 billion with the majority of investment occurring in the transport, health and education sectors.</w:t>
      </w:r>
    </w:p>
    <w:p w:rsidR="00154CA9" w:rsidRPr="00F71338" w:rsidRDefault="00154CA9" w:rsidP="00A43901">
      <w:r w:rsidRPr="00F71338">
        <w:t>For the year to 31 March 2013, net infrastructure investment is $4.1 billion or 79 per cent of the revised 2012</w:t>
      </w:r>
      <w:r w:rsidRPr="00F71338">
        <w:noBreakHyphen/>
        <w:t>13 budget estimate. Net purchases of non-financial assets at $2.6 billion are consistent with expectations for this time of year and on track to achieve the revised budget estimate of $4.1 billion. Capital contributions to other sectors (net cash flows from investments in financial assets for policy purposes) are at 87 per cent of the revised budget estimate. The majority of spending is in the transport sector.</w:t>
      </w:r>
    </w:p>
    <w:p w:rsidR="00154CA9" w:rsidRPr="00F71338" w:rsidRDefault="00154CA9">
      <w:pPr>
        <w:spacing w:after="0"/>
        <w:rPr>
          <w:rFonts w:ascii="Calibri" w:hAnsi="Calibri"/>
          <w:b/>
        </w:rPr>
      </w:pPr>
    </w:p>
    <w:p w:rsidR="00154CA9" w:rsidRPr="00F71338" w:rsidRDefault="00154CA9">
      <w:pPr>
        <w:spacing w:after="0"/>
        <w:rPr>
          <w:rFonts w:ascii="Calibri" w:hAnsi="Calibri"/>
          <w:b/>
        </w:rPr>
      </w:pPr>
      <w:r w:rsidRPr="00F71338">
        <w:rPr>
          <w:rFonts w:ascii="Calibri" w:hAnsi="Calibri"/>
          <w:b/>
        </w:rPr>
        <w:br w:type="page"/>
      </w:r>
    </w:p>
    <w:p w:rsidR="00154CA9" w:rsidRPr="00F71338" w:rsidRDefault="00154CA9" w:rsidP="00BA5D79"/>
    <w:p w:rsidR="00154CA9" w:rsidRPr="00F71338" w:rsidRDefault="00154CA9">
      <w:pPr>
        <w:spacing w:after="0"/>
        <w:rPr>
          <w:rFonts w:ascii="Calibri" w:hAnsi="Calibri"/>
          <w:b/>
        </w:rPr>
      </w:pPr>
      <w:r w:rsidRPr="00F71338">
        <w:br w:type="page"/>
      </w:r>
    </w:p>
    <w:p w:rsidR="00154CA9" w:rsidRPr="00F71338" w:rsidRDefault="00154CA9" w:rsidP="00081EF3">
      <w:pPr>
        <w:pStyle w:val="Tableheading"/>
      </w:pPr>
      <w:r w:rsidRPr="00F71338">
        <w:t>Table B.1:</w:t>
      </w:r>
      <w:r w:rsidRPr="00F71338">
        <w:tab/>
        <w:t>Comprehensive operating statement for the period ended 31 March</w:t>
      </w:r>
    </w:p>
    <w:p w:rsidR="00154CA9" w:rsidRPr="00F71338" w:rsidRDefault="00154CA9" w:rsidP="0029092A">
      <w:pPr>
        <w:pStyle w:val="million"/>
      </w:pPr>
      <w:r w:rsidRPr="00F71338">
        <w:t>($ million)</w:t>
      </w:r>
    </w:p>
    <w:tbl>
      <w:tblPr>
        <w:tblW w:w="7754" w:type="dxa"/>
        <w:tblInd w:w="29" w:type="dxa"/>
        <w:tblLayout w:type="fixed"/>
        <w:tblCellMar>
          <w:left w:w="43" w:type="dxa"/>
          <w:right w:w="43" w:type="dxa"/>
        </w:tblCellMar>
        <w:tblLook w:val="0000" w:firstRow="0" w:lastRow="0" w:firstColumn="0" w:lastColumn="0" w:noHBand="0" w:noVBand="0"/>
      </w:tblPr>
      <w:tblGrid>
        <w:gridCol w:w="724"/>
        <w:gridCol w:w="107"/>
        <w:gridCol w:w="2513"/>
        <w:gridCol w:w="540"/>
        <w:gridCol w:w="270"/>
        <w:gridCol w:w="270"/>
        <w:gridCol w:w="270"/>
        <w:gridCol w:w="810"/>
        <w:gridCol w:w="810"/>
        <w:gridCol w:w="450"/>
        <w:gridCol w:w="121"/>
        <w:gridCol w:w="182"/>
        <w:gridCol w:w="57"/>
        <w:gridCol w:w="125"/>
        <w:gridCol w:w="182"/>
        <w:gridCol w:w="182"/>
        <w:gridCol w:w="141"/>
      </w:tblGrid>
      <w:tr w:rsidR="00154CA9" w:rsidRPr="00F71338" w:rsidTr="0029092A">
        <w:trPr>
          <w:tblHeader/>
        </w:trPr>
        <w:tc>
          <w:tcPr>
            <w:tcW w:w="724"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107" w:type="dxa"/>
            <w:tcBorders>
              <w:top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top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top w:val="single" w:sz="6" w:space="0" w:color="auto"/>
            </w:tcBorders>
            <w:shd w:val="clear" w:color="auto" w:fill="000000"/>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tcBorders>
            <w:shd w:val="clear" w:color="auto" w:fill="000000"/>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810" w:type="dxa"/>
            <w:gridSpan w:val="4"/>
            <w:tcBorders>
              <w:top w:val="single" w:sz="6" w:space="0" w:color="auto"/>
            </w:tcBorders>
            <w:shd w:val="clear" w:color="auto" w:fill="000000"/>
          </w:tcPr>
          <w:p w:rsidR="00154CA9" w:rsidRPr="00F71338" w:rsidRDefault="00154CA9" w:rsidP="0029092A">
            <w:pPr>
              <w:pStyle w:val="Tabletextheading"/>
              <w:rPr>
                <w:rFonts w:eastAsiaTheme="minorEastAsia" w:cs="Calibri"/>
                <w:iCs/>
                <w:sz w:val="17"/>
                <w:lang w:eastAsia="en-AU"/>
              </w:rPr>
            </w:pPr>
            <w:r w:rsidRPr="00F71338">
              <w:rPr>
                <w:rFonts w:eastAsiaTheme="minorEastAsia" w:cs="Calibri"/>
                <w:iCs/>
                <w:sz w:val="17"/>
                <w:lang w:eastAsia="en-AU"/>
              </w:rPr>
              <w:t>Budget</w:t>
            </w:r>
          </w:p>
        </w:tc>
        <w:tc>
          <w:tcPr>
            <w:tcW w:w="630" w:type="dxa"/>
            <w:gridSpan w:val="4"/>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rPr>
          <w:tblHeader/>
        </w:trPr>
        <w:tc>
          <w:tcPr>
            <w:tcW w:w="724"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2011-12 Actual</w:t>
            </w:r>
          </w:p>
        </w:tc>
        <w:tc>
          <w:tcPr>
            <w:tcW w:w="107" w:type="dxa"/>
            <w:tcBorders>
              <w:left w:val="nil"/>
              <w:bottom w:val="nil"/>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left w:val="nil"/>
              <w:bottom w:val="nil"/>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left w:val="nil"/>
              <w:bottom w:val="nil"/>
              <w:right w:val="nil"/>
            </w:tcBorders>
            <w:shd w:val="solid" w:color="000000" w:fill="auto"/>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left w:val="nil"/>
              <w:bottom w:val="nil"/>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2012-13 Actual</w:t>
            </w:r>
          </w:p>
        </w:tc>
        <w:tc>
          <w:tcPr>
            <w:tcW w:w="810" w:type="dxa"/>
            <w:tcBorders>
              <w:left w:val="nil"/>
              <w:bottom w:val="nil"/>
              <w:right w:val="nil"/>
            </w:tcBorders>
            <w:shd w:val="solid" w:color="000000" w:fill="auto"/>
          </w:tcPr>
          <w:p w:rsidR="00154CA9" w:rsidRPr="00F71338" w:rsidRDefault="00154CA9" w:rsidP="0029092A">
            <w:pPr>
              <w:pStyle w:val="Tabletextheading"/>
              <w:rPr>
                <w:rFonts w:eastAsiaTheme="minorEastAsia"/>
                <w:iCs/>
                <w:sz w:val="17"/>
                <w:lang w:eastAsia="en-AU"/>
              </w:rPr>
            </w:pPr>
          </w:p>
          <w:p w:rsidR="00154CA9" w:rsidRPr="00F71338" w:rsidRDefault="00154CA9" w:rsidP="0029092A">
            <w:pPr>
              <w:pStyle w:val="Tabletextheading"/>
              <w:rPr>
                <w:rFonts w:eastAsiaTheme="minorEastAsia"/>
                <w:iCs/>
                <w:sz w:val="17"/>
                <w:lang w:eastAsia="en-AU"/>
              </w:rPr>
            </w:pPr>
            <w:r w:rsidRPr="00F71338">
              <w:rPr>
                <w:rFonts w:eastAsiaTheme="minorEastAsia"/>
                <w:iCs/>
                <w:sz w:val="17"/>
                <w:lang w:eastAsia="en-AU"/>
              </w:rPr>
              <w:t>Revised</w:t>
            </w:r>
          </w:p>
        </w:tc>
        <w:tc>
          <w:tcPr>
            <w:tcW w:w="810" w:type="dxa"/>
            <w:tcBorders>
              <w:left w:val="nil"/>
              <w:bottom w:val="nil"/>
              <w:right w:val="nil"/>
            </w:tcBorders>
            <w:shd w:val="solid" w:color="000000" w:fill="auto"/>
          </w:tcPr>
          <w:p w:rsidR="00154CA9" w:rsidRPr="00F71338" w:rsidRDefault="00154CA9" w:rsidP="0029092A">
            <w:pPr>
              <w:pStyle w:val="Tabletextheading"/>
              <w:rPr>
                <w:rFonts w:eastAsiaTheme="minorEastAsia"/>
                <w:sz w:val="17"/>
                <w:lang w:eastAsia="en-AU"/>
              </w:rPr>
            </w:pPr>
          </w:p>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Published</w:t>
            </w:r>
          </w:p>
        </w:tc>
        <w:tc>
          <w:tcPr>
            <w:tcW w:w="810" w:type="dxa"/>
            <w:gridSpan w:val="4"/>
            <w:tcBorders>
              <w:left w:val="nil"/>
              <w:bottom w:val="nil"/>
              <w:right w:val="nil"/>
            </w:tcBorders>
            <w:shd w:val="solid" w:color="000000" w:fill="auto"/>
          </w:tcPr>
          <w:p w:rsidR="00154CA9" w:rsidRPr="00F71338" w:rsidRDefault="00154CA9" w:rsidP="0029092A">
            <w:pPr>
              <w:pStyle w:val="Tabletextheading"/>
              <w:rPr>
                <w:rFonts w:eastAsiaTheme="minorEastAsia" w:cs="Calibri"/>
                <w:iCs/>
                <w:sz w:val="17"/>
                <w:lang w:eastAsia="en-AU"/>
              </w:rPr>
            </w:pPr>
            <w:r w:rsidRPr="00F71338">
              <w:rPr>
                <w:rFonts w:eastAsiaTheme="minorEastAsia" w:cs="Calibri"/>
                <w:iCs/>
                <w:sz w:val="17"/>
                <w:lang w:eastAsia="en-AU"/>
              </w:rPr>
              <w:t>to revised budget</w:t>
            </w:r>
          </w:p>
        </w:tc>
        <w:tc>
          <w:tcPr>
            <w:tcW w:w="630" w:type="dxa"/>
            <w:gridSpan w:val="4"/>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cs="Calibri"/>
                <w:iCs/>
                <w:sz w:val="17"/>
                <w:lang w:eastAsia="en-AU"/>
              </w:rPr>
            </w:pPr>
          </w:p>
          <w:p w:rsidR="00154CA9" w:rsidRPr="00F71338" w:rsidRDefault="00154CA9" w:rsidP="0029092A">
            <w:pPr>
              <w:pStyle w:val="Tabletextheading"/>
              <w:rPr>
                <w:rFonts w:eastAsiaTheme="minorEastAsia" w:cs="Calibri"/>
                <w:iCs/>
                <w:sz w:val="17"/>
                <w:lang w:eastAsia="en-AU"/>
              </w:rPr>
            </w:pPr>
            <w:r w:rsidRPr="00F71338">
              <w:rPr>
                <w:rFonts w:eastAsiaTheme="minorEastAsia" w:cs="Calibri"/>
                <w:iCs/>
                <w:sz w:val="17"/>
                <w:lang w:eastAsia="en-AU"/>
              </w:rPr>
              <w:t>Change</w:t>
            </w:r>
          </w:p>
        </w:tc>
      </w:tr>
      <w:tr w:rsidR="00154CA9" w:rsidRPr="00F71338" w:rsidTr="0029092A">
        <w:trPr>
          <w:tblHeader/>
        </w:trPr>
        <w:tc>
          <w:tcPr>
            <w:tcW w:w="724"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to Mar</w:t>
            </w:r>
          </w:p>
        </w:tc>
        <w:tc>
          <w:tcPr>
            <w:tcW w:w="10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top w:val="nil"/>
              <w:left w:val="nil"/>
              <w:bottom w:val="single" w:sz="6" w:space="0" w:color="auto"/>
              <w:right w:val="nil"/>
            </w:tcBorders>
            <w:shd w:val="solid" w:color="000000" w:fill="auto"/>
          </w:tcPr>
          <w:p w:rsidR="00154CA9" w:rsidRPr="00F71338" w:rsidRDefault="00154CA9" w:rsidP="0029092A">
            <w:pPr>
              <w:pStyle w:val="Tabletextheadingcentred"/>
              <w:rPr>
                <w:rFonts w:eastAsiaTheme="minorEastAsia"/>
                <w:sz w:val="17"/>
                <w:lang w:eastAsia="en-AU"/>
              </w:rPr>
            </w:pPr>
            <w:r w:rsidRPr="00F71338">
              <w:rPr>
                <w:rFonts w:eastAsiaTheme="minorEastAsia"/>
                <w:sz w:val="17"/>
                <w:lang w:eastAsia="en-AU"/>
              </w:rPr>
              <w:t>Notes</w:t>
            </w:r>
          </w:p>
        </w:tc>
        <w:tc>
          <w:tcPr>
            <w:tcW w:w="810" w:type="dxa"/>
            <w:gridSpan w:val="3"/>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to Mar</w:t>
            </w:r>
          </w:p>
        </w:tc>
        <w:tc>
          <w:tcPr>
            <w:tcW w:w="81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sz w:val="17"/>
                <w:lang w:eastAsia="en-AU"/>
              </w:rPr>
            </w:pPr>
            <w:r w:rsidRPr="00F71338">
              <w:rPr>
                <w:rFonts w:eastAsiaTheme="minorEastAsia"/>
                <w:iCs/>
                <w:sz w:val="17"/>
                <w:lang w:eastAsia="en-AU"/>
              </w:rPr>
              <w:t>budget</w:t>
            </w:r>
          </w:p>
        </w:tc>
        <w:tc>
          <w:tcPr>
            <w:tcW w:w="81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7"/>
                <w:lang w:eastAsia="en-AU"/>
              </w:rPr>
            </w:pPr>
            <w:r w:rsidRPr="00F71338">
              <w:rPr>
                <w:rFonts w:eastAsiaTheme="minorEastAsia"/>
                <w:sz w:val="17"/>
                <w:lang w:eastAsia="en-AU"/>
              </w:rPr>
              <w:t>budget</w:t>
            </w:r>
          </w:p>
        </w:tc>
        <w:tc>
          <w:tcPr>
            <w:tcW w:w="810" w:type="dxa"/>
            <w:gridSpan w:val="4"/>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cs="Calibri"/>
                <w:iCs/>
                <w:sz w:val="17"/>
                <w:lang w:eastAsia="en-AU"/>
              </w:rPr>
            </w:pPr>
            <w:r w:rsidRPr="00F71338">
              <w:rPr>
                <w:rFonts w:eastAsiaTheme="minorEastAsia" w:cs="Calibri"/>
                <w:iCs/>
                <w:sz w:val="17"/>
                <w:lang w:eastAsia="en-AU"/>
              </w:rPr>
              <w:t xml:space="preserve">change  </w:t>
            </w:r>
          </w:p>
        </w:tc>
        <w:tc>
          <w:tcPr>
            <w:tcW w:w="630" w:type="dxa"/>
            <w:gridSpan w:val="4"/>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cs="Calibri"/>
                <w:iCs/>
                <w:sz w:val="17"/>
                <w:lang w:eastAsia="en-AU"/>
              </w:rPr>
            </w:pPr>
            <w:r w:rsidRPr="00F71338">
              <w:rPr>
                <w:rFonts w:eastAsiaTheme="minorEastAsia" w:cs="Calibri"/>
                <w:iCs/>
                <w:sz w:val="17"/>
                <w:lang w:eastAsia="en-AU"/>
              </w:rPr>
              <w:t>%</w:t>
            </w:r>
          </w:p>
        </w:tc>
      </w:tr>
      <w:tr w:rsidR="00154CA9" w:rsidRPr="00F71338" w:rsidTr="0029092A">
        <w:tc>
          <w:tcPr>
            <w:tcW w:w="724" w:type="dxa"/>
            <w:tcBorders>
              <w:top w:val="single" w:sz="6" w:space="0" w:color="auto"/>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107" w:type="dxa"/>
            <w:tcBorders>
              <w:top w:val="single" w:sz="6" w:space="0" w:color="auto"/>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Revenue from transactions</w:t>
            </w:r>
          </w:p>
        </w:tc>
        <w:tc>
          <w:tcPr>
            <w:tcW w:w="540" w:type="dxa"/>
            <w:tcBorders>
              <w:top w:val="single" w:sz="6" w:space="0" w:color="auto"/>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single" w:sz="6" w:space="0" w:color="auto"/>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gridSpan w:val="4"/>
            <w:tcBorders>
              <w:top w:val="single" w:sz="6" w:space="0" w:color="auto"/>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c>
          <w:tcPr>
            <w:tcW w:w="630" w:type="dxa"/>
            <w:gridSpan w:val="4"/>
            <w:tcBorders>
              <w:top w:val="single" w:sz="6" w:space="0" w:color="auto"/>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11 606.9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Taxation revenue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2</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11 984.3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15 621.4</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15 782.8</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( 161.4)</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(1.0)</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310.1</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Interest</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486.1</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672.6</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709.5</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( 36.8)</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(5.5)</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724.1</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Dividends and income tax equivalent and rate equivalent revenue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3</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734.4</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1 232.7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1 001.9</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230.8</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18.7</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4 554.8</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Sales of goods and services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4</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5 190.4</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6 916.7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6 753.1</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163.5</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2.4</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16 774.3</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Grants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5</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16 556.4</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21 693.0</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22 220.0</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( 527.0)</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(2.4)</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1 407.8</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Other revenue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6</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1 542.2</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1 969.2</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1 889.4</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79.8</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4.1</w:t>
            </w:r>
          </w:p>
        </w:tc>
      </w:tr>
      <w:tr w:rsidR="00154CA9" w:rsidRPr="00F71338" w:rsidTr="0029092A">
        <w:tc>
          <w:tcPr>
            <w:tcW w:w="724"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35 378.0</w:t>
            </w:r>
          </w:p>
        </w:tc>
        <w:tc>
          <w:tcPr>
            <w:tcW w:w="107"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Total revenue from transactions</w:t>
            </w:r>
          </w:p>
        </w:tc>
        <w:tc>
          <w:tcPr>
            <w:tcW w:w="540" w:type="dxa"/>
            <w:tcBorders>
              <w:top w:val="single" w:sz="6" w:space="0" w:color="auto"/>
              <w:left w:val="nil"/>
              <w:bottom w:val="nil"/>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 xml:space="preserve"> </w:t>
            </w:r>
          </w:p>
        </w:tc>
        <w:tc>
          <w:tcPr>
            <w:tcW w:w="810" w:type="dxa"/>
            <w:gridSpan w:val="3"/>
            <w:tcBorders>
              <w:top w:val="single" w:sz="6" w:space="0" w:color="auto"/>
              <w:left w:val="nil"/>
              <w:bottom w:val="nil"/>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36 493.7</w:t>
            </w:r>
          </w:p>
        </w:tc>
        <w:tc>
          <w:tcPr>
            <w:tcW w:w="810"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48 105.6</w:t>
            </w:r>
          </w:p>
        </w:tc>
        <w:tc>
          <w:tcPr>
            <w:tcW w:w="810"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48 356.7</w:t>
            </w:r>
          </w:p>
        </w:tc>
        <w:tc>
          <w:tcPr>
            <w:tcW w:w="810" w:type="dxa"/>
            <w:gridSpan w:val="4"/>
            <w:tcBorders>
              <w:top w:val="single" w:sz="6" w:space="0" w:color="auto"/>
              <w:left w:val="nil"/>
              <w:bottom w:val="nil"/>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( 251.0)</w:t>
            </w:r>
          </w:p>
        </w:tc>
        <w:tc>
          <w:tcPr>
            <w:tcW w:w="630" w:type="dxa"/>
            <w:gridSpan w:val="4"/>
            <w:tcBorders>
              <w:top w:val="single" w:sz="6" w:space="0" w:color="auto"/>
              <w:left w:val="nil"/>
              <w:bottom w:val="nil"/>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(0.5)</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Expenses from transactions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12 611.7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Employee expenses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13 169.5</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17 546.3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17 257.2</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289.0</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1.6</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607.5</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Superannuation interest expense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7</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335.1</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446.3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729.2</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( 282.9)</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(63.4)</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1 319.1</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Other superannuation expenses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7</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1 449.8</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1 923.1</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1 811.2</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111.9</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5.8</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1 644.7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Depreciation</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8</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1 649.6</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2 264.9</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2 385.9</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( 121.0)</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(5.3)</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895.2</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Interest expense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1 241.3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1 750.6</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1 725.6</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25.1</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1.4</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6 604.9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Grants and other transfers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6 174.2</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7 703.7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8 379.0</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( 675.3)</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(8.8)</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11 037.5</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Other operating expenses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11 690.7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16 293.7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15 913.7</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380.0</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2.3</w:t>
            </w:r>
          </w:p>
        </w:tc>
      </w:tr>
      <w:tr w:rsidR="00154CA9" w:rsidRPr="00F71338" w:rsidTr="0029092A">
        <w:tc>
          <w:tcPr>
            <w:tcW w:w="7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34 720.7</w:t>
            </w:r>
          </w:p>
        </w:tc>
        <w:tc>
          <w:tcPr>
            <w:tcW w:w="10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Total expenses from transactions</w:t>
            </w:r>
          </w:p>
        </w:tc>
        <w:tc>
          <w:tcPr>
            <w:tcW w:w="54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9</w:t>
            </w:r>
          </w:p>
        </w:tc>
        <w:tc>
          <w:tcPr>
            <w:tcW w:w="810" w:type="dxa"/>
            <w:gridSpan w:val="3"/>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35 710.2</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47 928.6</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48 201.8</w:t>
            </w:r>
          </w:p>
        </w:tc>
        <w:tc>
          <w:tcPr>
            <w:tcW w:w="81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( 273.2)</w:t>
            </w:r>
          </w:p>
        </w:tc>
        <w:tc>
          <w:tcPr>
            <w:tcW w:w="63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(0.6)</w:t>
            </w:r>
          </w:p>
        </w:tc>
      </w:tr>
      <w:tr w:rsidR="00154CA9" w:rsidRPr="00F71338" w:rsidTr="0029092A">
        <w:tc>
          <w:tcPr>
            <w:tcW w:w="72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xml:space="preserve"> 657.3</w:t>
            </w:r>
          </w:p>
        </w:tc>
        <w:tc>
          <w:tcPr>
            <w:tcW w:w="10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Net result from transactions</w:t>
            </w:r>
            <w:r w:rsidR="00312C63">
              <w:rPr>
                <w:rFonts w:eastAsiaTheme="minorEastAsia"/>
                <w:b/>
                <w:bCs/>
                <w:sz w:val="17"/>
                <w:lang w:eastAsia="en-AU"/>
              </w:rPr>
              <w:t xml:space="preserve"> – </w:t>
            </w:r>
            <w:r w:rsidRPr="00F71338">
              <w:rPr>
                <w:rFonts w:eastAsiaTheme="minorEastAsia"/>
                <w:b/>
                <w:bCs/>
                <w:sz w:val="17"/>
                <w:lang w:eastAsia="en-AU"/>
              </w:rPr>
              <w:t>net operating balance</w:t>
            </w:r>
          </w:p>
        </w:tc>
        <w:tc>
          <w:tcPr>
            <w:tcW w:w="540" w:type="dxa"/>
            <w:tcBorders>
              <w:top w:val="single" w:sz="6" w:space="0" w:color="auto"/>
              <w:left w:val="nil"/>
              <w:bottom w:val="single" w:sz="12" w:space="0" w:color="auto"/>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 xml:space="preserve"> </w:t>
            </w:r>
          </w:p>
        </w:tc>
        <w:tc>
          <w:tcPr>
            <w:tcW w:w="810" w:type="dxa"/>
            <w:gridSpan w:val="3"/>
            <w:tcBorders>
              <w:top w:val="nil"/>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783.5</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xml:space="preserve"> 177.0</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xml:space="preserve"> 154.9</w:t>
            </w:r>
          </w:p>
        </w:tc>
        <w:tc>
          <w:tcPr>
            <w:tcW w:w="810" w:type="dxa"/>
            <w:gridSpan w:val="4"/>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 xml:space="preserve"> 22.2</w:t>
            </w:r>
          </w:p>
        </w:tc>
        <w:tc>
          <w:tcPr>
            <w:tcW w:w="630" w:type="dxa"/>
            <w:gridSpan w:val="4"/>
            <w:tcBorders>
              <w:top w:val="nil"/>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12.5</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3323" w:type="dxa"/>
            <w:gridSpan w:val="3"/>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Other economic flows included in net result</w:t>
            </w:r>
          </w:p>
        </w:tc>
        <w:tc>
          <w:tcPr>
            <w:tcW w:w="27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27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( 64.0)</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Net gain/(loss) on sale of non-financial assets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22.7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90.0</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264.8</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cs="Calibri"/>
                <w:sz w:val="17"/>
                <w:lang w:eastAsia="en-AU"/>
              </w:rPr>
              <w:t>( 174.8</w:t>
            </w:r>
            <w:r w:rsidRPr="00F71338">
              <w:rPr>
                <w:rFonts w:eastAsiaTheme="minorEastAsia" w:cs="Calibri"/>
                <w:lang w:eastAsia="en-AU"/>
              </w:rPr>
              <w:t>)</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cs="Calibri"/>
                <w:sz w:val="17"/>
                <w:lang w:eastAsia="en-AU"/>
              </w:rPr>
              <w:t>(194.1</w:t>
            </w:r>
            <w:r w:rsidRPr="00F71338">
              <w:rPr>
                <w:rFonts w:eastAsiaTheme="minorEastAsia" w:cs="Calibri"/>
                <w:lang w:eastAsia="en-AU"/>
              </w:rPr>
              <w:t>)</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( 8.7)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Net gain/(loss) on financial assets or liabilities at fair value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1.7</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0.5</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23.4</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(5 861.3)</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Net actuarial gains/(losses) of superannuation defined benefits plans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3 591.9</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3 591.9</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3 591.9</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100.0</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( 344.4)</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Other gains/(losses) from other economic flows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10</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( 294.8)</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( 476.6)</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( 329.0)</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( 147.5)</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31.0</w:t>
            </w:r>
          </w:p>
        </w:tc>
      </w:tr>
      <w:tr w:rsidR="00154CA9" w:rsidRPr="00F71338" w:rsidTr="0029092A">
        <w:tc>
          <w:tcPr>
            <w:tcW w:w="7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(6 278.5)</w:t>
            </w:r>
          </w:p>
        </w:tc>
        <w:tc>
          <w:tcPr>
            <w:tcW w:w="10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Total other economic flows included in net result</w:t>
            </w:r>
          </w:p>
        </w:tc>
        <w:tc>
          <w:tcPr>
            <w:tcW w:w="54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 xml:space="preserve"> </w:t>
            </w:r>
          </w:p>
        </w:tc>
        <w:tc>
          <w:tcPr>
            <w:tcW w:w="810" w:type="dxa"/>
            <w:gridSpan w:val="3"/>
            <w:tcBorders>
              <w:top w:val="single" w:sz="6" w:space="0" w:color="auto"/>
              <w:left w:val="nil"/>
              <w:bottom w:val="nil"/>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3 322.2</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3 207.6</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( 62.5)</w:t>
            </w:r>
          </w:p>
        </w:tc>
        <w:tc>
          <w:tcPr>
            <w:tcW w:w="81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3 270.1</w:t>
            </w:r>
          </w:p>
        </w:tc>
        <w:tc>
          <w:tcPr>
            <w:tcW w:w="63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101.9</w:t>
            </w:r>
          </w:p>
        </w:tc>
      </w:tr>
      <w:tr w:rsidR="00154CA9" w:rsidRPr="00F71338" w:rsidTr="0029092A">
        <w:tc>
          <w:tcPr>
            <w:tcW w:w="7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(5 621.1)</w:t>
            </w:r>
          </w:p>
        </w:tc>
        <w:tc>
          <w:tcPr>
            <w:tcW w:w="107"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Net result</w:t>
            </w:r>
          </w:p>
        </w:tc>
        <w:tc>
          <w:tcPr>
            <w:tcW w:w="54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 xml:space="preserve"> </w:t>
            </w:r>
          </w:p>
        </w:tc>
        <w:tc>
          <w:tcPr>
            <w:tcW w:w="810" w:type="dxa"/>
            <w:gridSpan w:val="3"/>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4 105.7</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3 384.7</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xml:space="preserve"> 92.4</w:t>
            </w:r>
          </w:p>
        </w:tc>
        <w:tc>
          <w:tcPr>
            <w:tcW w:w="81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3 292.3</w:t>
            </w:r>
          </w:p>
        </w:tc>
        <w:tc>
          <w:tcPr>
            <w:tcW w:w="63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97.3</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5933" w:type="dxa"/>
            <w:gridSpan w:val="8"/>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Other economic flows – other comprehensive income</w:t>
            </w:r>
          </w:p>
        </w:tc>
        <w:tc>
          <w:tcPr>
            <w:tcW w:w="121"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182"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82" w:type="dxa"/>
            <w:gridSpan w:val="2"/>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82"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182" w:type="dxa"/>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c>
          <w:tcPr>
            <w:tcW w:w="141" w:type="dxa"/>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Items that will not be reclassified to net result</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b/>
                <w:bCs/>
                <w:sz w:val="17"/>
                <w:lang w:eastAsia="en-AU"/>
              </w:rPr>
            </w:pPr>
            <w:r w:rsidRPr="00F71338">
              <w:rPr>
                <w:rFonts w:eastAsiaTheme="minorEastAsia" w:cs="Calibri"/>
                <w:b/>
                <w:bCs/>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16.8</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Movement of non-financial asset reserves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10.5</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288.2</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526.2</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cs="Calibri"/>
                <w:sz w:val="17"/>
                <w:lang w:eastAsia="en-AU"/>
              </w:rPr>
              <w:t>( 238.0</w:t>
            </w:r>
            <w:r w:rsidRPr="00F71338">
              <w:rPr>
                <w:rFonts w:eastAsiaTheme="minorEastAsia" w:cs="Calibri"/>
                <w:lang w:eastAsia="en-AU"/>
              </w:rPr>
              <w:t>)</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cs="Calibri"/>
                <w:sz w:val="17"/>
                <w:lang w:eastAsia="en-AU"/>
              </w:rPr>
              <w:t>(82.6</w:t>
            </w:r>
            <w:r w:rsidRPr="00F71338">
              <w:rPr>
                <w:rFonts w:eastAsiaTheme="minorEastAsia" w:cs="Calibri"/>
                <w:lang w:eastAsia="en-AU"/>
              </w:rPr>
              <w:t>)</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( 285.9)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Net gain on equity investments in other sector entities at proportional share of the carrying amount of the carrying amount of net assets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sz w:val="17"/>
                <w:lang w:eastAsia="en-AU"/>
              </w:rPr>
              <w:t>1 308.5</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568.6</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( 746.6)</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1 315.2</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231.3</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( 35.8)</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Other movements in equity</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gridSpan w:val="3"/>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( 37.8)</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20.9</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( 1.0)</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21.9</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104.6</w:t>
            </w:r>
          </w:p>
        </w:tc>
      </w:tr>
    </w:tbl>
    <w:p w:rsidR="00E037BB" w:rsidRDefault="00E037BB">
      <w:r>
        <w:br w:type="page"/>
      </w:r>
    </w:p>
    <w:p w:rsidR="00E037BB" w:rsidRDefault="00E037BB" w:rsidP="00E037BB">
      <w:pPr>
        <w:pStyle w:val="Tableheading"/>
        <w:rPr>
          <w:i/>
        </w:rPr>
      </w:pPr>
      <w:r w:rsidRPr="00F71338">
        <w:t>Table B.1:</w:t>
      </w:r>
      <w:r w:rsidRPr="00F71338">
        <w:tab/>
        <w:t>Comprehensive operating statement for the period ended 31 March</w:t>
      </w:r>
      <w:r>
        <w:t xml:space="preserve"> </w:t>
      </w:r>
      <w:r>
        <w:rPr>
          <w:i/>
        </w:rPr>
        <w:t>(continued)</w:t>
      </w:r>
    </w:p>
    <w:p w:rsidR="00E037BB" w:rsidRPr="00E037BB" w:rsidRDefault="00E037BB" w:rsidP="00E037BB">
      <w:pPr>
        <w:pStyle w:val="million"/>
      </w:pPr>
      <w:r>
        <w:t>($ million)</w:t>
      </w:r>
    </w:p>
    <w:tbl>
      <w:tblPr>
        <w:tblW w:w="7754" w:type="dxa"/>
        <w:tblInd w:w="29" w:type="dxa"/>
        <w:tblLayout w:type="fixed"/>
        <w:tblCellMar>
          <w:left w:w="43" w:type="dxa"/>
          <w:right w:w="43" w:type="dxa"/>
        </w:tblCellMar>
        <w:tblLook w:val="0000" w:firstRow="0" w:lastRow="0" w:firstColumn="0" w:lastColumn="0" w:noHBand="0" w:noVBand="0"/>
      </w:tblPr>
      <w:tblGrid>
        <w:gridCol w:w="724"/>
        <w:gridCol w:w="107"/>
        <w:gridCol w:w="2513"/>
        <w:gridCol w:w="540"/>
        <w:gridCol w:w="810"/>
        <w:gridCol w:w="810"/>
        <w:gridCol w:w="810"/>
        <w:gridCol w:w="450"/>
        <w:gridCol w:w="121"/>
        <w:gridCol w:w="182"/>
        <w:gridCol w:w="57"/>
        <w:gridCol w:w="125"/>
        <w:gridCol w:w="182"/>
        <w:gridCol w:w="182"/>
        <w:gridCol w:w="141"/>
      </w:tblGrid>
      <w:tr w:rsidR="00E037BB" w:rsidRPr="00F71338" w:rsidTr="00962369">
        <w:trPr>
          <w:tblHeader/>
        </w:trPr>
        <w:tc>
          <w:tcPr>
            <w:tcW w:w="724" w:type="dxa"/>
            <w:tcBorders>
              <w:top w:val="single" w:sz="6" w:space="0" w:color="auto"/>
              <w:left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p>
        </w:tc>
        <w:tc>
          <w:tcPr>
            <w:tcW w:w="107" w:type="dxa"/>
            <w:tcBorders>
              <w:top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top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top w:val="single" w:sz="6" w:space="0" w:color="auto"/>
            </w:tcBorders>
            <w:shd w:val="clear" w:color="auto" w:fill="000000"/>
          </w:tcPr>
          <w:p w:rsidR="00E037BB" w:rsidRPr="00F71338" w:rsidRDefault="00E037BB" w:rsidP="00962369">
            <w:pPr>
              <w:pStyle w:val="TableTextCentred0"/>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810" w:type="dxa"/>
            <w:tcBorders>
              <w:top w:val="single" w:sz="6" w:space="0" w:color="auto"/>
            </w:tcBorders>
            <w:shd w:val="clear" w:color="auto" w:fill="000000"/>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810" w:type="dxa"/>
            <w:gridSpan w:val="4"/>
            <w:tcBorders>
              <w:top w:val="single" w:sz="6" w:space="0" w:color="auto"/>
            </w:tcBorders>
            <w:shd w:val="clear" w:color="auto" w:fill="000000"/>
          </w:tcPr>
          <w:p w:rsidR="00E037BB" w:rsidRPr="00F71338" w:rsidRDefault="00E037BB" w:rsidP="00962369">
            <w:pPr>
              <w:pStyle w:val="Tabletextheading"/>
              <w:rPr>
                <w:rFonts w:eastAsiaTheme="minorEastAsia" w:cs="Calibri"/>
                <w:iCs/>
                <w:sz w:val="17"/>
                <w:lang w:eastAsia="en-AU"/>
              </w:rPr>
            </w:pPr>
            <w:r w:rsidRPr="00F71338">
              <w:rPr>
                <w:rFonts w:eastAsiaTheme="minorEastAsia" w:cs="Calibri"/>
                <w:iCs/>
                <w:sz w:val="17"/>
                <w:lang w:eastAsia="en-AU"/>
              </w:rPr>
              <w:t>Budget</w:t>
            </w:r>
          </w:p>
        </w:tc>
        <w:tc>
          <w:tcPr>
            <w:tcW w:w="630" w:type="dxa"/>
            <w:gridSpan w:val="4"/>
            <w:tcBorders>
              <w:top w:val="single" w:sz="6" w:space="0" w:color="auto"/>
              <w:right w:val="single" w:sz="6" w:space="0" w:color="auto"/>
            </w:tcBorders>
            <w:shd w:val="solid" w:color="000000" w:fill="auto"/>
          </w:tcPr>
          <w:p w:rsidR="00E037BB" w:rsidRPr="00F71338" w:rsidRDefault="00E037BB" w:rsidP="00962369">
            <w:pPr>
              <w:pStyle w:val="Tabletextheading"/>
              <w:rPr>
                <w:rFonts w:eastAsiaTheme="minorEastAsia" w:cs="Calibri"/>
                <w:sz w:val="17"/>
                <w:lang w:eastAsia="en-AU"/>
              </w:rPr>
            </w:pPr>
            <w:r w:rsidRPr="00F71338">
              <w:rPr>
                <w:rFonts w:eastAsiaTheme="minorEastAsia" w:cs="Calibri"/>
                <w:sz w:val="17"/>
                <w:lang w:eastAsia="en-AU"/>
              </w:rPr>
              <w:t xml:space="preserve"> </w:t>
            </w:r>
          </w:p>
        </w:tc>
      </w:tr>
      <w:tr w:rsidR="00E037BB" w:rsidRPr="00F71338" w:rsidTr="00962369">
        <w:trPr>
          <w:tblHeader/>
        </w:trPr>
        <w:tc>
          <w:tcPr>
            <w:tcW w:w="724" w:type="dxa"/>
            <w:tcBorders>
              <w:left w:val="single" w:sz="6" w:space="0" w:color="auto"/>
              <w:bottom w:val="nil"/>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2011-12 Actual</w:t>
            </w:r>
          </w:p>
        </w:tc>
        <w:tc>
          <w:tcPr>
            <w:tcW w:w="107" w:type="dxa"/>
            <w:tcBorders>
              <w:left w:val="nil"/>
              <w:bottom w:val="nil"/>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left w:val="nil"/>
              <w:bottom w:val="nil"/>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left w:val="nil"/>
              <w:bottom w:val="nil"/>
              <w:right w:val="nil"/>
            </w:tcBorders>
            <w:shd w:val="solid" w:color="000000" w:fill="auto"/>
          </w:tcPr>
          <w:p w:rsidR="00E037BB" w:rsidRPr="00F71338" w:rsidRDefault="00E037BB" w:rsidP="00962369">
            <w:pPr>
              <w:pStyle w:val="TableTextCentred0"/>
              <w:rPr>
                <w:rFonts w:eastAsiaTheme="minorEastAsia"/>
                <w:sz w:val="17"/>
                <w:lang w:eastAsia="en-AU"/>
              </w:rPr>
            </w:pPr>
            <w:r w:rsidRPr="00F71338">
              <w:rPr>
                <w:rFonts w:eastAsiaTheme="minorEastAsia"/>
                <w:sz w:val="17"/>
                <w:lang w:eastAsia="en-AU"/>
              </w:rPr>
              <w:t xml:space="preserve"> </w:t>
            </w:r>
          </w:p>
        </w:tc>
        <w:tc>
          <w:tcPr>
            <w:tcW w:w="810" w:type="dxa"/>
            <w:tcBorders>
              <w:left w:val="nil"/>
              <w:bottom w:val="nil"/>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2012-13 Actual</w:t>
            </w:r>
          </w:p>
        </w:tc>
        <w:tc>
          <w:tcPr>
            <w:tcW w:w="810" w:type="dxa"/>
            <w:tcBorders>
              <w:left w:val="nil"/>
              <w:bottom w:val="nil"/>
              <w:right w:val="nil"/>
            </w:tcBorders>
            <w:shd w:val="solid" w:color="000000" w:fill="auto"/>
          </w:tcPr>
          <w:p w:rsidR="00E037BB" w:rsidRPr="00F71338" w:rsidRDefault="00E037BB" w:rsidP="00962369">
            <w:pPr>
              <w:pStyle w:val="Tabletextheading"/>
              <w:rPr>
                <w:rFonts w:eastAsiaTheme="minorEastAsia"/>
                <w:iCs/>
                <w:sz w:val="17"/>
                <w:lang w:eastAsia="en-AU"/>
              </w:rPr>
            </w:pPr>
          </w:p>
          <w:p w:rsidR="00E037BB" w:rsidRPr="00F71338" w:rsidRDefault="00E037BB" w:rsidP="00962369">
            <w:pPr>
              <w:pStyle w:val="Tabletextheading"/>
              <w:rPr>
                <w:rFonts w:eastAsiaTheme="minorEastAsia"/>
                <w:iCs/>
                <w:sz w:val="17"/>
                <w:lang w:eastAsia="en-AU"/>
              </w:rPr>
            </w:pPr>
            <w:r w:rsidRPr="00F71338">
              <w:rPr>
                <w:rFonts w:eastAsiaTheme="minorEastAsia"/>
                <w:iCs/>
                <w:sz w:val="17"/>
                <w:lang w:eastAsia="en-AU"/>
              </w:rPr>
              <w:t>Revised</w:t>
            </w:r>
          </w:p>
        </w:tc>
        <w:tc>
          <w:tcPr>
            <w:tcW w:w="810" w:type="dxa"/>
            <w:tcBorders>
              <w:left w:val="nil"/>
              <w:bottom w:val="nil"/>
              <w:right w:val="nil"/>
            </w:tcBorders>
            <w:shd w:val="solid" w:color="000000" w:fill="auto"/>
          </w:tcPr>
          <w:p w:rsidR="00E037BB" w:rsidRPr="00F71338" w:rsidRDefault="00E037BB" w:rsidP="00962369">
            <w:pPr>
              <w:pStyle w:val="Tabletextheading"/>
              <w:rPr>
                <w:rFonts w:eastAsiaTheme="minorEastAsia"/>
                <w:sz w:val="17"/>
                <w:lang w:eastAsia="en-AU"/>
              </w:rPr>
            </w:pPr>
          </w:p>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Published</w:t>
            </w:r>
          </w:p>
        </w:tc>
        <w:tc>
          <w:tcPr>
            <w:tcW w:w="810" w:type="dxa"/>
            <w:gridSpan w:val="4"/>
            <w:tcBorders>
              <w:left w:val="nil"/>
              <w:bottom w:val="nil"/>
              <w:right w:val="nil"/>
            </w:tcBorders>
            <w:shd w:val="solid" w:color="000000" w:fill="auto"/>
          </w:tcPr>
          <w:p w:rsidR="00E037BB" w:rsidRPr="00F71338" w:rsidRDefault="00E037BB" w:rsidP="00962369">
            <w:pPr>
              <w:pStyle w:val="Tabletextheading"/>
              <w:rPr>
                <w:rFonts w:eastAsiaTheme="minorEastAsia" w:cs="Calibri"/>
                <w:iCs/>
                <w:sz w:val="17"/>
                <w:lang w:eastAsia="en-AU"/>
              </w:rPr>
            </w:pPr>
            <w:r w:rsidRPr="00F71338">
              <w:rPr>
                <w:rFonts w:eastAsiaTheme="minorEastAsia" w:cs="Calibri"/>
                <w:iCs/>
                <w:sz w:val="17"/>
                <w:lang w:eastAsia="en-AU"/>
              </w:rPr>
              <w:t>to revised budget</w:t>
            </w:r>
          </w:p>
        </w:tc>
        <w:tc>
          <w:tcPr>
            <w:tcW w:w="630" w:type="dxa"/>
            <w:gridSpan w:val="4"/>
            <w:tcBorders>
              <w:left w:val="nil"/>
              <w:bottom w:val="nil"/>
              <w:right w:val="single" w:sz="6" w:space="0" w:color="auto"/>
            </w:tcBorders>
            <w:shd w:val="solid" w:color="000000" w:fill="auto"/>
          </w:tcPr>
          <w:p w:rsidR="00E037BB" w:rsidRPr="00F71338" w:rsidRDefault="00E037BB" w:rsidP="00962369">
            <w:pPr>
              <w:pStyle w:val="Tabletextheading"/>
              <w:rPr>
                <w:rFonts w:eastAsiaTheme="minorEastAsia" w:cs="Calibri"/>
                <w:iCs/>
                <w:sz w:val="17"/>
                <w:lang w:eastAsia="en-AU"/>
              </w:rPr>
            </w:pPr>
          </w:p>
          <w:p w:rsidR="00E037BB" w:rsidRPr="00F71338" w:rsidRDefault="00E037BB" w:rsidP="00962369">
            <w:pPr>
              <w:pStyle w:val="Tabletextheading"/>
              <w:rPr>
                <w:rFonts w:eastAsiaTheme="minorEastAsia" w:cs="Calibri"/>
                <w:iCs/>
                <w:sz w:val="17"/>
                <w:lang w:eastAsia="en-AU"/>
              </w:rPr>
            </w:pPr>
            <w:r w:rsidRPr="00F71338">
              <w:rPr>
                <w:rFonts w:eastAsiaTheme="minorEastAsia" w:cs="Calibri"/>
                <w:iCs/>
                <w:sz w:val="17"/>
                <w:lang w:eastAsia="en-AU"/>
              </w:rPr>
              <w:t>Change</w:t>
            </w:r>
          </w:p>
        </w:tc>
      </w:tr>
      <w:tr w:rsidR="00E037BB" w:rsidRPr="00F71338" w:rsidTr="00962369">
        <w:trPr>
          <w:tblHeader/>
        </w:trPr>
        <w:tc>
          <w:tcPr>
            <w:tcW w:w="724" w:type="dxa"/>
            <w:tcBorders>
              <w:top w:val="nil"/>
              <w:left w:val="single" w:sz="6" w:space="0" w:color="auto"/>
              <w:bottom w:val="single" w:sz="6" w:space="0" w:color="auto"/>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to Mar</w:t>
            </w:r>
          </w:p>
        </w:tc>
        <w:tc>
          <w:tcPr>
            <w:tcW w:w="107"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 xml:space="preserve"> </w:t>
            </w:r>
          </w:p>
        </w:tc>
        <w:tc>
          <w:tcPr>
            <w:tcW w:w="540" w:type="dxa"/>
            <w:tcBorders>
              <w:top w:val="nil"/>
              <w:left w:val="nil"/>
              <w:bottom w:val="single" w:sz="6" w:space="0" w:color="auto"/>
              <w:right w:val="nil"/>
            </w:tcBorders>
            <w:shd w:val="solid" w:color="000000" w:fill="auto"/>
          </w:tcPr>
          <w:p w:rsidR="00E037BB" w:rsidRPr="00F71338" w:rsidRDefault="00E037BB" w:rsidP="00962369">
            <w:pPr>
              <w:pStyle w:val="Tabletextheadingcentred"/>
              <w:rPr>
                <w:rFonts w:eastAsiaTheme="minorEastAsia"/>
                <w:sz w:val="17"/>
                <w:lang w:eastAsia="en-AU"/>
              </w:rPr>
            </w:pPr>
            <w:r w:rsidRPr="00F71338">
              <w:rPr>
                <w:rFonts w:eastAsiaTheme="minorEastAsia"/>
                <w:sz w:val="17"/>
                <w:lang w:eastAsia="en-AU"/>
              </w:rPr>
              <w:t>Notes</w:t>
            </w:r>
          </w:p>
        </w:tc>
        <w:tc>
          <w:tcPr>
            <w:tcW w:w="810"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to Mar</w:t>
            </w:r>
          </w:p>
        </w:tc>
        <w:tc>
          <w:tcPr>
            <w:tcW w:w="810"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iCs/>
                <w:sz w:val="17"/>
                <w:lang w:eastAsia="en-AU"/>
              </w:rPr>
            </w:pPr>
            <w:r w:rsidRPr="00F71338">
              <w:rPr>
                <w:rFonts w:eastAsiaTheme="minorEastAsia"/>
                <w:iCs/>
                <w:sz w:val="17"/>
                <w:lang w:eastAsia="en-AU"/>
              </w:rPr>
              <w:t>budget</w:t>
            </w:r>
          </w:p>
        </w:tc>
        <w:tc>
          <w:tcPr>
            <w:tcW w:w="810"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7"/>
                <w:lang w:eastAsia="en-AU"/>
              </w:rPr>
            </w:pPr>
            <w:r w:rsidRPr="00F71338">
              <w:rPr>
                <w:rFonts w:eastAsiaTheme="minorEastAsia"/>
                <w:sz w:val="17"/>
                <w:lang w:eastAsia="en-AU"/>
              </w:rPr>
              <w:t>budget</w:t>
            </w:r>
          </w:p>
        </w:tc>
        <w:tc>
          <w:tcPr>
            <w:tcW w:w="810" w:type="dxa"/>
            <w:gridSpan w:val="4"/>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cs="Calibri"/>
                <w:iCs/>
                <w:sz w:val="17"/>
                <w:lang w:eastAsia="en-AU"/>
              </w:rPr>
            </w:pPr>
            <w:r w:rsidRPr="00F71338">
              <w:rPr>
                <w:rFonts w:eastAsiaTheme="minorEastAsia" w:cs="Calibri"/>
                <w:iCs/>
                <w:sz w:val="17"/>
                <w:lang w:eastAsia="en-AU"/>
              </w:rPr>
              <w:t xml:space="preserve">change  </w:t>
            </w:r>
          </w:p>
        </w:tc>
        <w:tc>
          <w:tcPr>
            <w:tcW w:w="630" w:type="dxa"/>
            <w:gridSpan w:val="4"/>
            <w:tcBorders>
              <w:top w:val="nil"/>
              <w:left w:val="nil"/>
              <w:bottom w:val="single" w:sz="6" w:space="0" w:color="auto"/>
              <w:right w:val="single" w:sz="6" w:space="0" w:color="auto"/>
            </w:tcBorders>
            <w:shd w:val="solid" w:color="000000" w:fill="auto"/>
          </w:tcPr>
          <w:p w:rsidR="00E037BB" w:rsidRPr="00F71338" w:rsidRDefault="00E037BB" w:rsidP="00962369">
            <w:pPr>
              <w:pStyle w:val="Tabletextheading"/>
              <w:rPr>
                <w:rFonts w:eastAsiaTheme="minorEastAsia" w:cs="Calibri"/>
                <w:iCs/>
                <w:sz w:val="17"/>
                <w:lang w:eastAsia="en-AU"/>
              </w:rPr>
            </w:pPr>
            <w:r w:rsidRPr="00F71338">
              <w:rPr>
                <w:rFonts w:eastAsiaTheme="minorEastAsia" w:cs="Calibri"/>
                <w:iCs/>
                <w:sz w:val="17"/>
                <w:lang w:eastAsia="en-AU"/>
              </w:rPr>
              <w:t>%</w:t>
            </w:r>
          </w:p>
        </w:tc>
      </w:tr>
      <w:tr w:rsidR="00154CA9" w:rsidRPr="00F71338" w:rsidTr="0029092A">
        <w:tc>
          <w:tcPr>
            <w:tcW w:w="724" w:type="dxa"/>
            <w:tcBorders>
              <w:top w:val="nil"/>
              <w:left w:val="nil"/>
              <w:bottom w:val="nil"/>
              <w:right w:val="nil"/>
            </w:tcBorders>
          </w:tcPr>
          <w:p w:rsidR="00154CA9" w:rsidRPr="00F71338" w:rsidRDefault="00154CA9" w:rsidP="00E037BB">
            <w:pPr>
              <w:pStyle w:val="TableofFigures"/>
              <w:rPr>
                <w:rFonts w:eastAsiaTheme="minorEastAsia"/>
                <w:sz w:val="17"/>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5933" w:type="dxa"/>
            <w:gridSpan w:val="6"/>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Items that may be reclassified subsequently to net result</w:t>
            </w:r>
          </w:p>
        </w:tc>
        <w:tc>
          <w:tcPr>
            <w:tcW w:w="121"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182"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p>
        </w:tc>
        <w:tc>
          <w:tcPr>
            <w:tcW w:w="182" w:type="dxa"/>
            <w:gridSpan w:val="2"/>
            <w:tcBorders>
              <w:top w:val="nil"/>
              <w:left w:val="nil"/>
              <w:bottom w:val="nil"/>
              <w:right w:val="nil"/>
            </w:tcBorders>
          </w:tcPr>
          <w:p w:rsidR="00154CA9" w:rsidRPr="00F71338" w:rsidRDefault="00154CA9" w:rsidP="0029092A">
            <w:pPr>
              <w:pStyle w:val="TableofFigures"/>
              <w:rPr>
                <w:rFonts w:eastAsiaTheme="minorEastAsia"/>
                <w:sz w:val="17"/>
                <w:lang w:eastAsia="en-AU"/>
              </w:rPr>
            </w:pPr>
          </w:p>
        </w:tc>
        <w:tc>
          <w:tcPr>
            <w:tcW w:w="182"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p>
        </w:tc>
        <w:tc>
          <w:tcPr>
            <w:tcW w:w="182" w:type="dxa"/>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w:t>
            </w:r>
          </w:p>
        </w:tc>
        <w:tc>
          <w:tcPr>
            <w:tcW w:w="141" w:type="dxa"/>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( 9.6)</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Net gain/(loss) on financial assets at fair value</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( 1.4)</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0.7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0.7</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100.0</w:t>
            </w:r>
          </w:p>
        </w:tc>
      </w:tr>
      <w:tr w:rsidR="00154CA9" w:rsidRPr="00F71338" w:rsidTr="0029092A">
        <w:tc>
          <w:tcPr>
            <w:tcW w:w="7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( 314.5)</w:t>
            </w:r>
          </w:p>
        </w:tc>
        <w:tc>
          <w:tcPr>
            <w:tcW w:w="10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Total other economic flows – other comprehensive income</w:t>
            </w:r>
          </w:p>
        </w:tc>
        <w:tc>
          <w:tcPr>
            <w:tcW w:w="54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sz w:val="17"/>
                <w:lang w:eastAsia="en-AU"/>
              </w:rPr>
            </w:pPr>
            <w:r w:rsidRPr="00F71338">
              <w:rPr>
                <w:rFonts w:eastAsiaTheme="minorEastAsia"/>
                <w:b/>
                <w:sz w:val="17"/>
                <w:lang w:eastAsia="en-AU"/>
              </w:rPr>
              <w:t xml:space="preserve"> </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lang w:eastAsia="en-AU"/>
              </w:rPr>
            </w:pPr>
            <w:r w:rsidRPr="00F71338">
              <w:rPr>
                <w:rFonts w:eastAsiaTheme="minorEastAsia"/>
                <w:b/>
                <w:sz w:val="17"/>
                <w:lang w:eastAsia="en-AU"/>
              </w:rPr>
              <w:t>1 279.8</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xml:space="preserve"> 878.5</w:t>
            </w:r>
          </w:p>
        </w:tc>
        <w:tc>
          <w:tcPr>
            <w:tcW w:w="8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( 221.3)</w:t>
            </w:r>
          </w:p>
        </w:tc>
        <w:tc>
          <w:tcPr>
            <w:tcW w:w="81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1 099.8</w:t>
            </w:r>
          </w:p>
        </w:tc>
        <w:tc>
          <w:tcPr>
            <w:tcW w:w="630" w:type="dxa"/>
            <w:gridSpan w:val="4"/>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125.2</w:t>
            </w:r>
          </w:p>
        </w:tc>
      </w:tr>
      <w:tr w:rsidR="00154CA9" w:rsidRPr="00F71338" w:rsidTr="0029092A">
        <w:tc>
          <w:tcPr>
            <w:tcW w:w="72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(5 935.6)</w:t>
            </w:r>
          </w:p>
        </w:tc>
        <w:tc>
          <w:tcPr>
            <w:tcW w:w="10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Comprehensive result – Total change in net worth</w:t>
            </w:r>
          </w:p>
        </w:tc>
        <w:tc>
          <w:tcPr>
            <w:tcW w:w="540" w:type="dxa"/>
            <w:tcBorders>
              <w:top w:val="nil"/>
              <w:left w:val="nil"/>
              <w:bottom w:val="single" w:sz="12" w:space="0" w:color="auto"/>
              <w:right w:val="nil"/>
            </w:tcBorders>
          </w:tcPr>
          <w:p w:rsidR="00154CA9" w:rsidRPr="00F71338" w:rsidRDefault="00154CA9" w:rsidP="0029092A">
            <w:pPr>
              <w:pStyle w:val="TableTextCentred0"/>
              <w:rPr>
                <w:rFonts w:eastAsiaTheme="minorEastAsia"/>
                <w:b/>
                <w:bCs/>
                <w:sz w:val="17"/>
                <w:lang w:eastAsia="en-AU"/>
              </w:rPr>
            </w:pPr>
            <w:r w:rsidRPr="00F71338">
              <w:rPr>
                <w:rFonts w:eastAsiaTheme="minorEastAsia"/>
                <w:b/>
                <w:bCs/>
                <w:sz w:val="17"/>
                <w:lang w:eastAsia="en-AU"/>
              </w:rPr>
              <w:t xml:space="preserve"> </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5 385.5</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4 263.2</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( 128.9)</w:t>
            </w:r>
          </w:p>
        </w:tc>
        <w:tc>
          <w:tcPr>
            <w:tcW w:w="810" w:type="dxa"/>
            <w:gridSpan w:val="4"/>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4 392.1</w:t>
            </w:r>
          </w:p>
        </w:tc>
        <w:tc>
          <w:tcPr>
            <w:tcW w:w="630" w:type="dxa"/>
            <w:gridSpan w:val="4"/>
            <w:tcBorders>
              <w:top w:val="nil"/>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103.0</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FISCAL AGGREGATES</w:t>
            </w:r>
          </w:p>
        </w:tc>
        <w:tc>
          <w:tcPr>
            <w:tcW w:w="540" w:type="dxa"/>
            <w:tcBorders>
              <w:top w:val="nil"/>
              <w:left w:val="nil"/>
              <w:bottom w:val="nil"/>
              <w:right w:val="nil"/>
            </w:tcBorders>
          </w:tcPr>
          <w:p w:rsidR="00154CA9" w:rsidRPr="00F71338" w:rsidRDefault="00154CA9" w:rsidP="0029092A">
            <w:pPr>
              <w:pStyle w:val="TableTextCentred0"/>
              <w:rPr>
                <w:rFonts w:eastAsiaTheme="minorEastAsia"/>
                <w:b/>
                <w:bCs/>
                <w:sz w:val="17"/>
                <w:lang w:eastAsia="en-AU"/>
              </w:rPr>
            </w:pPr>
            <w:r w:rsidRPr="00F71338">
              <w:rPr>
                <w:rFonts w:eastAsiaTheme="minorEastAsia"/>
                <w:b/>
                <w:bCs/>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657.3</w:t>
            </w: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Net operating balance</w:t>
            </w:r>
          </w:p>
        </w:tc>
        <w:tc>
          <w:tcPr>
            <w:tcW w:w="540" w:type="dxa"/>
            <w:tcBorders>
              <w:top w:val="nil"/>
              <w:left w:val="nil"/>
              <w:bottom w:val="nil"/>
              <w:right w:val="nil"/>
            </w:tcBorders>
          </w:tcPr>
          <w:p w:rsidR="00154CA9" w:rsidRPr="00F71338" w:rsidRDefault="00154CA9" w:rsidP="0029092A">
            <w:pPr>
              <w:pStyle w:val="TableTextCentred0"/>
              <w:rPr>
                <w:rFonts w:eastAsiaTheme="minorEastAsia"/>
                <w:b/>
                <w:bCs/>
                <w:sz w:val="17"/>
                <w:lang w:eastAsia="en-AU"/>
              </w:rPr>
            </w:pPr>
            <w:r w:rsidRPr="00F71338">
              <w:rPr>
                <w:rFonts w:eastAsiaTheme="minorEastAsia"/>
                <w:b/>
                <w:bCs/>
                <w:sz w:val="17"/>
                <w:lang w:eastAsia="en-AU"/>
              </w:rPr>
              <w:t xml:space="preserve"> </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783.5</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177.0</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154.9</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 xml:space="preserve"> 22.2</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12.5</w:t>
            </w:r>
          </w:p>
        </w:tc>
      </w:tr>
      <w:tr w:rsidR="00154CA9" w:rsidRPr="00F71338" w:rsidTr="0029092A">
        <w:tc>
          <w:tcPr>
            <w:tcW w:w="724"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2 078.4</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 xml:space="preserve"> </w:t>
            </w:r>
          </w:p>
        </w:tc>
        <w:tc>
          <w:tcPr>
            <w:tcW w:w="2513" w:type="dxa"/>
            <w:tcBorders>
              <w:top w:val="nil"/>
              <w:left w:val="nil"/>
              <w:bottom w:val="nil"/>
              <w:right w:val="nil"/>
            </w:tcBorders>
          </w:tcPr>
          <w:p w:rsidR="00154CA9" w:rsidRPr="00F71338" w:rsidRDefault="00154CA9" w:rsidP="0029092A">
            <w:pPr>
              <w:pStyle w:val="Tabletext"/>
              <w:rPr>
                <w:rFonts w:eastAsiaTheme="minorEastAsia"/>
                <w:sz w:val="17"/>
                <w:lang w:eastAsia="en-AU"/>
              </w:rPr>
            </w:pPr>
            <w:r w:rsidRPr="00F71338">
              <w:rPr>
                <w:rFonts w:eastAsiaTheme="minorEastAsia"/>
                <w:sz w:val="17"/>
                <w:lang w:eastAsia="en-AU"/>
              </w:rPr>
              <w:t>Less: Net acquisition of non-financial assets from transactions</w:t>
            </w:r>
          </w:p>
        </w:tc>
        <w:tc>
          <w:tcPr>
            <w:tcW w:w="540" w:type="dxa"/>
            <w:tcBorders>
              <w:top w:val="nil"/>
              <w:left w:val="nil"/>
              <w:bottom w:val="nil"/>
              <w:right w:val="nil"/>
            </w:tcBorders>
          </w:tcPr>
          <w:p w:rsidR="00154CA9" w:rsidRPr="00F71338" w:rsidRDefault="00154CA9" w:rsidP="0029092A">
            <w:pPr>
              <w:pStyle w:val="TableTextCentred0"/>
              <w:rPr>
                <w:rFonts w:eastAsiaTheme="minorEastAsia"/>
                <w:sz w:val="17"/>
                <w:lang w:eastAsia="en-AU"/>
              </w:rPr>
            </w:pPr>
            <w:r w:rsidRPr="00F71338">
              <w:rPr>
                <w:rFonts w:eastAsiaTheme="minorEastAsia"/>
                <w:sz w:val="17"/>
                <w:lang w:eastAsia="en-AU"/>
              </w:rPr>
              <w:t>11</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1 803.3</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2 466.7</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7"/>
                <w:lang w:eastAsia="en-AU"/>
              </w:rPr>
            </w:pPr>
            <w:r w:rsidRPr="00F71338">
              <w:rPr>
                <w:rFonts w:eastAsiaTheme="minorEastAsia"/>
                <w:sz w:val="17"/>
                <w:lang w:eastAsia="en-AU"/>
              </w:rPr>
              <w:t>1 436.2</w:t>
            </w:r>
          </w:p>
        </w:tc>
        <w:tc>
          <w:tcPr>
            <w:tcW w:w="81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1 030.4</w:t>
            </w:r>
          </w:p>
        </w:tc>
        <w:tc>
          <w:tcPr>
            <w:tcW w:w="630" w:type="dxa"/>
            <w:gridSpan w:val="4"/>
            <w:tcBorders>
              <w:top w:val="nil"/>
              <w:left w:val="nil"/>
              <w:bottom w:val="nil"/>
              <w:right w:val="nil"/>
            </w:tcBorders>
          </w:tcPr>
          <w:p w:rsidR="00154CA9" w:rsidRPr="00F71338" w:rsidRDefault="00154CA9" w:rsidP="0029092A">
            <w:pPr>
              <w:pStyle w:val="TableofFigures"/>
              <w:rPr>
                <w:rFonts w:eastAsiaTheme="minorEastAsia" w:cs="Calibri"/>
                <w:sz w:val="17"/>
                <w:lang w:eastAsia="en-AU"/>
              </w:rPr>
            </w:pPr>
            <w:r w:rsidRPr="00F71338">
              <w:rPr>
                <w:rFonts w:eastAsiaTheme="minorEastAsia" w:cs="Calibri"/>
                <w:sz w:val="17"/>
                <w:lang w:eastAsia="en-AU"/>
              </w:rPr>
              <w:t>41.8</w:t>
            </w:r>
          </w:p>
        </w:tc>
      </w:tr>
      <w:tr w:rsidR="00154CA9" w:rsidRPr="00F71338" w:rsidTr="0029092A">
        <w:tc>
          <w:tcPr>
            <w:tcW w:w="72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(1 421.1)</w:t>
            </w:r>
          </w:p>
        </w:tc>
        <w:tc>
          <w:tcPr>
            <w:tcW w:w="10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 xml:space="preserve"> </w:t>
            </w:r>
          </w:p>
        </w:tc>
        <w:tc>
          <w:tcPr>
            <w:tcW w:w="2513"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7"/>
                <w:lang w:eastAsia="en-AU"/>
              </w:rPr>
            </w:pPr>
            <w:r w:rsidRPr="00F71338">
              <w:rPr>
                <w:rFonts w:eastAsiaTheme="minorEastAsia"/>
                <w:b/>
                <w:bCs/>
                <w:sz w:val="17"/>
                <w:lang w:eastAsia="en-AU"/>
              </w:rPr>
              <w:t>Net lending/(borrowing)</w:t>
            </w:r>
          </w:p>
        </w:tc>
        <w:tc>
          <w:tcPr>
            <w:tcW w:w="540" w:type="dxa"/>
            <w:tcBorders>
              <w:top w:val="single" w:sz="6" w:space="0" w:color="auto"/>
              <w:left w:val="nil"/>
              <w:bottom w:val="single" w:sz="12" w:space="0" w:color="auto"/>
              <w:right w:val="nil"/>
            </w:tcBorders>
          </w:tcPr>
          <w:p w:rsidR="00154CA9" w:rsidRPr="00F71338" w:rsidRDefault="00154CA9" w:rsidP="0029092A">
            <w:pPr>
              <w:pStyle w:val="TableTextCentred0"/>
              <w:rPr>
                <w:rFonts w:eastAsiaTheme="minorEastAsia"/>
                <w:b/>
                <w:bCs/>
                <w:sz w:val="17"/>
                <w:lang w:eastAsia="en-AU"/>
              </w:rPr>
            </w:pPr>
            <w:r w:rsidRPr="00F71338">
              <w:rPr>
                <w:rFonts w:eastAsiaTheme="minorEastAsia"/>
                <w:b/>
                <w:bCs/>
                <w:sz w:val="17"/>
                <w:lang w:eastAsia="en-AU"/>
              </w:rPr>
              <w:t xml:space="preserve"> </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7"/>
                <w:lang w:eastAsia="en-AU"/>
              </w:rPr>
            </w:pPr>
            <w:r w:rsidRPr="00F71338">
              <w:rPr>
                <w:rFonts w:eastAsiaTheme="minorEastAsia"/>
                <w:b/>
                <w:bCs/>
                <w:sz w:val="17"/>
                <w:lang w:eastAsia="en-AU"/>
              </w:rPr>
              <w:t>(1 019.8)</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(2 289.6)</w:t>
            </w:r>
          </w:p>
        </w:tc>
        <w:tc>
          <w:tcPr>
            <w:tcW w:w="8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7"/>
                <w:lang w:eastAsia="en-AU"/>
              </w:rPr>
            </w:pPr>
            <w:r w:rsidRPr="00F71338">
              <w:rPr>
                <w:rFonts w:eastAsiaTheme="minorEastAsia"/>
                <w:b/>
                <w:sz w:val="17"/>
                <w:lang w:eastAsia="en-AU"/>
              </w:rPr>
              <w:t>(1 281.3)</w:t>
            </w:r>
          </w:p>
        </w:tc>
        <w:tc>
          <w:tcPr>
            <w:tcW w:w="810" w:type="dxa"/>
            <w:gridSpan w:val="4"/>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(1 008.3)</w:t>
            </w:r>
          </w:p>
        </w:tc>
        <w:tc>
          <w:tcPr>
            <w:tcW w:w="630" w:type="dxa"/>
            <w:gridSpan w:val="4"/>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7"/>
                <w:lang w:eastAsia="en-AU"/>
              </w:rPr>
            </w:pPr>
            <w:r w:rsidRPr="00F71338">
              <w:rPr>
                <w:rFonts w:eastAsiaTheme="minorEastAsia" w:cs="Calibri"/>
                <w:b/>
                <w:sz w:val="17"/>
                <w:lang w:eastAsia="en-AU"/>
              </w:rPr>
              <w:t>44.0</w:t>
            </w:r>
          </w:p>
        </w:tc>
      </w:tr>
    </w:tbl>
    <w:p w:rsidR="00154CA9" w:rsidRPr="00F71338" w:rsidRDefault="00154CA9" w:rsidP="00081EF3">
      <w:pPr>
        <w:pStyle w:val="Source"/>
      </w:pPr>
      <w:r w:rsidRPr="00F71338">
        <w:t>Source: Department of Treasury and Finance</w:t>
      </w:r>
    </w:p>
    <w:p w:rsidR="00154CA9" w:rsidRPr="00F71338" w:rsidRDefault="00154CA9" w:rsidP="00081EF3">
      <w:pPr>
        <w:pStyle w:val="Source"/>
      </w:pPr>
      <w:r w:rsidRPr="00F71338">
        <w:t>The accompanying notes form part of these Financial Statements.</w:t>
      </w:r>
    </w:p>
    <w:p w:rsidR="00154CA9" w:rsidRPr="00F71338" w:rsidRDefault="00154CA9" w:rsidP="00081EF3">
      <w:pPr>
        <w:pStyle w:val="Notes"/>
      </w:pPr>
    </w:p>
    <w:p w:rsidR="00154CA9" w:rsidRPr="00F71338" w:rsidRDefault="00154CA9" w:rsidP="00081EF3">
      <w:pPr>
        <w:pStyle w:val="Tableheading"/>
      </w:pPr>
      <w:r w:rsidRPr="00F71338">
        <w:br w:type="page"/>
        <w:t>Table B.2:</w:t>
      </w:r>
      <w:r w:rsidRPr="00F71338">
        <w:tab/>
        <w:t>Balance Sheet as at 31 March</w:t>
      </w:r>
    </w:p>
    <w:p w:rsidR="00154CA9" w:rsidRPr="00F71338" w:rsidRDefault="00154CA9" w:rsidP="0029092A">
      <w:pPr>
        <w:pStyle w:val="million"/>
      </w:pPr>
      <w:r w:rsidRPr="00F71338">
        <w:t>($ million)</w:t>
      </w:r>
    </w:p>
    <w:tbl>
      <w:tblPr>
        <w:tblW w:w="7812" w:type="dxa"/>
        <w:tblInd w:w="29" w:type="dxa"/>
        <w:tblLayout w:type="fixed"/>
        <w:tblCellMar>
          <w:left w:w="43" w:type="dxa"/>
          <w:right w:w="43" w:type="dxa"/>
        </w:tblCellMar>
        <w:tblLook w:val="0000" w:firstRow="0" w:lastRow="0" w:firstColumn="0" w:lastColumn="0" w:noHBand="0" w:noVBand="0"/>
      </w:tblPr>
      <w:tblGrid>
        <w:gridCol w:w="734"/>
        <w:gridCol w:w="107"/>
        <w:gridCol w:w="1900"/>
        <w:gridCol w:w="450"/>
        <w:gridCol w:w="767"/>
        <w:gridCol w:w="755"/>
        <w:gridCol w:w="755"/>
        <w:gridCol w:w="756"/>
        <w:gridCol w:w="810"/>
        <w:gridCol w:w="778"/>
      </w:tblGrid>
      <w:tr w:rsidR="00154CA9" w:rsidRPr="00F71338" w:rsidTr="0029092A">
        <w:tc>
          <w:tcPr>
            <w:tcW w:w="734" w:type="dxa"/>
            <w:tcBorders>
              <w:top w:val="single" w:sz="6" w:space="0" w:color="auto"/>
              <w:left w:val="single" w:sz="6" w:space="0" w:color="auto"/>
              <w:bottom w:val="single" w:sz="6" w:space="0" w:color="auto"/>
              <w:right w:val="nil"/>
            </w:tcBorders>
            <w:shd w:val="clear" w:color="auto" w:fill="000000"/>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2011-12</w:t>
            </w:r>
          </w:p>
        </w:tc>
        <w:tc>
          <w:tcPr>
            <w:tcW w:w="107"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1900"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450"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755" w:type="dxa"/>
            <w:tcBorders>
              <w:top w:val="single" w:sz="6" w:space="0" w:color="auto"/>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2012-13</w:t>
            </w:r>
          </w:p>
        </w:tc>
        <w:tc>
          <w:tcPr>
            <w:tcW w:w="755" w:type="dxa"/>
            <w:tcBorders>
              <w:top w:val="single" w:sz="6" w:space="0" w:color="auto"/>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756"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 xml:space="preserve"> </w:t>
            </w:r>
          </w:p>
        </w:tc>
        <w:tc>
          <w:tcPr>
            <w:tcW w:w="810"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 xml:space="preserve"> </w:t>
            </w:r>
          </w:p>
        </w:tc>
        <w:tc>
          <w:tcPr>
            <w:tcW w:w="778" w:type="dxa"/>
            <w:tcBorders>
              <w:top w:val="single" w:sz="6" w:space="0" w:color="auto"/>
              <w:left w:val="nil"/>
              <w:bottom w:val="nil"/>
              <w:right w:val="single" w:sz="6" w:space="0" w:color="auto"/>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 xml:space="preserve"> </w:t>
            </w:r>
          </w:p>
        </w:tc>
      </w:tr>
      <w:tr w:rsidR="00154CA9" w:rsidRPr="00F71338" w:rsidTr="0029092A">
        <w:tc>
          <w:tcPr>
            <w:tcW w:w="734" w:type="dxa"/>
            <w:tcBorders>
              <w:top w:val="single" w:sz="6" w:space="0" w:color="auto"/>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Actual</w:t>
            </w:r>
          </w:p>
        </w:tc>
        <w:tc>
          <w:tcPr>
            <w:tcW w:w="107"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1900"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450" w:type="dxa"/>
            <w:tcBorders>
              <w:top w:val="single" w:sz="6" w:space="0" w:color="auto"/>
              <w:left w:val="nil"/>
              <w:bottom w:val="nil"/>
              <w:right w:val="nil"/>
            </w:tcBorders>
            <w:shd w:val="solid" w:color="000000" w:fill="auto"/>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iCs/>
                <w:sz w:val="15"/>
                <w:lang w:eastAsia="en-AU"/>
              </w:rPr>
            </w:pPr>
            <w:r w:rsidRPr="00F71338">
              <w:rPr>
                <w:rFonts w:eastAsiaTheme="minorEastAsia"/>
                <w:iCs/>
                <w:sz w:val="15"/>
                <w:lang w:eastAsia="en-AU"/>
              </w:rPr>
              <w:t>Opening</w:t>
            </w:r>
          </w:p>
        </w:tc>
        <w:tc>
          <w:tcPr>
            <w:tcW w:w="755"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Actual</w:t>
            </w:r>
          </w:p>
        </w:tc>
        <w:tc>
          <w:tcPr>
            <w:tcW w:w="755" w:type="dxa"/>
            <w:tcBorders>
              <w:top w:val="nil"/>
              <w:left w:val="nil"/>
              <w:bottom w:val="nil"/>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Revised</w:t>
            </w:r>
          </w:p>
        </w:tc>
        <w:tc>
          <w:tcPr>
            <w:tcW w:w="756" w:type="dxa"/>
            <w:tcBorders>
              <w:top w:val="nil"/>
              <w:left w:val="nil"/>
              <w:bottom w:val="nil"/>
              <w:right w:val="nil"/>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2012-13</w:t>
            </w:r>
          </w:p>
        </w:tc>
        <w:tc>
          <w:tcPr>
            <w:tcW w:w="810" w:type="dxa"/>
            <w:tcBorders>
              <w:top w:val="nil"/>
              <w:left w:val="nil"/>
              <w:bottom w:val="nil"/>
              <w:right w:val="nil"/>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Revised</w:t>
            </w:r>
          </w:p>
        </w:tc>
        <w:tc>
          <w:tcPr>
            <w:tcW w:w="778" w:type="dxa"/>
            <w:tcBorders>
              <w:top w:val="nil"/>
              <w:left w:val="nil"/>
              <w:bottom w:val="nil"/>
              <w:right w:val="single" w:sz="6" w:space="0" w:color="auto"/>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Budgeted</w:t>
            </w:r>
          </w:p>
        </w:tc>
      </w:tr>
      <w:tr w:rsidR="00154CA9" w:rsidRPr="00F71338" w:rsidTr="0029092A">
        <w:tc>
          <w:tcPr>
            <w:tcW w:w="734"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31 Mar</w:t>
            </w:r>
          </w:p>
        </w:tc>
        <w:tc>
          <w:tcPr>
            <w:tcW w:w="10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 xml:space="preserve"> </w:t>
            </w:r>
          </w:p>
        </w:tc>
        <w:tc>
          <w:tcPr>
            <w:tcW w:w="450" w:type="dxa"/>
            <w:tcBorders>
              <w:top w:val="nil"/>
              <w:left w:val="nil"/>
              <w:bottom w:val="single" w:sz="6" w:space="0" w:color="auto"/>
              <w:right w:val="nil"/>
            </w:tcBorders>
            <w:shd w:val="solid" w:color="000000" w:fill="auto"/>
          </w:tcPr>
          <w:p w:rsidR="00154CA9" w:rsidRPr="00F71338" w:rsidRDefault="00154CA9" w:rsidP="0029092A">
            <w:pPr>
              <w:pStyle w:val="Tabletextheadingcentred"/>
              <w:rPr>
                <w:rFonts w:eastAsiaTheme="minorEastAsia"/>
                <w:sz w:val="15"/>
                <w:lang w:eastAsia="en-AU"/>
              </w:rPr>
            </w:pPr>
            <w:r w:rsidRPr="00F71338">
              <w:rPr>
                <w:rFonts w:eastAsiaTheme="minorEastAsia"/>
                <w:sz w:val="15"/>
                <w:lang w:eastAsia="en-AU"/>
              </w:rPr>
              <w:t xml:space="preserve">Notes   </w:t>
            </w:r>
          </w:p>
        </w:tc>
        <w:tc>
          <w:tcPr>
            <w:tcW w:w="76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sz w:val="15"/>
                <w:lang w:eastAsia="en-AU"/>
              </w:rPr>
            </w:pPr>
            <w:r w:rsidRPr="00F71338">
              <w:rPr>
                <w:rFonts w:eastAsiaTheme="minorEastAsia"/>
                <w:iCs/>
                <w:sz w:val="15"/>
                <w:lang w:eastAsia="en-AU"/>
              </w:rPr>
              <w:t>1 Jul</w:t>
            </w:r>
          </w:p>
        </w:tc>
        <w:tc>
          <w:tcPr>
            <w:tcW w:w="75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31 Mar</w:t>
            </w:r>
          </w:p>
        </w:tc>
        <w:tc>
          <w:tcPr>
            <w:tcW w:w="75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5"/>
                <w:lang w:eastAsia="en-AU"/>
              </w:rPr>
            </w:pPr>
            <w:r w:rsidRPr="00F71338">
              <w:rPr>
                <w:rFonts w:eastAsiaTheme="minorEastAsia"/>
                <w:sz w:val="15"/>
                <w:lang w:eastAsia="en-AU"/>
              </w:rPr>
              <w:t>budget</w:t>
            </w:r>
          </w:p>
        </w:tc>
        <w:tc>
          <w:tcPr>
            <w:tcW w:w="75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cs="Calibri"/>
                <w:iCs/>
                <w:sz w:val="15"/>
                <w:vertAlign w:val="superscript"/>
                <w:lang w:eastAsia="en-AU"/>
              </w:rPr>
            </w:pPr>
            <w:r w:rsidRPr="00F71338">
              <w:rPr>
                <w:rFonts w:eastAsiaTheme="minorEastAsia" w:cs="Calibri"/>
                <w:iCs/>
                <w:sz w:val="15"/>
                <w:lang w:eastAsia="en-AU"/>
              </w:rPr>
              <w:t>budget</w:t>
            </w:r>
            <w:r w:rsidRPr="00F71338">
              <w:rPr>
                <w:rFonts w:eastAsiaTheme="minorEastAsia" w:cs="Calibri"/>
                <w:iCs/>
                <w:sz w:val="15"/>
                <w:vertAlign w:val="superscript"/>
                <w:lang w:eastAsia="en-AU"/>
              </w:rPr>
              <w:t xml:space="preserve"> (a)</w:t>
            </w:r>
          </w:p>
        </w:tc>
        <w:tc>
          <w:tcPr>
            <w:tcW w:w="81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Movement</w:t>
            </w:r>
          </w:p>
        </w:tc>
        <w:tc>
          <w:tcPr>
            <w:tcW w:w="778"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cs="Calibri"/>
                <w:iCs/>
                <w:sz w:val="15"/>
                <w:lang w:eastAsia="en-AU"/>
              </w:rPr>
            </w:pPr>
            <w:r w:rsidRPr="00F71338">
              <w:rPr>
                <w:rFonts w:eastAsiaTheme="minorEastAsia" w:cs="Calibri"/>
                <w:iCs/>
                <w:sz w:val="15"/>
                <w:lang w:eastAsia="en-AU"/>
              </w:rPr>
              <w:t>Movement</w:t>
            </w:r>
          </w:p>
        </w:tc>
      </w:tr>
      <w:tr w:rsidR="00154CA9" w:rsidRPr="00F71338" w:rsidTr="0029092A">
        <w:tc>
          <w:tcPr>
            <w:tcW w:w="734"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p>
        </w:tc>
        <w:tc>
          <w:tcPr>
            <w:tcW w:w="107"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Assets</w:t>
            </w:r>
          </w:p>
        </w:tc>
        <w:tc>
          <w:tcPr>
            <w:tcW w:w="450" w:type="dxa"/>
            <w:tcBorders>
              <w:top w:val="single" w:sz="6" w:space="0" w:color="auto"/>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5"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5"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6"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c>
          <w:tcPr>
            <w:tcW w:w="81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c>
          <w:tcPr>
            <w:tcW w:w="778"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Financial assets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2 822.6</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Cash and deposits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4 600.5</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3 603.7</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4 709.3</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4 823.1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108.8</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222.7</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287.7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Advances paid</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301.0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4 631.9</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4 634.3</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4 439.8</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4 333.3</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4 138.8</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3 855.9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Receivables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12</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3 183.8</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5 080.6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4 078.1</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3 915.1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894.3</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731.3</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2 717.7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Investments, loans and placements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2 621.7</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2 869.8</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2 645.0</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2 739.0</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23.3</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117.3</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33.6</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Investments accounted for using the equity method</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44.3</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45.6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47.1</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44.3</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2.9</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66 300.0</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Investments in other sector entities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66 749.4</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69 618.2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69 752.0</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68 952.0</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3 002.6</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2 202.6</w:t>
            </w:r>
          </w:p>
        </w:tc>
      </w:tr>
      <w:tr w:rsidR="00154CA9" w:rsidRPr="00F71338" w:rsidTr="0029092A">
        <w:tc>
          <w:tcPr>
            <w:tcW w:w="73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76 017.4</w:t>
            </w:r>
          </w:p>
        </w:tc>
        <w:tc>
          <w:tcPr>
            <w:tcW w:w="10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Total financial assets</w:t>
            </w:r>
          </w:p>
        </w:tc>
        <w:tc>
          <w:tcPr>
            <w:tcW w:w="45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77 500.7</w:t>
            </w:r>
          </w:p>
        </w:tc>
        <w:tc>
          <w:tcPr>
            <w:tcW w:w="755"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85 850.0</w:t>
            </w:r>
          </w:p>
        </w:tc>
        <w:tc>
          <w:tcPr>
            <w:tcW w:w="755"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85 865.9</w:t>
            </w:r>
          </w:p>
        </w:tc>
        <w:tc>
          <w:tcPr>
            <w:tcW w:w="756"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84 913.4</w:t>
            </w:r>
          </w:p>
        </w:tc>
        <w:tc>
          <w:tcPr>
            <w:tcW w:w="810"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8 365.2</w:t>
            </w:r>
          </w:p>
        </w:tc>
        <w:tc>
          <w:tcPr>
            <w:tcW w:w="778"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7 412.7</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Non-financial assets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290.2</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Inventories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296.2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236.4</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235.4</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265.4</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( 60.8)</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( 30.8)</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74.7</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Non-financial assets held for sale</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149.2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123.6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142.6</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142.6</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( 6.6)</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( 6.6)</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95 841.2</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Land, buildings, infrastructure, plant and equipment</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13</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97 796.6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99 254.6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99 871.1</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99 937.4</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2 074.5</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2 140.8</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945.3</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Other non-financial assets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14</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744.0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933.2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813.9</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741.1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69.9</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( 2.9)</w:t>
            </w:r>
          </w:p>
        </w:tc>
      </w:tr>
      <w:tr w:rsidR="00154CA9" w:rsidRPr="00F71338" w:rsidTr="0029092A">
        <w:tc>
          <w:tcPr>
            <w:tcW w:w="73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97 151.4</w:t>
            </w:r>
          </w:p>
        </w:tc>
        <w:tc>
          <w:tcPr>
            <w:tcW w:w="10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Total non-financial assets</w:t>
            </w:r>
          </w:p>
        </w:tc>
        <w:tc>
          <w:tcPr>
            <w:tcW w:w="450"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98 986.0</w:t>
            </w:r>
          </w:p>
        </w:tc>
        <w:tc>
          <w:tcPr>
            <w:tcW w:w="755"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100 547.8</w:t>
            </w:r>
          </w:p>
        </w:tc>
        <w:tc>
          <w:tcPr>
            <w:tcW w:w="755"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101 063.0</w:t>
            </w:r>
          </w:p>
        </w:tc>
        <w:tc>
          <w:tcPr>
            <w:tcW w:w="756"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101 086.5</w:t>
            </w:r>
          </w:p>
        </w:tc>
        <w:tc>
          <w:tcPr>
            <w:tcW w:w="810"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2 077.0</w:t>
            </w:r>
          </w:p>
        </w:tc>
        <w:tc>
          <w:tcPr>
            <w:tcW w:w="778"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2 100.5</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173 168.8</w:t>
            </w: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Total assets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176 486.6</w:t>
            </w:r>
          </w:p>
        </w:tc>
        <w:tc>
          <w:tcPr>
            <w:tcW w:w="755"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186 397.8</w:t>
            </w:r>
          </w:p>
        </w:tc>
        <w:tc>
          <w:tcPr>
            <w:tcW w:w="755"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186 928.9</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185 999.9</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10 442.3</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9 513.2</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Liabilities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425.6</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Deposits held and advances received</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366.2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402.3</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370.3</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370.3</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4.1</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4.1</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4 503.1</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Payables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4 734.4</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4 963.2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5 446.8</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5 040.1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712.3</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305.6</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20 581.9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Borrowings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22 393.9</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30 161.3</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31 458.6</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31 491.1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9 064.7</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9 097.2</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4 932.9</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Employee benefits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15</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5 043.2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5 152.9</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5 219.8</w:t>
            </w:r>
          </w:p>
        </w:tc>
        <w:tc>
          <w:tcPr>
            <w:tcW w:w="756"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5 223.1</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176.7</w:t>
            </w:r>
          </w:p>
        </w:tc>
        <w:tc>
          <w:tcPr>
            <w:tcW w:w="778"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179.9</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28 963.8</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Superannuation</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32 597.5</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28 902.2</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28 867.5</w:t>
            </w:r>
          </w:p>
        </w:tc>
        <w:tc>
          <w:tcPr>
            <w:tcW w:w="756"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32 637.2</w:t>
            </w:r>
          </w:p>
        </w:tc>
        <w:tc>
          <w:tcPr>
            <w:tcW w:w="810"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(3 730.0)</w:t>
            </w:r>
          </w:p>
        </w:tc>
        <w:tc>
          <w:tcPr>
            <w:tcW w:w="778"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39.7</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671.3</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Other provisions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635.5</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714.4</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586.7</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651.1</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( 48.7)</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15.6</w:t>
            </w:r>
          </w:p>
        </w:tc>
      </w:tr>
      <w:tr w:rsidR="00154CA9" w:rsidRPr="00F71338" w:rsidTr="0029092A">
        <w:tc>
          <w:tcPr>
            <w:tcW w:w="734" w:type="dxa"/>
            <w:tcBorders>
              <w:top w:val="single" w:sz="6" w:space="0" w:color="auto"/>
              <w:left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60 078.6</w:t>
            </w:r>
          </w:p>
        </w:tc>
        <w:tc>
          <w:tcPr>
            <w:tcW w:w="107" w:type="dxa"/>
            <w:tcBorders>
              <w:top w:val="single" w:sz="6" w:space="0" w:color="auto"/>
              <w:left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single" w:sz="6" w:space="0" w:color="auto"/>
              <w:left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Total liabilities</w:t>
            </w:r>
          </w:p>
        </w:tc>
        <w:tc>
          <w:tcPr>
            <w:tcW w:w="450" w:type="dxa"/>
            <w:tcBorders>
              <w:top w:val="single" w:sz="6" w:space="0" w:color="auto"/>
              <w:left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single" w:sz="6" w:space="0" w:color="auto"/>
              <w:left w:val="nil"/>
              <w:right w:val="nil"/>
            </w:tcBorders>
          </w:tcPr>
          <w:p w:rsidR="00154CA9" w:rsidRPr="00F71338" w:rsidRDefault="00154CA9" w:rsidP="0029092A">
            <w:pPr>
              <w:pStyle w:val="TableofFigures"/>
              <w:rPr>
                <w:rFonts w:eastAsiaTheme="minorEastAsia"/>
                <w:b/>
                <w:sz w:val="15"/>
                <w:lang w:eastAsia="en-AU"/>
              </w:rPr>
            </w:pPr>
            <w:r w:rsidRPr="00F71338">
              <w:rPr>
                <w:rFonts w:eastAsiaTheme="minorEastAsia"/>
                <w:b/>
                <w:sz w:val="15"/>
                <w:lang w:eastAsia="en-AU"/>
              </w:rPr>
              <w:t>65 770.7</w:t>
            </w:r>
          </w:p>
        </w:tc>
        <w:tc>
          <w:tcPr>
            <w:tcW w:w="755" w:type="dxa"/>
            <w:tcBorders>
              <w:top w:val="single" w:sz="6" w:space="0" w:color="auto"/>
              <w:left w:val="nil"/>
              <w:right w:val="nil"/>
            </w:tcBorders>
          </w:tcPr>
          <w:p w:rsidR="00154CA9" w:rsidRPr="00F71338" w:rsidRDefault="00154CA9" w:rsidP="0029092A">
            <w:pPr>
              <w:pStyle w:val="TableofFigures"/>
              <w:rPr>
                <w:rFonts w:eastAsiaTheme="minorEastAsia"/>
                <w:b/>
                <w:sz w:val="15"/>
                <w:lang w:eastAsia="en-AU"/>
              </w:rPr>
            </w:pPr>
            <w:r w:rsidRPr="00F71338">
              <w:rPr>
                <w:rFonts w:eastAsiaTheme="minorEastAsia"/>
                <w:b/>
                <w:sz w:val="15"/>
                <w:lang w:eastAsia="en-AU"/>
              </w:rPr>
              <w:t>70 296.3</w:t>
            </w:r>
          </w:p>
        </w:tc>
        <w:tc>
          <w:tcPr>
            <w:tcW w:w="755" w:type="dxa"/>
            <w:tcBorders>
              <w:top w:val="single" w:sz="6" w:space="0" w:color="auto"/>
              <w:left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71 949.7</w:t>
            </w:r>
          </w:p>
        </w:tc>
        <w:tc>
          <w:tcPr>
            <w:tcW w:w="756" w:type="dxa"/>
            <w:tcBorders>
              <w:top w:val="single" w:sz="6" w:space="0" w:color="auto"/>
              <w:left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75 412.8</w:t>
            </w:r>
          </w:p>
        </w:tc>
        <w:tc>
          <w:tcPr>
            <w:tcW w:w="810" w:type="dxa"/>
            <w:tcBorders>
              <w:top w:val="single" w:sz="6" w:space="0" w:color="auto"/>
              <w:left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6 179.1</w:t>
            </w:r>
          </w:p>
        </w:tc>
        <w:tc>
          <w:tcPr>
            <w:tcW w:w="778" w:type="dxa"/>
            <w:tcBorders>
              <w:top w:val="single" w:sz="6" w:space="0" w:color="auto"/>
              <w:left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9 642.2</w:t>
            </w:r>
          </w:p>
        </w:tc>
      </w:tr>
      <w:tr w:rsidR="00154CA9" w:rsidRPr="00F71338" w:rsidTr="0029092A">
        <w:tc>
          <w:tcPr>
            <w:tcW w:w="734"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113 090.2</w:t>
            </w:r>
          </w:p>
        </w:tc>
        <w:tc>
          <w:tcPr>
            <w:tcW w:w="107"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single" w:sz="6" w:space="0" w:color="auto"/>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Net assets</w:t>
            </w:r>
          </w:p>
        </w:tc>
        <w:tc>
          <w:tcPr>
            <w:tcW w:w="450" w:type="dxa"/>
            <w:tcBorders>
              <w:top w:val="nil"/>
              <w:left w:val="nil"/>
              <w:bottom w:val="single" w:sz="6" w:space="0" w:color="auto"/>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110 716.0</w:t>
            </w:r>
          </w:p>
        </w:tc>
        <w:tc>
          <w:tcPr>
            <w:tcW w:w="755"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116 101.5</w:t>
            </w:r>
          </w:p>
        </w:tc>
        <w:tc>
          <w:tcPr>
            <w:tcW w:w="755" w:type="dxa"/>
            <w:tcBorders>
              <w:top w:val="nil"/>
              <w:left w:val="nil"/>
              <w:bottom w:val="single" w:sz="6"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114 979.1</w:t>
            </w:r>
          </w:p>
        </w:tc>
        <w:tc>
          <w:tcPr>
            <w:tcW w:w="756"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110 587.0</w:t>
            </w:r>
          </w:p>
        </w:tc>
        <w:tc>
          <w:tcPr>
            <w:tcW w:w="810"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4 263.2</w:t>
            </w:r>
          </w:p>
        </w:tc>
        <w:tc>
          <w:tcPr>
            <w:tcW w:w="778"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( 128.9)</w:t>
            </w:r>
          </w:p>
        </w:tc>
      </w:tr>
      <w:tr w:rsidR="00154CA9" w:rsidRPr="00F71338" w:rsidTr="0029092A">
        <w:tc>
          <w:tcPr>
            <w:tcW w:w="734"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38 300.1</w:t>
            </w:r>
          </w:p>
        </w:tc>
        <w:tc>
          <w:tcPr>
            <w:tcW w:w="107"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single" w:sz="6" w:space="0" w:color="auto"/>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Accumulated surplus/(deficit)</w:t>
            </w:r>
          </w:p>
        </w:tc>
        <w:tc>
          <w:tcPr>
            <w:tcW w:w="450" w:type="dxa"/>
            <w:tcBorders>
              <w:top w:val="single" w:sz="6" w:space="0" w:color="auto"/>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34 524.9</w:t>
            </w:r>
          </w:p>
        </w:tc>
        <w:tc>
          <w:tcPr>
            <w:tcW w:w="755"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38 572.4</w:t>
            </w:r>
          </w:p>
        </w:tc>
        <w:tc>
          <w:tcPr>
            <w:tcW w:w="755" w:type="dxa"/>
            <w:tcBorders>
              <w:top w:val="single" w:sz="6" w:space="0" w:color="auto"/>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37 920.9</w:t>
            </w:r>
          </w:p>
        </w:tc>
        <w:tc>
          <w:tcPr>
            <w:tcW w:w="756"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34 597.3</w:t>
            </w:r>
          </w:p>
        </w:tc>
        <w:tc>
          <w:tcPr>
            <w:tcW w:w="81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3 396.0</w:t>
            </w:r>
          </w:p>
        </w:tc>
        <w:tc>
          <w:tcPr>
            <w:tcW w:w="778"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72.4</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74 740.1</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Reserves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76 141.0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77 479.0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77 008.2</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75 939.7</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867.2</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( 201.3)</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50.0</w:t>
            </w:r>
          </w:p>
        </w:tc>
        <w:tc>
          <w:tcPr>
            <w:tcW w:w="10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Non-controlling interest</w:t>
            </w:r>
          </w:p>
        </w:tc>
        <w:tc>
          <w:tcPr>
            <w:tcW w:w="450" w:type="dxa"/>
            <w:tcBorders>
              <w:top w:val="nil"/>
              <w:left w:val="nil"/>
              <w:bottom w:val="nil"/>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50.0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50.0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 xml:space="preserve"> 50.0</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50.0</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w:t>
            </w:r>
          </w:p>
        </w:tc>
      </w:tr>
      <w:tr w:rsidR="00154CA9" w:rsidRPr="00F71338" w:rsidTr="0029092A">
        <w:tc>
          <w:tcPr>
            <w:tcW w:w="73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113 090.2</w:t>
            </w:r>
          </w:p>
        </w:tc>
        <w:tc>
          <w:tcPr>
            <w:tcW w:w="10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Net worth</w:t>
            </w:r>
          </w:p>
        </w:tc>
        <w:tc>
          <w:tcPr>
            <w:tcW w:w="450" w:type="dxa"/>
            <w:tcBorders>
              <w:top w:val="single" w:sz="6" w:space="0" w:color="auto"/>
              <w:left w:val="nil"/>
              <w:bottom w:val="single" w:sz="12" w:space="0" w:color="auto"/>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5"/>
                <w:lang w:eastAsia="en-AU"/>
              </w:rPr>
            </w:pPr>
            <w:r w:rsidRPr="00F71338">
              <w:rPr>
                <w:rFonts w:eastAsiaTheme="minorEastAsia"/>
                <w:b/>
                <w:sz w:val="15"/>
                <w:lang w:eastAsia="en-AU"/>
              </w:rPr>
              <w:t>110 716.0</w:t>
            </w:r>
          </w:p>
        </w:tc>
        <w:tc>
          <w:tcPr>
            <w:tcW w:w="755"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5"/>
                <w:lang w:eastAsia="en-AU"/>
              </w:rPr>
            </w:pPr>
            <w:r w:rsidRPr="00F71338">
              <w:rPr>
                <w:rFonts w:eastAsiaTheme="minorEastAsia"/>
                <w:b/>
                <w:sz w:val="15"/>
                <w:lang w:eastAsia="en-AU"/>
              </w:rPr>
              <w:t>116 101.5</w:t>
            </w:r>
          </w:p>
        </w:tc>
        <w:tc>
          <w:tcPr>
            <w:tcW w:w="755"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114 979.1</w:t>
            </w:r>
          </w:p>
        </w:tc>
        <w:tc>
          <w:tcPr>
            <w:tcW w:w="756"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b/>
                <w:bCs/>
                <w:sz w:val="15"/>
                <w:lang w:eastAsia="en-AU"/>
              </w:rPr>
              <w:t>110 587.0</w:t>
            </w:r>
          </w:p>
        </w:tc>
        <w:tc>
          <w:tcPr>
            <w:tcW w:w="810"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4 263.2</w:t>
            </w:r>
          </w:p>
        </w:tc>
        <w:tc>
          <w:tcPr>
            <w:tcW w:w="778"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5"/>
                <w:lang w:eastAsia="en-AU"/>
              </w:rPr>
            </w:pPr>
            <w:r w:rsidRPr="00F71338">
              <w:rPr>
                <w:rFonts w:ascii="Calibri" w:eastAsiaTheme="minorEastAsia" w:hAnsi="Calibri" w:cs="Calibri"/>
                <w:b/>
                <w:sz w:val="15"/>
                <w:lang w:eastAsia="en-AU"/>
              </w:rPr>
              <w:t>( 128.9)</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b/>
                <w:bCs/>
                <w:sz w:val="15"/>
                <w:lang w:eastAsia="en-AU"/>
              </w:rPr>
            </w:pPr>
            <w:r w:rsidRPr="00F71338">
              <w:rPr>
                <w:rFonts w:eastAsiaTheme="minorEastAsia"/>
                <w:b/>
                <w:bCs/>
                <w:sz w:val="15"/>
                <w:lang w:eastAsia="en-AU"/>
              </w:rPr>
              <w:t>FISCAL AGGREGATES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p>
        </w:tc>
        <w:tc>
          <w:tcPr>
            <w:tcW w:w="755"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sz w:val="15"/>
                <w:lang w:eastAsia="en-AU"/>
              </w:rPr>
              <w:t>.</w:t>
            </w:r>
            <w:r w:rsidRPr="00F71338">
              <w:rPr>
                <w:rFonts w:ascii="Calibri" w:eastAsiaTheme="minorEastAsia" w:hAnsi="Calibri" w:cs="Calibri"/>
                <w:b/>
                <w:bCs/>
                <w:sz w:val="15"/>
                <w:lang w:eastAsia="en-AU"/>
              </w:rPr>
              <w:t>.</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bCs/>
                <w:sz w:val="15"/>
                <w:lang w:eastAsia="en-AU"/>
              </w:rPr>
            </w:pPr>
            <w:r w:rsidRPr="00F71338">
              <w:rPr>
                <w:rFonts w:ascii="Calibri" w:eastAsiaTheme="minorEastAsia" w:hAnsi="Calibri" w:cs="Calibri"/>
                <w:sz w:val="15"/>
                <w:lang w:eastAsia="en-AU"/>
              </w:rPr>
              <w:t>.</w:t>
            </w:r>
            <w:r w:rsidRPr="00F71338">
              <w:rPr>
                <w:rFonts w:ascii="Calibri" w:eastAsiaTheme="minorEastAsia" w:hAnsi="Calibri" w:cs="Calibri"/>
                <w:b/>
                <w:bCs/>
                <w:sz w:val="15"/>
                <w:lang w:eastAsia="en-AU"/>
              </w:rPr>
              <w:t>.</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15 938.9</w:t>
            </w: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 xml:space="preserve">Net financial worth </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11 730.0</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15 553.6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13 916.2</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9 500.5</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2 186.2</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(2 229.5)</w:t>
            </w:r>
          </w:p>
        </w:tc>
      </w:tr>
      <w:tr w:rsidR="00154CA9" w:rsidRPr="00F71338" w:rsidTr="0029092A">
        <w:tc>
          <w:tcPr>
            <w:tcW w:w="734"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50 361.1</w:t>
            </w:r>
          </w:p>
        </w:tc>
        <w:tc>
          <w:tcPr>
            <w:tcW w:w="107" w:type="dxa"/>
            <w:tcBorders>
              <w:top w:val="nil"/>
              <w:left w:val="nil"/>
              <w:bottom w:val="nil"/>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nil"/>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Net financial liabilities</w:t>
            </w:r>
          </w:p>
        </w:tc>
        <w:tc>
          <w:tcPr>
            <w:tcW w:w="450" w:type="dxa"/>
            <w:tcBorders>
              <w:top w:val="nil"/>
              <w:left w:val="nil"/>
              <w:bottom w:val="nil"/>
              <w:right w:val="nil"/>
            </w:tcBorders>
          </w:tcPr>
          <w:p w:rsidR="00154CA9" w:rsidRPr="00F71338" w:rsidRDefault="00154CA9" w:rsidP="0029092A">
            <w:pPr>
              <w:pStyle w:val="TableTextCentred0"/>
              <w:rPr>
                <w:rFonts w:eastAsiaTheme="minorEastAsia"/>
                <w:b/>
                <w:bCs/>
                <w:sz w:val="15"/>
                <w:lang w:eastAsia="en-AU"/>
              </w:rPr>
            </w:pPr>
            <w:r w:rsidRPr="00F71338">
              <w:rPr>
                <w:rFonts w:eastAsiaTheme="minorEastAsia"/>
                <w:b/>
                <w:bCs/>
                <w:sz w:val="15"/>
                <w:lang w:eastAsia="en-AU"/>
              </w:rPr>
              <w:t xml:space="preserve"> </w:t>
            </w:r>
          </w:p>
        </w:tc>
        <w:tc>
          <w:tcPr>
            <w:tcW w:w="767"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55 019.4</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54 064.6</w:t>
            </w:r>
          </w:p>
        </w:tc>
        <w:tc>
          <w:tcPr>
            <w:tcW w:w="755" w:type="dxa"/>
            <w:tcBorders>
              <w:top w:val="nil"/>
              <w:left w:val="nil"/>
              <w:bottom w:val="nil"/>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55 835.9</w:t>
            </w:r>
          </w:p>
        </w:tc>
        <w:tc>
          <w:tcPr>
            <w:tcW w:w="756"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59 451.5</w:t>
            </w:r>
          </w:p>
        </w:tc>
        <w:tc>
          <w:tcPr>
            <w:tcW w:w="8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 xml:space="preserve"> 816.5</w:t>
            </w:r>
          </w:p>
        </w:tc>
        <w:tc>
          <w:tcPr>
            <w:tcW w:w="778"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4 432.1</w:t>
            </w:r>
          </w:p>
        </w:tc>
      </w:tr>
      <w:tr w:rsidR="00154CA9" w:rsidRPr="00F71338" w:rsidTr="0029092A">
        <w:tc>
          <w:tcPr>
            <w:tcW w:w="734" w:type="dxa"/>
            <w:tcBorders>
              <w:top w:val="nil"/>
              <w:left w:val="nil"/>
              <w:bottom w:val="single" w:sz="12" w:space="0" w:color="auto"/>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15 179.4</w:t>
            </w:r>
          </w:p>
        </w:tc>
        <w:tc>
          <w:tcPr>
            <w:tcW w:w="107" w:type="dxa"/>
            <w:tcBorders>
              <w:top w:val="nil"/>
              <w:left w:val="nil"/>
              <w:bottom w:val="single" w:sz="12" w:space="0" w:color="auto"/>
              <w:right w:val="nil"/>
            </w:tcBorders>
          </w:tcPr>
          <w:p w:rsidR="00154CA9" w:rsidRPr="00F71338" w:rsidRDefault="00154CA9" w:rsidP="0029092A">
            <w:pPr>
              <w:pStyle w:val="TableofFigures"/>
              <w:rPr>
                <w:rFonts w:eastAsiaTheme="minorEastAsia"/>
                <w:b/>
                <w:bCs/>
                <w:sz w:val="15"/>
                <w:lang w:eastAsia="en-AU"/>
              </w:rPr>
            </w:pPr>
            <w:r w:rsidRPr="00F71338">
              <w:rPr>
                <w:rFonts w:eastAsiaTheme="minorEastAsia"/>
                <w:b/>
                <w:bCs/>
                <w:sz w:val="15"/>
                <w:lang w:eastAsia="en-AU"/>
              </w:rPr>
              <w:t xml:space="preserve"> </w:t>
            </w:r>
          </w:p>
        </w:tc>
        <w:tc>
          <w:tcPr>
            <w:tcW w:w="1900" w:type="dxa"/>
            <w:tcBorders>
              <w:top w:val="nil"/>
              <w:left w:val="nil"/>
              <w:bottom w:val="single" w:sz="12" w:space="0" w:color="auto"/>
              <w:right w:val="nil"/>
            </w:tcBorders>
          </w:tcPr>
          <w:p w:rsidR="00154CA9" w:rsidRPr="00F71338" w:rsidRDefault="00154CA9" w:rsidP="0029092A">
            <w:pPr>
              <w:pStyle w:val="Tabletext"/>
              <w:rPr>
                <w:rFonts w:eastAsiaTheme="minorEastAsia"/>
                <w:sz w:val="15"/>
                <w:lang w:eastAsia="en-AU"/>
              </w:rPr>
            </w:pPr>
            <w:r w:rsidRPr="00F71338">
              <w:rPr>
                <w:rFonts w:eastAsiaTheme="minorEastAsia"/>
                <w:sz w:val="15"/>
                <w:lang w:eastAsia="en-AU"/>
              </w:rPr>
              <w:t>Net debt</w:t>
            </w:r>
          </w:p>
        </w:tc>
        <w:tc>
          <w:tcPr>
            <w:tcW w:w="450" w:type="dxa"/>
            <w:tcBorders>
              <w:top w:val="nil"/>
              <w:left w:val="nil"/>
              <w:bottom w:val="single" w:sz="12" w:space="0" w:color="auto"/>
              <w:right w:val="nil"/>
            </w:tcBorders>
          </w:tcPr>
          <w:p w:rsidR="00154CA9" w:rsidRPr="00F71338" w:rsidRDefault="00154CA9" w:rsidP="0029092A">
            <w:pPr>
              <w:pStyle w:val="TableTextCentred0"/>
              <w:rPr>
                <w:rFonts w:eastAsiaTheme="minorEastAsia"/>
                <w:sz w:val="15"/>
                <w:lang w:eastAsia="en-AU"/>
              </w:rPr>
            </w:pPr>
            <w:r w:rsidRPr="00F71338">
              <w:rPr>
                <w:rFonts w:eastAsiaTheme="minorEastAsia"/>
                <w:sz w:val="15"/>
                <w:lang w:eastAsia="en-AU"/>
              </w:rPr>
              <w:t>16</w:t>
            </w:r>
          </w:p>
        </w:tc>
        <w:tc>
          <w:tcPr>
            <w:tcW w:w="767" w:type="dxa"/>
            <w:tcBorders>
              <w:top w:val="nil"/>
              <w:left w:val="nil"/>
              <w:bottom w:val="single" w:sz="12" w:space="0" w:color="auto"/>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15 236.9</w:t>
            </w:r>
          </w:p>
        </w:tc>
        <w:tc>
          <w:tcPr>
            <w:tcW w:w="755" w:type="dxa"/>
            <w:tcBorders>
              <w:top w:val="nil"/>
              <w:left w:val="nil"/>
              <w:bottom w:val="single" w:sz="12" w:space="0" w:color="auto"/>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19 458.1</w:t>
            </w:r>
          </w:p>
        </w:tc>
        <w:tc>
          <w:tcPr>
            <w:tcW w:w="755" w:type="dxa"/>
            <w:tcBorders>
              <w:top w:val="nil"/>
              <w:left w:val="nil"/>
              <w:bottom w:val="single" w:sz="12" w:space="0" w:color="auto"/>
              <w:right w:val="nil"/>
            </w:tcBorders>
          </w:tcPr>
          <w:p w:rsidR="00154CA9" w:rsidRPr="00F71338" w:rsidRDefault="00154CA9" w:rsidP="0029092A">
            <w:pPr>
              <w:pStyle w:val="TableofFigures"/>
              <w:rPr>
                <w:rFonts w:eastAsiaTheme="minorEastAsia"/>
                <w:sz w:val="15"/>
                <w:lang w:eastAsia="en-AU"/>
              </w:rPr>
            </w:pPr>
            <w:r w:rsidRPr="00F71338">
              <w:rPr>
                <w:rFonts w:eastAsiaTheme="minorEastAsia"/>
                <w:sz w:val="15"/>
                <w:lang w:eastAsia="en-AU"/>
              </w:rPr>
              <w:t>19 840.4</w:t>
            </w:r>
          </w:p>
        </w:tc>
        <w:tc>
          <w:tcPr>
            <w:tcW w:w="756" w:type="dxa"/>
            <w:tcBorders>
              <w:top w:val="nil"/>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19 859.5</w:t>
            </w:r>
          </w:p>
        </w:tc>
        <w:tc>
          <w:tcPr>
            <w:tcW w:w="810" w:type="dxa"/>
            <w:tcBorders>
              <w:top w:val="nil"/>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4 603.4</w:t>
            </w:r>
          </w:p>
        </w:tc>
        <w:tc>
          <w:tcPr>
            <w:tcW w:w="778" w:type="dxa"/>
            <w:tcBorders>
              <w:top w:val="nil"/>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5"/>
                <w:lang w:eastAsia="en-AU"/>
              </w:rPr>
            </w:pPr>
            <w:r w:rsidRPr="00F71338">
              <w:rPr>
                <w:rFonts w:ascii="Calibri" w:eastAsiaTheme="minorEastAsia" w:hAnsi="Calibri" w:cs="Calibri"/>
                <w:sz w:val="15"/>
                <w:lang w:eastAsia="en-AU"/>
              </w:rPr>
              <w:t>4 622.5</w:t>
            </w:r>
          </w:p>
        </w:tc>
      </w:tr>
    </w:tbl>
    <w:p w:rsidR="00154CA9" w:rsidRPr="00F71338" w:rsidRDefault="00154CA9" w:rsidP="00081EF3">
      <w:pPr>
        <w:pStyle w:val="Source"/>
      </w:pPr>
      <w:r w:rsidRPr="00F71338">
        <w:t>Source: Department of Treasury and Finance</w:t>
      </w:r>
    </w:p>
    <w:p w:rsidR="00154CA9" w:rsidRPr="00F71338" w:rsidRDefault="00154CA9" w:rsidP="00081EF3">
      <w:pPr>
        <w:pStyle w:val="Source"/>
      </w:pPr>
      <w:r w:rsidRPr="00F71338">
        <w:t>The accompanying notes form part of these Financial Statements.</w:t>
      </w:r>
    </w:p>
    <w:p w:rsidR="00154CA9" w:rsidRPr="00F71338" w:rsidRDefault="00154CA9" w:rsidP="00081EF3">
      <w:pPr>
        <w:pStyle w:val="Notes"/>
      </w:pPr>
      <w:r w:rsidRPr="00F71338">
        <w:t>Note:</w:t>
      </w:r>
    </w:p>
    <w:p w:rsidR="00154CA9" w:rsidRPr="00F71338" w:rsidRDefault="00154CA9" w:rsidP="0043179D">
      <w:pPr>
        <w:pStyle w:val="Notes"/>
        <w:tabs>
          <w:tab w:val="clear" w:pos="454"/>
          <w:tab w:val="left" w:pos="709"/>
        </w:tabs>
      </w:pPr>
      <w:r w:rsidRPr="00F71338">
        <w:t>(a)</w:t>
      </w:r>
      <w:r w:rsidRPr="00F71338">
        <w:tab/>
        <w:t>Budget represents actual opening balances as at 1 July 2012 plus 2012 13 budgeted movement.</w:t>
      </w:r>
    </w:p>
    <w:p w:rsidR="00154CA9" w:rsidRPr="00F71338" w:rsidRDefault="00154CA9" w:rsidP="00862319">
      <w:pPr>
        <w:pStyle w:val="Tableheading"/>
      </w:pPr>
      <w:r w:rsidRPr="00F71338">
        <w:br w:type="page"/>
        <w:t>Table B.3:</w:t>
      </w:r>
      <w:r w:rsidRPr="00F71338">
        <w:tab/>
        <w:t>Statement of cash flows for the period ended 31 March</w:t>
      </w:r>
    </w:p>
    <w:p w:rsidR="00154CA9" w:rsidRPr="00F71338" w:rsidRDefault="00154CA9" w:rsidP="0029092A">
      <w:pPr>
        <w:pStyle w:val="million"/>
      </w:pPr>
      <w:r w:rsidRPr="00F71338">
        <w:t>($ million)</w:t>
      </w:r>
    </w:p>
    <w:tbl>
      <w:tblPr>
        <w:tblW w:w="8097" w:type="dxa"/>
        <w:tblInd w:w="29" w:type="dxa"/>
        <w:tblLayout w:type="fixed"/>
        <w:tblCellMar>
          <w:left w:w="43" w:type="dxa"/>
          <w:right w:w="43" w:type="dxa"/>
        </w:tblCellMar>
        <w:tblLook w:val="0000" w:firstRow="0" w:lastRow="0" w:firstColumn="0" w:lastColumn="0" w:noHBand="0" w:noVBand="0"/>
      </w:tblPr>
      <w:tblGrid>
        <w:gridCol w:w="824"/>
        <w:gridCol w:w="108"/>
        <w:gridCol w:w="2502"/>
        <w:gridCol w:w="546"/>
        <w:gridCol w:w="910"/>
        <w:gridCol w:w="847"/>
        <w:gridCol w:w="900"/>
        <w:gridCol w:w="819"/>
        <w:gridCol w:w="641"/>
      </w:tblGrid>
      <w:tr w:rsidR="00154CA9" w:rsidRPr="00F71338" w:rsidTr="0029092A">
        <w:trPr>
          <w:tblHeader/>
        </w:trPr>
        <w:tc>
          <w:tcPr>
            <w:tcW w:w="824"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108" w:type="dxa"/>
            <w:tcBorders>
              <w:top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top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top w:val="single" w:sz="6" w:space="0" w:color="auto"/>
            </w:tcBorders>
            <w:shd w:val="clear" w:color="auto" w:fill="000000"/>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847" w:type="dxa"/>
            <w:tcBorders>
              <w:top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900" w:type="dxa"/>
            <w:tcBorders>
              <w:top w:val="single" w:sz="6" w:space="0" w:color="auto"/>
            </w:tcBorders>
            <w:shd w:val="clear" w:color="auto" w:fill="000000"/>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819" w:type="dxa"/>
            <w:tcBorders>
              <w:top w:val="single" w:sz="6" w:space="0" w:color="auto"/>
            </w:tcBorders>
            <w:shd w:val="clear" w:color="auto" w:fill="000000"/>
          </w:tcPr>
          <w:p w:rsidR="00154CA9" w:rsidRPr="00F71338" w:rsidRDefault="00154CA9" w:rsidP="0029092A">
            <w:pPr>
              <w:pStyle w:val="Tabletextheading"/>
              <w:rPr>
                <w:rFonts w:eastAsiaTheme="minorEastAsia" w:cs="Calibri"/>
                <w:iCs/>
                <w:sz w:val="16"/>
                <w:lang w:eastAsia="en-AU"/>
              </w:rPr>
            </w:pPr>
            <w:r w:rsidRPr="00F71338">
              <w:rPr>
                <w:rFonts w:eastAsiaTheme="minorEastAsia" w:cs="Calibri"/>
                <w:iCs/>
                <w:sz w:val="16"/>
                <w:lang w:eastAsia="en-AU"/>
              </w:rPr>
              <w:t>Budget</w:t>
            </w:r>
          </w:p>
        </w:tc>
        <w:tc>
          <w:tcPr>
            <w:tcW w:w="64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cs="Calibri"/>
                <w:sz w:val="16"/>
                <w:lang w:eastAsia="en-AU"/>
              </w:rPr>
            </w:pPr>
            <w:r w:rsidRPr="00F71338">
              <w:rPr>
                <w:rFonts w:eastAsiaTheme="minorEastAsia" w:cs="Calibri"/>
                <w:sz w:val="16"/>
                <w:lang w:eastAsia="en-AU"/>
              </w:rPr>
              <w:t xml:space="preserve"> </w:t>
            </w:r>
          </w:p>
        </w:tc>
      </w:tr>
      <w:tr w:rsidR="00154CA9" w:rsidRPr="00F71338" w:rsidTr="0029092A">
        <w:trPr>
          <w:tblHeader/>
        </w:trPr>
        <w:tc>
          <w:tcPr>
            <w:tcW w:w="824"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2011-12 Actual</w:t>
            </w:r>
          </w:p>
        </w:tc>
        <w:tc>
          <w:tcPr>
            <w:tcW w:w="108" w:type="dxa"/>
            <w:tcBorders>
              <w:left w:val="nil"/>
              <w:bottom w:val="nil"/>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left w:val="nil"/>
              <w:bottom w:val="nil"/>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left w:val="nil"/>
              <w:bottom w:val="nil"/>
              <w:right w:val="nil"/>
            </w:tcBorders>
            <w:shd w:val="solid" w:color="000000" w:fill="auto"/>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left w:val="nil"/>
              <w:bottom w:val="nil"/>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2012-13 Actual</w:t>
            </w:r>
          </w:p>
        </w:tc>
        <w:tc>
          <w:tcPr>
            <w:tcW w:w="847" w:type="dxa"/>
            <w:tcBorders>
              <w:left w:val="nil"/>
              <w:bottom w:val="nil"/>
              <w:right w:val="nil"/>
            </w:tcBorders>
            <w:shd w:val="solid" w:color="000000" w:fill="auto"/>
          </w:tcPr>
          <w:p w:rsidR="00154CA9" w:rsidRPr="00F71338" w:rsidRDefault="00154CA9" w:rsidP="0029092A">
            <w:pPr>
              <w:pStyle w:val="Tabletextheading"/>
              <w:rPr>
                <w:rFonts w:eastAsiaTheme="minorEastAsia"/>
                <w:iCs/>
                <w:sz w:val="16"/>
                <w:lang w:eastAsia="en-AU"/>
              </w:rPr>
            </w:pPr>
          </w:p>
          <w:p w:rsidR="00154CA9" w:rsidRPr="00F71338" w:rsidRDefault="00154CA9" w:rsidP="0029092A">
            <w:pPr>
              <w:pStyle w:val="Tabletextheading"/>
              <w:rPr>
                <w:rFonts w:eastAsiaTheme="minorEastAsia"/>
                <w:iCs/>
                <w:sz w:val="16"/>
                <w:lang w:eastAsia="en-AU"/>
              </w:rPr>
            </w:pPr>
            <w:r w:rsidRPr="00F71338">
              <w:rPr>
                <w:rFonts w:eastAsiaTheme="minorEastAsia"/>
                <w:iCs/>
                <w:sz w:val="16"/>
                <w:lang w:eastAsia="en-AU"/>
              </w:rPr>
              <w:t>Revised</w:t>
            </w:r>
          </w:p>
        </w:tc>
        <w:tc>
          <w:tcPr>
            <w:tcW w:w="900" w:type="dxa"/>
            <w:tcBorders>
              <w:left w:val="nil"/>
              <w:bottom w:val="nil"/>
              <w:right w:val="nil"/>
            </w:tcBorders>
            <w:shd w:val="solid" w:color="000000" w:fill="auto"/>
          </w:tcPr>
          <w:p w:rsidR="00154CA9" w:rsidRPr="00F71338" w:rsidRDefault="00154CA9" w:rsidP="0029092A">
            <w:pPr>
              <w:pStyle w:val="Tabletextheading"/>
              <w:rPr>
                <w:rFonts w:eastAsiaTheme="minorEastAsia"/>
                <w:sz w:val="16"/>
                <w:lang w:eastAsia="en-AU"/>
              </w:rPr>
            </w:pPr>
          </w:p>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Published</w:t>
            </w:r>
          </w:p>
        </w:tc>
        <w:tc>
          <w:tcPr>
            <w:tcW w:w="819" w:type="dxa"/>
            <w:tcBorders>
              <w:left w:val="nil"/>
              <w:bottom w:val="nil"/>
              <w:right w:val="nil"/>
            </w:tcBorders>
            <w:shd w:val="solid" w:color="000000" w:fill="auto"/>
          </w:tcPr>
          <w:p w:rsidR="00154CA9" w:rsidRPr="00F71338" w:rsidRDefault="00154CA9" w:rsidP="0029092A">
            <w:pPr>
              <w:pStyle w:val="Tabletextheading"/>
              <w:rPr>
                <w:rFonts w:eastAsiaTheme="minorEastAsia" w:cs="Calibri"/>
                <w:iCs/>
                <w:sz w:val="16"/>
                <w:lang w:eastAsia="en-AU"/>
              </w:rPr>
            </w:pPr>
            <w:r w:rsidRPr="00F71338">
              <w:rPr>
                <w:rFonts w:eastAsiaTheme="minorEastAsia" w:cs="Calibri"/>
                <w:iCs/>
                <w:sz w:val="16"/>
                <w:lang w:eastAsia="en-AU"/>
              </w:rPr>
              <w:t>to revised budget</w:t>
            </w:r>
          </w:p>
        </w:tc>
        <w:tc>
          <w:tcPr>
            <w:tcW w:w="64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cs="Calibri"/>
                <w:iCs/>
                <w:sz w:val="16"/>
                <w:lang w:eastAsia="en-AU"/>
              </w:rPr>
            </w:pPr>
          </w:p>
          <w:p w:rsidR="00154CA9" w:rsidRPr="00F71338" w:rsidRDefault="00154CA9" w:rsidP="0029092A">
            <w:pPr>
              <w:pStyle w:val="Tabletextheading"/>
              <w:rPr>
                <w:rFonts w:eastAsiaTheme="minorEastAsia" w:cs="Calibri"/>
                <w:iCs/>
                <w:sz w:val="16"/>
                <w:lang w:eastAsia="en-AU"/>
              </w:rPr>
            </w:pPr>
            <w:r w:rsidRPr="00F71338">
              <w:rPr>
                <w:rFonts w:eastAsiaTheme="minorEastAsia" w:cs="Calibri"/>
                <w:iCs/>
                <w:sz w:val="16"/>
                <w:lang w:eastAsia="en-AU"/>
              </w:rPr>
              <w:t>Change</w:t>
            </w:r>
          </w:p>
        </w:tc>
      </w:tr>
      <w:tr w:rsidR="00154CA9" w:rsidRPr="00F71338" w:rsidTr="0029092A">
        <w:trPr>
          <w:tblHeader/>
        </w:trPr>
        <w:tc>
          <w:tcPr>
            <w:tcW w:w="824"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to Mar</w:t>
            </w:r>
          </w:p>
        </w:tc>
        <w:tc>
          <w:tcPr>
            <w:tcW w:w="108"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top w:val="nil"/>
              <w:left w:val="nil"/>
              <w:bottom w:val="single" w:sz="6" w:space="0" w:color="auto"/>
              <w:right w:val="nil"/>
            </w:tcBorders>
            <w:shd w:val="solid" w:color="000000" w:fill="auto"/>
          </w:tcPr>
          <w:p w:rsidR="00154CA9" w:rsidRPr="00F71338" w:rsidRDefault="00154CA9" w:rsidP="0029092A">
            <w:pPr>
              <w:pStyle w:val="TableTextCentred0"/>
              <w:rPr>
                <w:rFonts w:eastAsiaTheme="minorEastAsia" w:cs="Calibri"/>
                <w:i/>
                <w:iCs/>
                <w:lang w:eastAsia="en-AU"/>
              </w:rPr>
            </w:pPr>
            <w:r w:rsidRPr="00F71338">
              <w:rPr>
                <w:rFonts w:eastAsiaTheme="minorEastAsia"/>
                <w:i/>
                <w:sz w:val="16"/>
                <w:lang w:eastAsia="en-AU"/>
              </w:rPr>
              <w:t xml:space="preserve">Notes </w:t>
            </w:r>
          </w:p>
        </w:tc>
        <w:tc>
          <w:tcPr>
            <w:tcW w:w="91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to Mar</w:t>
            </w:r>
          </w:p>
        </w:tc>
        <w:tc>
          <w:tcPr>
            <w:tcW w:w="84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sz w:val="16"/>
                <w:lang w:eastAsia="en-AU"/>
              </w:rPr>
            </w:pPr>
            <w:r w:rsidRPr="00F71338">
              <w:rPr>
                <w:rFonts w:eastAsiaTheme="minorEastAsia"/>
                <w:iCs/>
                <w:sz w:val="16"/>
                <w:lang w:eastAsia="en-AU"/>
              </w:rPr>
              <w:t>budget</w:t>
            </w:r>
          </w:p>
        </w:tc>
        <w:tc>
          <w:tcPr>
            <w:tcW w:w="90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6"/>
                <w:lang w:eastAsia="en-AU"/>
              </w:rPr>
            </w:pPr>
            <w:r w:rsidRPr="00F71338">
              <w:rPr>
                <w:rFonts w:eastAsiaTheme="minorEastAsia"/>
                <w:sz w:val="16"/>
                <w:lang w:eastAsia="en-AU"/>
              </w:rPr>
              <w:t>budget</w:t>
            </w:r>
          </w:p>
        </w:tc>
        <w:tc>
          <w:tcPr>
            <w:tcW w:w="819"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cs="Calibri"/>
                <w:iCs/>
                <w:sz w:val="16"/>
                <w:lang w:eastAsia="en-AU"/>
              </w:rPr>
            </w:pPr>
            <w:r w:rsidRPr="00F71338">
              <w:rPr>
                <w:rFonts w:eastAsiaTheme="minorEastAsia" w:cs="Calibri"/>
                <w:iCs/>
                <w:sz w:val="16"/>
                <w:lang w:eastAsia="en-AU"/>
              </w:rPr>
              <w:t>change</w:t>
            </w:r>
          </w:p>
        </w:tc>
        <w:tc>
          <w:tcPr>
            <w:tcW w:w="64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cs="Calibri"/>
                <w:iCs/>
                <w:sz w:val="16"/>
                <w:lang w:eastAsia="en-AU"/>
              </w:rPr>
            </w:pPr>
            <w:r w:rsidRPr="00F71338">
              <w:rPr>
                <w:rFonts w:eastAsiaTheme="minorEastAsia" w:cs="Calibri"/>
                <w:iCs/>
                <w:sz w:val="16"/>
                <w:lang w:eastAsia="en-AU"/>
              </w:rPr>
              <w:t>%</w:t>
            </w:r>
          </w:p>
        </w:tc>
      </w:tr>
      <w:tr w:rsidR="00154CA9" w:rsidRPr="00F71338" w:rsidTr="0029092A">
        <w:tc>
          <w:tcPr>
            <w:tcW w:w="824" w:type="dxa"/>
            <w:tcBorders>
              <w:top w:val="single" w:sz="6" w:space="0" w:color="auto"/>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single" w:sz="6" w:space="0" w:color="auto"/>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Cash flows from operating activities</w:t>
            </w:r>
          </w:p>
        </w:tc>
        <w:tc>
          <w:tcPr>
            <w:tcW w:w="546" w:type="dxa"/>
            <w:tcBorders>
              <w:top w:val="single" w:sz="6" w:space="0" w:color="auto"/>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47"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90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19"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Receipts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11 598.6</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Taxes received</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11 103.9</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15 678.5</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15 840.3</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( 161.8)</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( 1.0)</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16 736.2</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Grants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16 526.8</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21 662.8</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22 220.0</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( 557.2)</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( 2.6)</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5 041.9</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vertAlign w:val="superscript"/>
                <w:lang w:eastAsia="en-AU"/>
              </w:rPr>
            </w:pPr>
            <w:r w:rsidRPr="00F71338">
              <w:rPr>
                <w:rFonts w:eastAsiaTheme="minorEastAsia"/>
                <w:sz w:val="16"/>
                <w:lang w:eastAsia="en-AU"/>
              </w:rPr>
              <w:t>Sales of goods and services</w:t>
            </w:r>
            <w:r w:rsidRPr="00F71338">
              <w:rPr>
                <w:rFonts w:eastAsiaTheme="minorEastAsia"/>
                <w:sz w:val="16"/>
                <w:vertAlign w:val="superscript"/>
                <w:lang w:eastAsia="en-AU"/>
              </w:rPr>
              <w:t xml:space="preserve"> (a)</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5 185.4</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7 317.7</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7 078.1</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239.6</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3.3</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312.5</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Interest received</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453.2</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649.4</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653.7</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( 4.3)</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( 0.7)</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706.3</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Dividends and income tax equivalent and rate equivalent receipts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764.0</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1 262.4</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1 023.0</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239.5</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19.0</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1 191.2</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Other receipts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1 576.0</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1 735.2</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1 573.6</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161.7</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9.3</w:t>
            </w:r>
          </w:p>
        </w:tc>
      </w:tr>
      <w:tr w:rsidR="00154CA9" w:rsidRPr="00F71338" w:rsidTr="0029092A">
        <w:tc>
          <w:tcPr>
            <w:tcW w:w="824"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6"/>
                <w:lang w:eastAsia="en-AU"/>
              </w:rPr>
            </w:pPr>
            <w:r w:rsidRPr="00F71338">
              <w:rPr>
                <w:rFonts w:eastAsiaTheme="minorEastAsia"/>
                <w:b/>
                <w:sz w:val="16"/>
                <w:lang w:eastAsia="en-AU"/>
              </w:rPr>
              <w:t>35 586.7</w:t>
            </w:r>
          </w:p>
        </w:tc>
        <w:tc>
          <w:tcPr>
            <w:tcW w:w="10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Total receipts</w:t>
            </w:r>
          </w:p>
        </w:tc>
        <w:tc>
          <w:tcPr>
            <w:tcW w:w="546" w:type="dxa"/>
            <w:tcBorders>
              <w:top w:val="single" w:sz="6" w:space="0" w:color="auto"/>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35 609.3</w:t>
            </w:r>
          </w:p>
        </w:tc>
        <w:tc>
          <w:tcPr>
            <w:tcW w:w="847"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48 306.0</w:t>
            </w:r>
          </w:p>
        </w:tc>
        <w:tc>
          <w:tcPr>
            <w:tcW w:w="900"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48 388.6</w:t>
            </w:r>
          </w:p>
        </w:tc>
        <w:tc>
          <w:tcPr>
            <w:tcW w:w="819"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( 82.6)</w:t>
            </w:r>
          </w:p>
        </w:tc>
        <w:tc>
          <w:tcPr>
            <w:tcW w:w="641"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( 0.2)</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Payments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(12 307.7)</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Payments for employees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16"/>
                <w:lang w:eastAsia="en-AU"/>
              </w:rPr>
              <w:t>(13 031.5)</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20"/>
                <w:lang w:eastAsia="en-AU"/>
              </w:rPr>
            </w:pPr>
            <w:r w:rsidRPr="00F71338">
              <w:rPr>
                <w:rFonts w:ascii="Calibri" w:eastAsiaTheme="minorEastAsia" w:hAnsi="Calibri" w:cs="Calibri"/>
                <w:sz w:val="16"/>
                <w:lang w:eastAsia="en-AU"/>
              </w:rPr>
              <w:t>(17 370.7)</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(17 078.2)</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( 292.5)</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1.7</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(1 604.5)</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Superannuation</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(1 888.3)</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(2 507.5)</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(2 500.7)</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( 6.8)</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0.3</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( 853.0)</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Interest paid</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(1 202.0)</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(1 702.8)</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(1 677.3)</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( 25.5)</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1.5</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(6 887.1)</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Grants and subsidies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(6 860.9)</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(7 908.3)</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(8 491.4)</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583.1</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( 7.4)</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(11 762.1)</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 xml:space="preserve">Goods and services </w:t>
            </w:r>
            <w:r w:rsidRPr="00F71338">
              <w:rPr>
                <w:rFonts w:eastAsiaTheme="minorEastAsia"/>
                <w:sz w:val="16"/>
                <w:vertAlign w:val="superscript"/>
                <w:lang w:eastAsia="en-AU"/>
              </w:rPr>
              <w:t>(a)</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(11 622.3)</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(16 495.1)</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(16 039.3)</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( 455.8)</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2.8</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( 429.7)</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Other payments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( 468.0)</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( 596.0)</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( 596.0)</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r>
      <w:tr w:rsidR="00154CA9" w:rsidRPr="00F71338" w:rsidTr="0029092A">
        <w:tc>
          <w:tcPr>
            <w:tcW w:w="8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6"/>
                <w:lang w:eastAsia="en-AU"/>
              </w:rPr>
            </w:pPr>
            <w:r w:rsidRPr="00F71338">
              <w:rPr>
                <w:rFonts w:eastAsiaTheme="minorEastAsia"/>
                <w:b/>
                <w:sz w:val="16"/>
                <w:lang w:eastAsia="en-AU"/>
              </w:rPr>
              <w:t>(33 844.1)</w:t>
            </w:r>
          </w:p>
        </w:tc>
        <w:tc>
          <w:tcPr>
            <w:tcW w:w="10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Total payments</w:t>
            </w:r>
          </w:p>
        </w:tc>
        <w:tc>
          <w:tcPr>
            <w:tcW w:w="546"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6"/>
                <w:lang w:eastAsia="en-AU"/>
              </w:rPr>
            </w:pPr>
            <w:r w:rsidRPr="00F71338">
              <w:rPr>
                <w:rFonts w:ascii="Calibri" w:eastAsiaTheme="minorEastAsia" w:hAnsi="Calibri" w:cs="Calibri"/>
                <w:b/>
                <w:sz w:val="16"/>
                <w:lang w:eastAsia="en-AU"/>
              </w:rPr>
              <w:t>(35 073.0)</w:t>
            </w:r>
          </w:p>
        </w:tc>
        <w:tc>
          <w:tcPr>
            <w:tcW w:w="847"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6"/>
                <w:lang w:eastAsia="en-AU"/>
              </w:rPr>
            </w:pPr>
            <w:r w:rsidRPr="00F71338">
              <w:rPr>
                <w:rFonts w:ascii="Calibri" w:eastAsiaTheme="minorEastAsia" w:hAnsi="Calibri" w:cs="Calibri"/>
                <w:b/>
                <w:sz w:val="16"/>
                <w:lang w:eastAsia="en-AU"/>
              </w:rPr>
              <w:t>(46 580.4)</w:t>
            </w:r>
          </w:p>
        </w:tc>
        <w:tc>
          <w:tcPr>
            <w:tcW w:w="900"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6"/>
                <w:lang w:eastAsia="en-AU"/>
              </w:rPr>
            </w:pPr>
            <w:r w:rsidRPr="00F71338">
              <w:rPr>
                <w:rFonts w:ascii="Calibri" w:eastAsiaTheme="minorEastAsia" w:hAnsi="Calibri" w:cs="Calibri"/>
                <w:b/>
                <w:sz w:val="16"/>
                <w:lang w:eastAsia="en-AU"/>
              </w:rPr>
              <w:t>(46 382.8)</w:t>
            </w:r>
          </w:p>
        </w:tc>
        <w:tc>
          <w:tcPr>
            <w:tcW w:w="819"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6"/>
                <w:lang w:eastAsia="en-AU"/>
              </w:rPr>
            </w:pPr>
            <w:r w:rsidRPr="00F71338">
              <w:rPr>
                <w:rFonts w:ascii="Calibri" w:eastAsiaTheme="minorEastAsia" w:hAnsi="Calibri" w:cs="Calibri"/>
                <w:b/>
                <w:sz w:val="16"/>
                <w:lang w:eastAsia="en-AU"/>
              </w:rPr>
              <w:t>( 197.6)</w:t>
            </w:r>
          </w:p>
        </w:tc>
        <w:tc>
          <w:tcPr>
            <w:tcW w:w="641"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b/>
                <w:sz w:val="16"/>
                <w:lang w:eastAsia="en-AU"/>
              </w:rPr>
            </w:pPr>
            <w:r w:rsidRPr="00F71338">
              <w:rPr>
                <w:rFonts w:ascii="Calibri" w:eastAsiaTheme="minorEastAsia" w:hAnsi="Calibri" w:cs="Calibri"/>
                <w:b/>
                <w:sz w:val="16"/>
                <w:lang w:eastAsia="en-AU"/>
              </w:rPr>
              <w:t xml:space="preserve"> 0.4</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1 742.6</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Net cash flows from operating activities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536.2</w:t>
            </w:r>
          </w:p>
        </w:tc>
        <w:tc>
          <w:tcPr>
            <w:tcW w:w="847"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1 725.6</w:t>
            </w:r>
          </w:p>
        </w:tc>
        <w:tc>
          <w:tcPr>
            <w:tcW w:w="90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2 005.8</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( 280.2)</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( 16.2)</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Cash flows from investing activities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847"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(2 772.4)</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Purchases of non-financial assets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(2 637.0)</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(4 088.5)</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(3 529.6)</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( 558.9)</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13.7</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83.8</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Sales of non-financial assets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117.2</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405.7</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552.5</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( 146.8)</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( 36.2)</w:t>
            </w:r>
          </w:p>
        </w:tc>
      </w:tr>
      <w:tr w:rsidR="00154CA9" w:rsidRPr="00F71338" w:rsidTr="0029092A">
        <w:tc>
          <w:tcPr>
            <w:tcW w:w="824" w:type="dxa"/>
            <w:tcBorders>
              <w:top w:val="single" w:sz="6" w:space="0" w:color="auto"/>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(2 688.7)</w:t>
            </w:r>
          </w:p>
        </w:tc>
        <w:tc>
          <w:tcPr>
            <w:tcW w:w="108" w:type="dxa"/>
            <w:tcBorders>
              <w:top w:val="single" w:sz="6" w:space="0" w:color="auto"/>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single" w:sz="6" w:space="0" w:color="auto"/>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Cash flows from investments in non-financial assets</w:t>
            </w:r>
          </w:p>
        </w:tc>
        <w:tc>
          <w:tcPr>
            <w:tcW w:w="546" w:type="dxa"/>
            <w:tcBorders>
              <w:top w:val="single" w:sz="6" w:space="0" w:color="auto"/>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(2 519.7)</w:t>
            </w:r>
          </w:p>
        </w:tc>
        <w:tc>
          <w:tcPr>
            <w:tcW w:w="847"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(3 682.8)</w:t>
            </w:r>
          </w:p>
        </w:tc>
        <w:tc>
          <w:tcPr>
            <w:tcW w:w="900"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(2 977.1)</w:t>
            </w:r>
          </w:p>
        </w:tc>
        <w:tc>
          <w:tcPr>
            <w:tcW w:w="819"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( 705.7)</w:t>
            </w:r>
          </w:p>
        </w:tc>
        <w:tc>
          <w:tcPr>
            <w:tcW w:w="641" w:type="dxa"/>
            <w:tcBorders>
              <w:top w:val="single" w:sz="6" w:space="0" w:color="auto"/>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19.2</w:t>
            </w:r>
          </w:p>
        </w:tc>
      </w:tr>
      <w:tr w:rsidR="00154CA9" w:rsidRPr="00F71338" w:rsidTr="0029092A">
        <w:tc>
          <w:tcPr>
            <w:tcW w:w="824" w:type="dxa"/>
            <w:tcBorders>
              <w:top w:val="nil"/>
              <w:left w:val="nil"/>
              <w:bottom w:val="single" w:sz="6" w:space="0" w:color="auto"/>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(1 336.1)</w:t>
            </w:r>
          </w:p>
        </w:tc>
        <w:tc>
          <w:tcPr>
            <w:tcW w:w="108" w:type="dxa"/>
            <w:tcBorders>
              <w:top w:val="nil"/>
              <w:left w:val="nil"/>
              <w:bottom w:val="single" w:sz="6" w:space="0" w:color="auto"/>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single" w:sz="6" w:space="0" w:color="auto"/>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Net cash flows from investments in financial assets for policy purposes</w:t>
            </w:r>
          </w:p>
        </w:tc>
        <w:tc>
          <w:tcPr>
            <w:tcW w:w="546" w:type="dxa"/>
            <w:tcBorders>
              <w:top w:val="nil"/>
              <w:left w:val="nil"/>
              <w:bottom w:val="single" w:sz="6" w:space="0" w:color="auto"/>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(1 327.0)</w:t>
            </w:r>
          </w:p>
        </w:tc>
        <w:tc>
          <w:tcPr>
            <w:tcW w:w="847"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(1 521.7)</w:t>
            </w:r>
          </w:p>
        </w:tc>
        <w:tc>
          <w:tcPr>
            <w:tcW w:w="900"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(2 817.2)</w:t>
            </w:r>
          </w:p>
        </w:tc>
        <w:tc>
          <w:tcPr>
            <w:tcW w:w="819"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1 295.5</w:t>
            </w:r>
          </w:p>
        </w:tc>
        <w:tc>
          <w:tcPr>
            <w:tcW w:w="641"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( 85.1)</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b/>
                <w:sz w:val="16"/>
                <w:lang w:eastAsia="en-AU"/>
              </w:rPr>
            </w:pPr>
            <w:r w:rsidRPr="00F71338">
              <w:rPr>
                <w:rFonts w:eastAsiaTheme="minorEastAsia"/>
                <w:b/>
                <w:sz w:val="16"/>
                <w:lang w:eastAsia="en-AU"/>
              </w:rPr>
              <w:t>(4 024.8)</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Subtotal</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(3 846.7)</w:t>
            </w:r>
          </w:p>
        </w:tc>
        <w:tc>
          <w:tcPr>
            <w:tcW w:w="847"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(5 204.5)</w:t>
            </w:r>
          </w:p>
        </w:tc>
        <w:tc>
          <w:tcPr>
            <w:tcW w:w="90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(5 794.3)</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xml:space="preserve"> 589.8</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( 11.3)</w:t>
            </w:r>
          </w:p>
        </w:tc>
      </w:tr>
      <w:tr w:rsidR="00154CA9" w:rsidRPr="00F71338" w:rsidTr="0029092A">
        <w:tc>
          <w:tcPr>
            <w:tcW w:w="824" w:type="dxa"/>
            <w:tcBorders>
              <w:top w:val="nil"/>
              <w:left w:val="nil"/>
              <w:bottom w:val="single" w:sz="6" w:space="0" w:color="auto"/>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( 369.6)</w:t>
            </w:r>
          </w:p>
        </w:tc>
        <w:tc>
          <w:tcPr>
            <w:tcW w:w="108" w:type="dxa"/>
            <w:tcBorders>
              <w:top w:val="nil"/>
              <w:left w:val="nil"/>
              <w:bottom w:val="single" w:sz="6" w:space="0" w:color="auto"/>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single" w:sz="6" w:space="0" w:color="auto"/>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Net cash flows from investments in financial assets for liquidity management purposes</w:t>
            </w:r>
          </w:p>
        </w:tc>
        <w:tc>
          <w:tcPr>
            <w:tcW w:w="546" w:type="dxa"/>
            <w:tcBorders>
              <w:top w:val="nil"/>
              <w:left w:val="nil"/>
              <w:bottom w:val="single" w:sz="6" w:space="0" w:color="auto"/>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( 268.3)</w:t>
            </w:r>
          </w:p>
        </w:tc>
        <w:tc>
          <w:tcPr>
            <w:tcW w:w="847"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( 19.9)</w:t>
            </w:r>
          </w:p>
        </w:tc>
        <w:tc>
          <w:tcPr>
            <w:tcW w:w="900"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( 115.7)</w:t>
            </w:r>
          </w:p>
        </w:tc>
        <w:tc>
          <w:tcPr>
            <w:tcW w:w="819"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95.8</w:t>
            </w:r>
          </w:p>
        </w:tc>
        <w:tc>
          <w:tcPr>
            <w:tcW w:w="641" w:type="dxa"/>
            <w:tcBorders>
              <w:top w:val="nil"/>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( 480.9)</w:t>
            </w:r>
          </w:p>
        </w:tc>
      </w:tr>
      <w:tr w:rsidR="00154CA9" w:rsidRPr="00F71338" w:rsidTr="0029092A">
        <w:tc>
          <w:tcPr>
            <w:tcW w:w="8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(4 394.4)</w:t>
            </w:r>
          </w:p>
        </w:tc>
        <w:tc>
          <w:tcPr>
            <w:tcW w:w="10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Net cash flows from investing activities</w:t>
            </w:r>
          </w:p>
        </w:tc>
        <w:tc>
          <w:tcPr>
            <w:tcW w:w="546"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(4 115.0)</w:t>
            </w:r>
          </w:p>
        </w:tc>
        <w:tc>
          <w:tcPr>
            <w:tcW w:w="84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(5 224.4)</w:t>
            </w:r>
          </w:p>
        </w:tc>
        <w:tc>
          <w:tcPr>
            <w:tcW w:w="90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(5 910.0)</w:t>
            </w:r>
          </w:p>
        </w:tc>
        <w:tc>
          <w:tcPr>
            <w:tcW w:w="819"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xml:space="preserve"> 685.6</w:t>
            </w:r>
          </w:p>
        </w:tc>
        <w:tc>
          <w:tcPr>
            <w:tcW w:w="641"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( 13.1)</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Cash flows from financing activities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847"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900"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0.4</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Advances received (net)</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2.8</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1 808.6</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Net borrowings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2 523.2</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3 603.5</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4 122.8</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( 519.3)</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( 14.4)</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( 2.2)</w:t>
            </w:r>
          </w:p>
        </w:tc>
        <w:tc>
          <w:tcPr>
            <w:tcW w:w="108"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Deposits received (net)</w:t>
            </w:r>
          </w:p>
        </w:tc>
        <w:tc>
          <w:tcPr>
            <w:tcW w:w="546" w:type="dxa"/>
            <w:tcBorders>
              <w:top w:val="nil"/>
              <w:left w:val="nil"/>
              <w:bottom w:val="nil"/>
              <w:right w:val="nil"/>
            </w:tcBorders>
            <w:shd w:val="solid" w:color="FFFFFF" w:fill="auto"/>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33.3</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4.1</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4.1</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0.1</w:t>
            </w:r>
          </w:p>
        </w:tc>
      </w:tr>
      <w:tr w:rsidR="00154CA9" w:rsidRPr="00F71338" w:rsidTr="0029092A">
        <w:tc>
          <w:tcPr>
            <w:tcW w:w="824" w:type="dxa"/>
            <w:tcBorders>
              <w:top w:val="nil"/>
              <w:left w:val="nil"/>
              <w:bottom w:val="nil"/>
              <w:right w:val="nil"/>
            </w:tcBorders>
            <w:shd w:val="clear" w:color="auto" w:fill="auto"/>
          </w:tcPr>
          <w:p w:rsidR="00154CA9" w:rsidRPr="00F71338" w:rsidRDefault="00154CA9" w:rsidP="0029092A">
            <w:pPr>
              <w:pStyle w:val="TableofFigures"/>
              <w:rPr>
                <w:rFonts w:eastAsiaTheme="minorEastAsia" w:cs="Calibri"/>
                <w:lang w:eastAsia="en-AU"/>
              </w:rPr>
            </w:pPr>
            <w:r w:rsidRPr="00F71338">
              <w:rPr>
                <w:rFonts w:eastAsiaTheme="minorEastAsia"/>
                <w:sz w:val="16"/>
                <w:lang w:eastAsia="en-AU"/>
              </w:rPr>
              <w:t>..</w:t>
            </w:r>
          </w:p>
        </w:tc>
        <w:tc>
          <w:tcPr>
            <w:tcW w:w="108"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shd w:val="clear" w:color="auto" w:fill="auto"/>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Other financing (net)</w:t>
            </w:r>
          </w:p>
        </w:tc>
        <w:tc>
          <w:tcPr>
            <w:tcW w:w="546" w:type="dxa"/>
            <w:tcBorders>
              <w:top w:val="nil"/>
              <w:left w:val="nil"/>
              <w:bottom w:val="nil"/>
              <w:right w:val="nil"/>
            </w:tcBorders>
            <w:shd w:val="clear" w:color="auto" w:fill="auto"/>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shd w:val="clear" w:color="auto" w:fill="auto"/>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22.8</w:t>
            </w:r>
          </w:p>
        </w:tc>
        <w:tc>
          <w:tcPr>
            <w:tcW w:w="847" w:type="dxa"/>
            <w:tcBorders>
              <w:top w:val="nil"/>
              <w:left w:val="nil"/>
              <w:bottom w:val="nil"/>
              <w:right w:val="nil"/>
            </w:tcBorders>
            <w:shd w:val="clear" w:color="auto" w:fill="auto"/>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900" w:type="dxa"/>
            <w:tcBorders>
              <w:top w:val="nil"/>
              <w:left w:val="nil"/>
              <w:bottom w:val="nil"/>
              <w:right w:val="nil"/>
            </w:tcBorders>
            <w:shd w:val="clear" w:color="auto" w:fill="auto"/>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819" w:type="dxa"/>
            <w:tcBorders>
              <w:top w:val="nil"/>
              <w:left w:val="nil"/>
              <w:bottom w:val="nil"/>
              <w:right w:val="nil"/>
            </w:tcBorders>
            <w:shd w:val="clear" w:color="auto" w:fill="auto"/>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641" w:type="dxa"/>
            <w:tcBorders>
              <w:top w:val="nil"/>
              <w:left w:val="nil"/>
              <w:bottom w:val="nil"/>
              <w:right w:val="nil"/>
            </w:tcBorders>
            <w:shd w:val="clear" w:color="auto" w:fill="auto"/>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100.0</w:t>
            </w:r>
          </w:p>
        </w:tc>
      </w:tr>
      <w:tr w:rsidR="00154CA9" w:rsidRPr="00F71338" w:rsidTr="0029092A">
        <w:tc>
          <w:tcPr>
            <w:tcW w:w="82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1 806.7</w:t>
            </w:r>
          </w:p>
        </w:tc>
        <w:tc>
          <w:tcPr>
            <w:tcW w:w="10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Net cash flows from financing activities</w:t>
            </w:r>
          </w:p>
        </w:tc>
        <w:tc>
          <w:tcPr>
            <w:tcW w:w="546" w:type="dxa"/>
            <w:tcBorders>
              <w:top w:val="single" w:sz="6" w:space="0" w:color="auto"/>
              <w:left w:val="nil"/>
              <w:bottom w:val="single" w:sz="6" w:space="0" w:color="auto"/>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2 582.1</w:t>
            </w:r>
          </w:p>
        </w:tc>
        <w:tc>
          <w:tcPr>
            <w:tcW w:w="847"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3 607.6</w:t>
            </w:r>
          </w:p>
        </w:tc>
        <w:tc>
          <w:tcPr>
            <w:tcW w:w="90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4 126.9</w:t>
            </w:r>
          </w:p>
        </w:tc>
        <w:tc>
          <w:tcPr>
            <w:tcW w:w="819"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( 519.3)</w:t>
            </w:r>
          </w:p>
        </w:tc>
        <w:tc>
          <w:tcPr>
            <w:tcW w:w="641" w:type="dxa"/>
            <w:tcBorders>
              <w:top w:val="single" w:sz="6" w:space="0" w:color="auto"/>
              <w:left w:val="nil"/>
              <w:bottom w:val="single" w:sz="6"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( 14.4)</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( 845.0)</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Net increase/(decrease) in cash and cash equivalents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( 996.7)</w:t>
            </w:r>
          </w:p>
        </w:tc>
        <w:tc>
          <w:tcPr>
            <w:tcW w:w="847"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108.8</w:t>
            </w:r>
          </w:p>
        </w:tc>
        <w:tc>
          <w:tcPr>
            <w:tcW w:w="900"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222.7</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( 113.9)</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( 104.7)</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3 667.6</w:t>
            </w:r>
          </w:p>
        </w:tc>
        <w:tc>
          <w:tcPr>
            <w:tcW w:w="108"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Cash and cash equivalents at beginning of reporting period</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4 600.5</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4 600.5</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4 600.5</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w:t>
            </w:r>
          </w:p>
        </w:tc>
      </w:tr>
      <w:tr w:rsidR="00154CA9" w:rsidRPr="00F71338" w:rsidTr="0029092A">
        <w:tc>
          <w:tcPr>
            <w:tcW w:w="82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2 822.6</w:t>
            </w:r>
          </w:p>
        </w:tc>
        <w:tc>
          <w:tcPr>
            <w:tcW w:w="10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Cash and cash equivalents at end of reporting period</w:t>
            </w:r>
          </w:p>
        </w:tc>
        <w:tc>
          <w:tcPr>
            <w:tcW w:w="546" w:type="dxa"/>
            <w:tcBorders>
              <w:top w:val="single" w:sz="6" w:space="0" w:color="auto"/>
              <w:left w:val="nil"/>
              <w:bottom w:val="single" w:sz="12" w:space="0" w:color="auto"/>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3 603.7</w:t>
            </w:r>
          </w:p>
        </w:tc>
        <w:tc>
          <w:tcPr>
            <w:tcW w:w="84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4 709.3</w:t>
            </w:r>
          </w:p>
        </w:tc>
        <w:tc>
          <w:tcPr>
            <w:tcW w:w="90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4 823.1</w:t>
            </w:r>
          </w:p>
        </w:tc>
        <w:tc>
          <w:tcPr>
            <w:tcW w:w="819"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( 113.9)</w:t>
            </w:r>
          </w:p>
        </w:tc>
        <w:tc>
          <w:tcPr>
            <w:tcW w:w="641"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( 2.4)</w:t>
            </w:r>
          </w:p>
        </w:tc>
      </w:tr>
    </w:tbl>
    <w:p w:rsidR="00E037BB" w:rsidRDefault="00E037BB">
      <w:r>
        <w:br w:type="page"/>
      </w:r>
    </w:p>
    <w:p w:rsidR="00E037BB" w:rsidRDefault="00E037BB" w:rsidP="00E037BB">
      <w:pPr>
        <w:pStyle w:val="Tableheading"/>
        <w:rPr>
          <w:i/>
        </w:rPr>
      </w:pPr>
      <w:r w:rsidRPr="00F71338">
        <w:t>Table B.3:</w:t>
      </w:r>
      <w:r w:rsidRPr="00F71338">
        <w:tab/>
        <w:t>Statement of cash flo</w:t>
      </w:r>
      <w:r>
        <w:t xml:space="preserve">ws for the period ended 31 March </w:t>
      </w:r>
      <w:r>
        <w:rPr>
          <w:i/>
        </w:rPr>
        <w:t>(continued)</w:t>
      </w:r>
    </w:p>
    <w:p w:rsidR="00E037BB" w:rsidRPr="00E037BB" w:rsidRDefault="00E037BB" w:rsidP="00E037BB">
      <w:pPr>
        <w:pStyle w:val="million"/>
      </w:pPr>
      <w:r>
        <w:t>($ million)</w:t>
      </w:r>
    </w:p>
    <w:tbl>
      <w:tblPr>
        <w:tblW w:w="8097" w:type="dxa"/>
        <w:tblInd w:w="29" w:type="dxa"/>
        <w:tblLayout w:type="fixed"/>
        <w:tblCellMar>
          <w:left w:w="43" w:type="dxa"/>
          <w:right w:w="43" w:type="dxa"/>
        </w:tblCellMar>
        <w:tblLook w:val="0000" w:firstRow="0" w:lastRow="0" w:firstColumn="0" w:lastColumn="0" w:noHBand="0" w:noVBand="0"/>
      </w:tblPr>
      <w:tblGrid>
        <w:gridCol w:w="824"/>
        <w:gridCol w:w="108"/>
        <w:gridCol w:w="2502"/>
        <w:gridCol w:w="546"/>
        <w:gridCol w:w="910"/>
        <w:gridCol w:w="847"/>
        <w:gridCol w:w="900"/>
        <w:gridCol w:w="819"/>
        <w:gridCol w:w="641"/>
      </w:tblGrid>
      <w:tr w:rsidR="00E037BB" w:rsidRPr="00F71338" w:rsidTr="00962369">
        <w:trPr>
          <w:tblHeader/>
        </w:trPr>
        <w:tc>
          <w:tcPr>
            <w:tcW w:w="824" w:type="dxa"/>
            <w:tcBorders>
              <w:top w:val="single" w:sz="6" w:space="0" w:color="auto"/>
              <w:left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p>
        </w:tc>
        <w:tc>
          <w:tcPr>
            <w:tcW w:w="108" w:type="dxa"/>
            <w:tcBorders>
              <w:top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top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top w:val="single" w:sz="6" w:space="0" w:color="auto"/>
            </w:tcBorders>
            <w:shd w:val="clear" w:color="auto" w:fill="000000"/>
          </w:tcPr>
          <w:p w:rsidR="00E037BB" w:rsidRPr="00F71338" w:rsidRDefault="00E037BB" w:rsidP="00962369">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847" w:type="dxa"/>
            <w:tcBorders>
              <w:top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900" w:type="dxa"/>
            <w:tcBorders>
              <w:top w:val="single" w:sz="6" w:space="0" w:color="auto"/>
            </w:tcBorders>
            <w:shd w:val="clear" w:color="auto" w:fill="000000"/>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819" w:type="dxa"/>
            <w:tcBorders>
              <w:top w:val="single" w:sz="6" w:space="0" w:color="auto"/>
            </w:tcBorders>
            <w:shd w:val="clear" w:color="auto" w:fill="000000"/>
          </w:tcPr>
          <w:p w:rsidR="00E037BB" w:rsidRPr="00F71338" w:rsidRDefault="00E037BB" w:rsidP="00962369">
            <w:pPr>
              <w:pStyle w:val="Tabletextheading"/>
              <w:rPr>
                <w:rFonts w:eastAsiaTheme="minorEastAsia" w:cs="Calibri"/>
                <w:iCs/>
                <w:sz w:val="16"/>
                <w:lang w:eastAsia="en-AU"/>
              </w:rPr>
            </w:pPr>
            <w:r w:rsidRPr="00F71338">
              <w:rPr>
                <w:rFonts w:eastAsiaTheme="minorEastAsia" w:cs="Calibri"/>
                <w:iCs/>
                <w:sz w:val="16"/>
                <w:lang w:eastAsia="en-AU"/>
              </w:rPr>
              <w:t>Budget</w:t>
            </w:r>
          </w:p>
        </w:tc>
        <w:tc>
          <w:tcPr>
            <w:tcW w:w="641" w:type="dxa"/>
            <w:tcBorders>
              <w:top w:val="single" w:sz="6" w:space="0" w:color="auto"/>
              <w:right w:val="single" w:sz="6" w:space="0" w:color="auto"/>
            </w:tcBorders>
            <w:shd w:val="solid" w:color="000000" w:fill="auto"/>
          </w:tcPr>
          <w:p w:rsidR="00E037BB" w:rsidRPr="00F71338" w:rsidRDefault="00E037BB" w:rsidP="00962369">
            <w:pPr>
              <w:pStyle w:val="Tabletextheading"/>
              <w:rPr>
                <w:rFonts w:eastAsiaTheme="minorEastAsia" w:cs="Calibri"/>
                <w:sz w:val="16"/>
                <w:lang w:eastAsia="en-AU"/>
              </w:rPr>
            </w:pPr>
            <w:r w:rsidRPr="00F71338">
              <w:rPr>
                <w:rFonts w:eastAsiaTheme="minorEastAsia" w:cs="Calibri"/>
                <w:sz w:val="16"/>
                <w:lang w:eastAsia="en-AU"/>
              </w:rPr>
              <w:t xml:space="preserve"> </w:t>
            </w:r>
          </w:p>
        </w:tc>
      </w:tr>
      <w:tr w:rsidR="00E037BB" w:rsidRPr="00F71338" w:rsidTr="00962369">
        <w:trPr>
          <w:tblHeader/>
        </w:trPr>
        <w:tc>
          <w:tcPr>
            <w:tcW w:w="824" w:type="dxa"/>
            <w:tcBorders>
              <w:left w:val="single" w:sz="6" w:space="0" w:color="auto"/>
              <w:bottom w:val="nil"/>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2011-12 Actual</w:t>
            </w:r>
          </w:p>
        </w:tc>
        <w:tc>
          <w:tcPr>
            <w:tcW w:w="108" w:type="dxa"/>
            <w:tcBorders>
              <w:left w:val="nil"/>
              <w:bottom w:val="nil"/>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left w:val="nil"/>
              <w:bottom w:val="nil"/>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left w:val="nil"/>
              <w:bottom w:val="nil"/>
              <w:right w:val="nil"/>
            </w:tcBorders>
            <w:shd w:val="solid" w:color="000000" w:fill="auto"/>
          </w:tcPr>
          <w:p w:rsidR="00E037BB" w:rsidRPr="00F71338" w:rsidRDefault="00E037BB" w:rsidP="00962369">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left w:val="nil"/>
              <w:bottom w:val="nil"/>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2012-13 Actual</w:t>
            </w:r>
          </w:p>
        </w:tc>
        <w:tc>
          <w:tcPr>
            <w:tcW w:w="847" w:type="dxa"/>
            <w:tcBorders>
              <w:left w:val="nil"/>
              <w:bottom w:val="nil"/>
              <w:right w:val="nil"/>
            </w:tcBorders>
            <w:shd w:val="solid" w:color="000000" w:fill="auto"/>
          </w:tcPr>
          <w:p w:rsidR="00E037BB" w:rsidRPr="00F71338" w:rsidRDefault="00E037BB" w:rsidP="00962369">
            <w:pPr>
              <w:pStyle w:val="Tabletextheading"/>
              <w:rPr>
                <w:rFonts w:eastAsiaTheme="minorEastAsia"/>
                <w:iCs/>
                <w:sz w:val="16"/>
                <w:lang w:eastAsia="en-AU"/>
              </w:rPr>
            </w:pPr>
          </w:p>
          <w:p w:rsidR="00E037BB" w:rsidRPr="00F71338" w:rsidRDefault="00E037BB" w:rsidP="00962369">
            <w:pPr>
              <w:pStyle w:val="Tabletextheading"/>
              <w:rPr>
                <w:rFonts w:eastAsiaTheme="minorEastAsia"/>
                <w:iCs/>
                <w:sz w:val="16"/>
                <w:lang w:eastAsia="en-AU"/>
              </w:rPr>
            </w:pPr>
            <w:r w:rsidRPr="00F71338">
              <w:rPr>
                <w:rFonts w:eastAsiaTheme="minorEastAsia"/>
                <w:iCs/>
                <w:sz w:val="16"/>
                <w:lang w:eastAsia="en-AU"/>
              </w:rPr>
              <w:t>Revised</w:t>
            </w:r>
          </w:p>
        </w:tc>
        <w:tc>
          <w:tcPr>
            <w:tcW w:w="900" w:type="dxa"/>
            <w:tcBorders>
              <w:left w:val="nil"/>
              <w:bottom w:val="nil"/>
              <w:right w:val="nil"/>
            </w:tcBorders>
            <w:shd w:val="solid" w:color="000000" w:fill="auto"/>
          </w:tcPr>
          <w:p w:rsidR="00E037BB" w:rsidRPr="00F71338" w:rsidRDefault="00E037BB" w:rsidP="00962369">
            <w:pPr>
              <w:pStyle w:val="Tabletextheading"/>
              <w:rPr>
                <w:rFonts w:eastAsiaTheme="minorEastAsia"/>
                <w:sz w:val="16"/>
                <w:lang w:eastAsia="en-AU"/>
              </w:rPr>
            </w:pPr>
          </w:p>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Published</w:t>
            </w:r>
          </w:p>
        </w:tc>
        <w:tc>
          <w:tcPr>
            <w:tcW w:w="819" w:type="dxa"/>
            <w:tcBorders>
              <w:left w:val="nil"/>
              <w:bottom w:val="nil"/>
              <w:right w:val="nil"/>
            </w:tcBorders>
            <w:shd w:val="solid" w:color="000000" w:fill="auto"/>
          </w:tcPr>
          <w:p w:rsidR="00E037BB" w:rsidRPr="00F71338" w:rsidRDefault="00E037BB" w:rsidP="00962369">
            <w:pPr>
              <w:pStyle w:val="Tabletextheading"/>
              <w:rPr>
                <w:rFonts w:eastAsiaTheme="minorEastAsia" w:cs="Calibri"/>
                <w:iCs/>
                <w:sz w:val="16"/>
                <w:lang w:eastAsia="en-AU"/>
              </w:rPr>
            </w:pPr>
            <w:r w:rsidRPr="00F71338">
              <w:rPr>
                <w:rFonts w:eastAsiaTheme="minorEastAsia" w:cs="Calibri"/>
                <w:iCs/>
                <w:sz w:val="16"/>
                <w:lang w:eastAsia="en-AU"/>
              </w:rPr>
              <w:t>to revised budget</w:t>
            </w:r>
          </w:p>
        </w:tc>
        <w:tc>
          <w:tcPr>
            <w:tcW w:w="641" w:type="dxa"/>
            <w:tcBorders>
              <w:left w:val="nil"/>
              <w:bottom w:val="nil"/>
              <w:right w:val="single" w:sz="6" w:space="0" w:color="auto"/>
            </w:tcBorders>
            <w:shd w:val="solid" w:color="000000" w:fill="auto"/>
          </w:tcPr>
          <w:p w:rsidR="00E037BB" w:rsidRPr="00F71338" w:rsidRDefault="00E037BB" w:rsidP="00962369">
            <w:pPr>
              <w:pStyle w:val="Tabletextheading"/>
              <w:rPr>
                <w:rFonts w:eastAsiaTheme="minorEastAsia" w:cs="Calibri"/>
                <w:iCs/>
                <w:sz w:val="16"/>
                <w:lang w:eastAsia="en-AU"/>
              </w:rPr>
            </w:pPr>
          </w:p>
          <w:p w:rsidR="00E037BB" w:rsidRPr="00F71338" w:rsidRDefault="00E037BB" w:rsidP="00962369">
            <w:pPr>
              <w:pStyle w:val="Tabletextheading"/>
              <w:rPr>
                <w:rFonts w:eastAsiaTheme="minorEastAsia" w:cs="Calibri"/>
                <w:iCs/>
                <w:sz w:val="16"/>
                <w:lang w:eastAsia="en-AU"/>
              </w:rPr>
            </w:pPr>
            <w:r w:rsidRPr="00F71338">
              <w:rPr>
                <w:rFonts w:eastAsiaTheme="minorEastAsia" w:cs="Calibri"/>
                <w:iCs/>
                <w:sz w:val="16"/>
                <w:lang w:eastAsia="en-AU"/>
              </w:rPr>
              <w:t>Change</w:t>
            </w:r>
          </w:p>
        </w:tc>
      </w:tr>
      <w:tr w:rsidR="00E037BB" w:rsidRPr="00F71338" w:rsidTr="00962369">
        <w:trPr>
          <w:tblHeader/>
        </w:trPr>
        <w:tc>
          <w:tcPr>
            <w:tcW w:w="824" w:type="dxa"/>
            <w:tcBorders>
              <w:top w:val="nil"/>
              <w:left w:val="single" w:sz="6" w:space="0" w:color="auto"/>
              <w:bottom w:val="single" w:sz="6" w:space="0" w:color="auto"/>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to Mar</w:t>
            </w:r>
          </w:p>
        </w:tc>
        <w:tc>
          <w:tcPr>
            <w:tcW w:w="108"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2502"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 xml:space="preserve"> </w:t>
            </w:r>
          </w:p>
        </w:tc>
        <w:tc>
          <w:tcPr>
            <w:tcW w:w="546" w:type="dxa"/>
            <w:tcBorders>
              <w:top w:val="nil"/>
              <w:left w:val="nil"/>
              <w:bottom w:val="single" w:sz="6" w:space="0" w:color="auto"/>
              <w:right w:val="nil"/>
            </w:tcBorders>
            <w:shd w:val="solid" w:color="000000" w:fill="auto"/>
          </w:tcPr>
          <w:p w:rsidR="00E037BB" w:rsidRPr="00F71338" w:rsidRDefault="00E037BB" w:rsidP="00962369">
            <w:pPr>
              <w:pStyle w:val="TableTextCentred0"/>
              <w:rPr>
                <w:rFonts w:eastAsiaTheme="minorEastAsia" w:cs="Calibri"/>
                <w:i/>
                <w:iCs/>
                <w:lang w:eastAsia="en-AU"/>
              </w:rPr>
            </w:pPr>
            <w:r w:rsidRPr="00F71338">
              <w:rPr>
                <w:rFonts w:eastAsiaTheme="minorEastAsia"/>
                <w:i/>
                <w:sz w:val="16"/>
                <w:lang w:eastAsia="en-AU"/>
              </w:rPr>
              <w:t xml:space="preserve">Notes </w:t>
            </w:r>
          </w:p>
        </w:tc>
        <w:tc>
          <w:tcPr>
            <w:tcW w:w="910"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to Mar</w:t>
            </w:r>
          </w:p>
        </w:tc>
        <w:tc>
          <w:tcPr>
            <w:tcW w:w="847"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iCs/>
                <w:sz w:val="16"/>
                <w:lang w:eastAsia="en-AU"/>
              </w:rPr>
            </w:pPr>
            <w:r w:rsidRPr="00F71338">
              <w:rPr>
                <w:rFonts w:eastAsiaTheme="minorEastAsia"/>
                <w:iCs/>
                <w:sz w:val="16"/>
                <w:lang w:eastAsia="en-AU"/>
              </w:rPr>
              <w:t>budget</w:t>
            </w:r>
          </w:p>
        </w:tc>
        <w:tc>
          <w:tcPr>
            <w:tcW w:w="900"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sz w:val="16"/>
                <w:lang w:eastAsia="en-AU"/>
              </w:rPr>
            </w:pPr>
            <w:r w:rsidRPr="00F71338">
              <w:rPr>
                <w:rFonts w:eastAsiaTheme="minorEastAsia"/>
                <w:sz w:val="16"/>
                <w:lang w:eastAsia="en-AU"/>
              </w:rPr>
              <w:t>budget</w:t>
            </w:r>
          </w:p>
        </w:tc>
        <w:tc>
          <w:tcPr>
            <w:tcW w:w="819" w:type="dxa"/>
            <w:tcBorders>
              <w:top w:val="nil"/>
              <w:left w:val="nil"/>
              <w:bottom w:val="single" w:sz="6" w:space="0" w:color="auto"/>
              <w:right w:val="nil"/>
            </w:tcBorders>
            <w:shd w:val="solid" w:color="000000" w:fill="auto"/>
          </w:tcPr>
          <w:p w:rsidR="00E037BB" w:rsidRPr="00F71338" w:rsidRDefault="00E037BB" w:rsidP="00962369">
            <w:pPr>
              <w:pStyle w:val="Tabletextheading"/>
              <w:rPr>
                <w:rFonts w:eastAsiaTheme="minorEastAsia" w:cs="Calibri"/>
                <w:iCs/>
                <w:sz w:val="16"/>
                <w:lang w:eastAsia="en-AU"/>
              </w:rPr>
            </w:pPr>
            <w:r w:rsidRPr="00F71338">
              <w:rPr>
                <w:rFonts w:eastAsiaTheme="minorEastAsia" w:cs="Calibri"/>
                <w:iCs/>
                <w:sz w:val="16"/>
                <w:lang w:eastAsia="en-AU"/>
              </w:rPr>
              <w:t>change</w:t>
            </w:r>
          </w:p>
        </w:tc>
        <w:tc>
          <w:tcPr>
            <w:tcW w:w="641" w:type="dxa"/>
            <w:tcBorders>
              <w:top w:val="nil"/>
              <w:left w:val="nil"/>
              <w:bottom w:val="single" w:sz="6" w:space="0" w:color="auto"/>
              <w:right w:val="single" w:sz="6" w:space="0" w:color="auto"/>
            </w:tcBorders>
            <w:shd w:val="solid" w:color="000000" w:fill="auto"/>
          </w:tcPr>
          <w:p w:rsidR="00E037BB" w:rsidRPr="00F71338" w:rsidRDefault="00E037BB" w:rsidP="00962369">
            <w:pPr>
              <w:pStyle w:val="Tabletextheading"/>
              <w:rPr>
                <w:rFonts w:eastAsiaTheme="minorEastAsia" w:cs="Calibri"/>
                <w:iCs/>
                <w:sz w:val="16"/>
                <w:lang w:eastAsia="en-AU"/>
              </w:rPr>
            </w:pPr>
            <w:r w:rsidRPr="00F71338">
              <w:rPr>
                <w:rFonts w:eastAsiaTheme="minorEastAsia" w:cs="Calibri"/>
                <w:iCs/>
                <w:sz w:val="16"/>
                <w:lang w:eastAsia="en-AU"/>
              </w:rPr>
              <w:t>%</w:t>
            </w:r>
          </w:p>
        </w:tc>
      </w:tr>
      <w:tr w:rsidR="00154CA9" w:rsidRPr="00F71338" w:rsidTr="0029092A">
        <w:tc>
          <w:tcPr>
            <w:tcW w:w="824" w:type="dxa"/>
            <w:tcBorders>
              <w:top w:val="nil"/>
              <w:left w:val="nil"/>
              <w:bottom w:val="nil"/>
              <w:right w:val="nil"/>
            </w:tcBorders>
          </w:tcPr>
          <w:p w:rsidR="00154CA9" w:rsidRPr="00F71338" w:rsidRDefault="00154CA9" w:rsidP="00E037BB">
            <w:pPr>
              <w:pStyle w:val="TableofFigures"/>
              <w:rPr>
                <w:rFonts w:eastAsiaTheme="minorEastAsia"/>
                <w:sz w:val="16"/>
                <w:lang w:eastAsia="en-AU"/>
              </w:rPr>
            </w:pPr>
            <w:r w:rsidRPr="00F71338">
              <w:rPr>
                <w:rFonts w:eastAsiaTheme="minorEastAsia"/>
                <w:sz w:val="16"/>
                <w:lang w:eastAsia="en-AU"/>
              </w:rPr>
              <w:t xml:space="preserve"> </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FISCAL AGGREGATES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847" w:type="dxa"/>
            <w:tcBorders>
              <w:top w:val="nil"/>
              <w:left w:val="nil"/>
              <w:bottom w:val="nil"/>
              <w:right w:val="nil"/>
            </w:tcBorders>
          </w:tcPr>
          <w:p w:rsidR="00154CA9" w:rsidRPr="00F71338" w:rsidRDefault="00154CA9" w:rsidP="0029092A">
            <w:pPr>
              <w:pStyle w:val="TableofFigures"/>
              <w:rPr>
                <w:rFonts w:eastAsiaTheme="minorEastAsia"/>
                <w:i/>
                <w:iCs/>
                <w:sz w:val="16"/>
                <w:lang w:eastAsia="en-AU"/>
              </w:rPr>
            </w:pPr>
            <w:r w:rsidRPr="00F71338">
              <w:rPr>
                <w:rFonts w:eastAsiaTheme="minorEastAsia"/>
                <w:i/>
                <w:iCs/>
                <w:sz w:val="16"/>
                <w:lang w:eastAsia="en-AU"/>
              </w:rPr>
              <w:t xml:space="preserve"> </w:t>
            </w:r>
          </w:p>
        </w:tc>
        <w:tc>
          <w:tcPr>
            <w:tcW w:w="900"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 xml:space="preserve"> </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rPr>
                <w:rFonts w:ascii="Calibri" w:eastAsiaTheme="minorEastAsia" w:hAnsi="Calibri" w:cs="Calibri"/>
                <w:sz w:val="16"/>
                <w:lang w:eastAsia="en-AU"/>
              </w:rPr>
            </w:pPr>
            <w:r w:rsidRPr="00F71338">
              <w:rPr>
                <w:rFonts w:ascii="Calibri" w:eastAsiaTheme="minorEastAsia" w:hAnsi="Calibri" w:cs="Calibri"/>
                <w:sz w:val="16"/>
                <w:lang w:eastAsia="en-AU"/>
              </w:rPr>
              <w:t xml:space="preserve"> </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1 742.6</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Net cash flows from operating activities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536.2</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1 725.6</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2 005.8</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( 280.2)</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( 16.2)</w:t>
            </w:r>
          </w:p>
        </w:tc>
      </w:tr>
      <w:tr w:rsidR="00154CA9" w:rsidRPr="00F71338" w:rsidTr="0029092A">
        <w:tc>
          <w:tcPr>
            <w:tcW w:w="824" w:type="dxa"/>
            <w:tcBorders>
              <w:top w:val="nil"/>
              <w:left w:val="nil"/>
              <w:bottom w:val="nil"/>
              <w:right w:val="nil"/>
            </w:tcBorders>
          </w:tcPr>
          <w:p w:rsidR="00154CA9" w:rsidRPr="00F71338" w:rsidRDefault="00154CA9" w:rsidP="0029092A">
            <w:pPr>
              <w:pStyle w:val="TableofFigures"/>
              <w:rPr>
                <w:rFonts w:eastAsiaTheme="minorEastAsia"/>
                <w:sz w:val="16"/>
                <w:lang w:eastAsia="en-AU"/>
              </w:rPr>
            </w:pPr>
            <w:r w:rsidRPr="00F71338">
              <w:rPr>
                <w:rFonts w:eastAsiaTheme="minorEastAsia"/>
                <w:sz w:val="16"/>
                <w:lang w:eastAsia="en-AU"/>
              </w:rPr>
              <w:t>(2 688.7)</w:t>
            </w:r>
          </w:p>
        </w:tc>
        <w:tc>
          <w:tcPr>
            <w:tcW w:w="108" w:type="dxa"/>
            <w:tcBorders>
              <w:top w:val="nil"/>
              <w:left w:val="nil"/>
              <w:bottom w:val="nil"/>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nil"/>
              <w:left w:val="nil"/>
              <w:bottom w:val="nil"/>
              <w:right w:val="nil"/>
            </w:tcBorders>
          </w:tcPr>
          <w:p w:rsidR="00154CA9" w:rsidRPr="00F71338" w:rsidRDefault="00154CA9" w:rsidP="0029092A">
            <w:pPr>
              <w:pStyle w:val="Tabletext"/>
              <w:rPr>
                <w:rFonts w:eastAsiaTheme="minorEastAsia"/>
                <w:sz w:val="16"/>
                <w:lang w:eastAsia="en-AU"/>
              </w:rPr>
            </w:pPr>
            <w:r w:rsidRPr="00F71338">
              <w:rPr>
                <w:rFonts w:eastAsiaTheme="minorEastAsia"/>
                <w:sz w:val="16"/>
                <w:lang w:eastAsia="en-AU"/>
              </w:rPr>
              <w:t>Net cash flows from investments in non-financial assets</w:t>
            </w:r>
          </w:p>
        </w:tc>
        <w:tc>
          <w:tcPr>
            <w:tcW w:w="546" w:type="dxa"/>
            <w:tcBorders>
              <w:top w:val="nil"/>
              <w:left w:val="nil"/>
              <w:bottom w:val="nil"/>
              <w:right w:val="nil"/>
            </w:tcBorders>
          </w:tcPr>
          <w:p w:rsidR="00154CA9" w:rsidRPr="00F71338" w:rsidRDefault="00154CA9" w:rsidP="0029092A">
            <w:pPr>
              <w:pStyle w:val="TableTextCentred0"/>
              <w:rPr>
                <w:rFonts w:eastAsiaTheme="minorEastAsia"/>
                <w:sz w:val="16"/>
                <w:lang w:eastAsia="en-AU"/>
              </w:rPr>
            </w:pPr>
            <w:r w:rsidRPr="00F71338">
              <w:rPr>
                <w:rFonts w:eastAsiaTheme="minorEastAsia"/>
                <w:sz w:val="16"/>
                <w:lang w:eastAsia="en-AU"/>
              </w:rPr>
              <w:t xml:space="preserve"> </w:t>
            </w:r>
          </w:p>
        </w:tc>
        <w:tc>
          <w:tcPr>
            <w:tcW w:w="91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(2 519.7)</w:t>
            </w:r>
          </w:p>
        </w:tc>
        <w:tc>
          <w:tcPr>
            <w:tcW w:w="847"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(3 682.8)</w:t>
            </w:r>
          </w:p>
        </w:tc>
        <w:tc>
          <w:tcPr>
            <w:tcW w:w="900"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(2 977.1)</w:t>
            </w:r>
          </w:p>
        </w:tc>
        <w:tc>
          <w:tcPr>
            <w:tcW w:w="819"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( 705.7)</w:t>
            </w:r>
          </w:p>
        </w:tc>
        <w:tc>
          <w:tcPr>
            <w:tcW w:w="641" w:type="dxa"/>
            <w:tcBorders>
              <w:top w:val="nil"/>
              <w:left w:val="nil"/>
              <w:bottom w:val="nil"/>
              <w:right w:val="nil"/>
            </w:tcBorders>
          </w:tcPr>
          <w:p w:rsidR="00154CA9" w:rsidRPr="00F71338" w:rsidRDefault="00154CA9" w:rsidP="0029092A">
            <w:pPr>
              <w:autoSpaceDE w:val="0"/>
              <w:autoSpaceDN w:val="0"/>
              <w:adjustRightInd w:val="0"/>
              <w:spacing w:after="0"/>
              <w:jc w:val="right"/>
              <w:rPr>
                <w:rFonts w:ascii="Calibri" w:eastAsiaTheme="minorEastAsia" w:hAnsi="Calibri" w:cs="Calibri"/>
                <w:sz w:val="16"/>
                <w:lang w:eastAsia="en-AU"/>
              </w:rPr>
            </w:pPr>
            <w:r w:rsidRPr="00F71338">
              <w:rPr>
                <w:rFonts w:ascii="Calibri" w:eastAsiaTheme="minorEastAsia" w:hAnsi="Calibri" w:cs="Calibri"/>
                <w:sz w:val="16"/>
                <w:lang w:eastAsia="en-AU"/>
              </w:rPr>
              <w:t xml:space="preserve"> 19.2</w:t>
            </w:r>
          </w:p>
        </w:tc>
      </w:tr>
      <w:tr w:rsidR="00154CA9" w:rsidRPr="00F71338" w:rsidTr="0029092A">
        <w:tc>
          <w:tcPr>
            <w:tcW w:w="82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( 946.0)</w:t>
            </w:r>
          </w:p>
        </w:tc>
        <w:tc>
          <w:tcPr>
            <w:tcW w:w="10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xml:space="preserve"> </w:t>
            </w:r>
          </w:p>
        </w:tc>
        <w:tc>
          <w:tcPr>
            <w:tcW w:w="2502"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6"/>
                <w:lang w:eastAsia="en-AU"/>
              </w:rPr>
            </w:pPr>
            <w:r w:rsidRPr="00F71338">
              <w:rPr>
                <w:rFonts w:eastAsiaTheme="minorEastAsia"/>
                <w:b/>
                <w:bCs/>
                <w:sz w:val="16"/>
                <w:lang w:eastAsia="en-AU"/>
              </w:rPr>
              <w:t>Cash surplus/(deficit)</w:t>
            </w:r>
          </w:p>
        </w:tc>
        <w:tc>
          <w:tcPr>
            <w:tcW w:w="546" w:type="dxa"/>
            <w:tcBorders>
              <w:top w:val="single" w:sz="6" w:space="0" w:color="auto"/>
              <w:left w:val="nil"/>
              <w:bottom w:val="single" w:sz="12" w:space="0" w:color="auto"/>
              <w:right w:val="nil"/>
            </w:tcBorders>
          </w:tcPr>
          <w:p w:rsidR="00154CA9" w:rsidRPr="00F71338" w:rsidRDefault="00154CA9" w:rsidP="0029092A">
            <w:pPr>
              <w:pStyle w:val="TableTextCentred0"/>
              <w:rPr>
                <w:rFonts w:eastAsiaTheme="minorEastAsia"/>
                <w:b/>
                <w:bCs/>
                <w:sz w:val="16"/>
                <w:lang w:eastAsia="en-AU"/>
              </w:rPr>
            </w:pPr>
            <w:r w:rsidRPr="00F71338">
              <w:rPr>
                <w:rFonts w:eastAsiaTheme="minorEastAsia"/>
                <w:b/>
                <w:bCs/>
                <w:sz w:val="16"/>
                <w:lang w:eastAsia="en-AU"/>
              </w:rPr>
              <w:t xml:space="preserve"> </w:t>
            </w:r>
          </w:p>
        </w:tc>
        <w:tc>
          <w:tcPr>
            <w:tcW w:w="91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(1 983.5)</w:t>
            </w:r>
          </w:p>
        </w:tc>
        <w:tc>
          <w:tcPr>
            <w:tcW w:w="847"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(1 957.2)</w:t>
            </w:r>
          </w:p>
        </w:tc>
        <w:tc>
          <w:tcPr>
            <w:tcW w:w="90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6"/>
                <w:lang w:eastAsia="en-AU"/>
              </w:rPr>
            </w:pPr>
            <w:r w:rsidRPr="00F71338">
              <w:rPr>
                <w:rFonts w:eastAsiaTheme="minorEastAsia"/>
                <w:b/>
                <w:bCs/>
                <w:sz w:val="16"/>
                <w:lang w:eastAsia="en-AU"/>
              </w:rPr>
              <w:t>( 971.3)</w:t>
            </w:r>
          </w:p>
        </w:tc>
        <w:tc>
          <w:tcPr>
            <w:tcW w:w="819"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( 985.9)</w:t>
            </w:r>
          </w:p>
        </w:tc>
        <w:tc>
          <w:tcPr>
            <w:tcW w:w="641" w:type="dxa"/>
            <w:tcBorders>
              <w:top w:val="single" w:sz="6" w:space="0" w:color="auto"/>
              <w:left w:val="nil"/>
              <w:bottom w:val="single" w:sz="12" w:space="0" w:color="auto"/>
              <w:right w:val="nil"/>
            </w:tcBorders>
          </w:tcPr>
          <w:p w:rsidR="00154CA9" w:rsidRPr="00F71338" w:rsidRDefault="00154CA9" w:rsidP="0029092A">
            <w:pPr>
              <w:autoSpaceDE w:val="0"/>
              <w:autoSpaceDN w:val="0"/>
              <w:adjustRightInd w:val="0"/>
              <w:spacing w:after="0"/>
              <w:jc w:val="right"/>
              <w:rPr>
                <w:rFonts w:ascii="Calibri" w:eastAsiaTheme="minorEastAsia" w:hAnsi="Calibri"/>
                <w:b/>
                <w:bCs/>
                <w:sz w:val="16"/>
                <w:szCs w:val="18"/>
                <w:lang w:eastAsia="en-AU"/>
              </w:rPr>
            </w:pPr>
            <w:r w:rsidRPr="00F71338">
              <w:rPr>
                <w:rFonts w:ascii="Calibri" w:eastAsiaTheme="minorEastAsia" w:hAnsi="Calibri"/>
                <w:b/>
                <w:bCs/>
                <w:sz w:val="16"/>
                <w:szCs w:val="18"/>
                <w:lang w:eastAsia="en-AU"/>
              </w:rPr>
              <w:t xml:space="preserve"> 50.4</w:t>
            </w:r>
          </w:p>
        </w:tc>
      </w:tr>
    </w:tbl>
    <w:p w:rsidR="00154CA9" w:rsidRPr="00F71338" w:rsidRDefault="00154CA9" w:rsidP="00081EF3">
      <w:pPr>
        <w:pStyle w:val="Source"/>
      </w:pPr>
      <w:r w:rsidRPr="00F71338">
        <w:t>Source: Department of Treasury and Finance</w:t>
      </w:r>
    </w:p>
    <w:p w:rsidR="00154CA9" w:rsidRPr="00F71338" w:rsidRDefault="00154CA9" w:rsidP="00081EF3">
      <w:pPr>
        <w:pStyle w:val="Source"/>
      </w:pPr>
      <w:r w:rsidRPr="00F71338">
        <w:t>The accompanying notes form part of these Financial Statements.</w:t>
      </w:r>
    </w:p>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Inclusive of goods and services tax.</w:t>
      </w:r>
    </w:p>
    <w:p w:rsidR="00154CA9" w:rsidRPr="00F71338" w:rsidRDefault="00154CA9" w:rsidP="00081EF3">
      <w:pPr>
        <w:pStyle w:val="Tableheading"/>
      </w:pPr>
      <w:r w:rsidRPr="00F71338">
        <w:br w:type="page"/>
        <w:t>Table B.4:</w:t>
      </w:r>
      <w:r w:rsidRPr="00F71338">
        <w:tab/>
        <w:t>Statement of changes in equity for the period ended 31 March</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5324"/>
        <w:gridCol w:w="1416"/>
        <w:gridCol w:w="1036"/>
      </w:tblGrid>
      <w:tr w:rsidR="00154CA9" w:rsidRPr="00F71338" w:rsidTr="0029092A">
        <w:tc>
          <w:tcPr>
            <w:tcW w:w="5324" w:type="dxa"/>
            <w:tcBorders>
              <w:top w:val="single" w:sz="6" w:space="0" w:color="auto"/>
              <w:left w:val="single" w:sz="6" w:space="0" w:color="auto"/>
              <w:bottom w:val="single" w:sz="6" w:space="0" w:color="auto"/>
              <w:right w:val="nil"/>
            </w:tcBorders>
            <w:shd w:val="clear" w:color="auto" w:fill="000000"/>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  </w:t>
            </w:r>
          </w:p>
        </w:tc>
        <w:tc>
          <w:tcPr>
            <w:tcW w:w="1416"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Accumulated surplus/(deficit)</w:t>
            </w:r>
          </w:p>
        </w:tc>
        <w:tc>
          <w:tcPr>
            <w:tcW w:w="1036" w:type="dxa"/>
            <w:tcBorders>
              <w:top w:val="single" w:sz="6" w:space="0" w:color="auto"/>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Non-</w:t>
            </w: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controlling interest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2011-12 (Actual)</w:t>
            </w:r>
          </w:p>
        </w:tc>
        <w:tc>
          <w:tcPr>
            <w:tcW w:w="141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Balance at 1 July 2011</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43 840.0</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48.5</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result</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(5621.1)</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(19.4)</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Transactions with owners in their capacity as owners</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w:t>
            </w:r>
          </w:p>
        </w:tc>
      </w:tr>
      <w:tr w:rsidR="00154CA9" w:rsidRPr="00F71338" w:rsidTr="0029092A">
        <w:tc>
          <w:tcPr>
            <w:tcW w:w="532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41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38 199.5</w:t>
            </w:r>
          </w:p>
        </w:tc>
        <w:tc>
          <w:tcPr>
            <w:tcW w:w="103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2012-13 (Actual)</w:t>
            </w:r>
          </w:p>
        </w:tc>
        <w:tc>
          <w:tcPr>
            <w:tcW w:w="141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Balance at 1 July 2012</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34 524.9</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result</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4 105.7</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416"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sz w:val="19"/>
                <w:lang w:eastAsia="en-AU"/>
              </w:rPr>
              <w:t>(58.2)</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Transactions with owners in their capacity as owners</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41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38 572.4</w:t>
            </w:r>
          </w:p>
        </w:tc>
        <w:tc>
          <w:tcPr>
            <w:tcW w:w="103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2012-13 (Revised)</w:t>
            </w:r>
          </w:p>
        </w:tc>
        <w:tc>
          <w:tcPr>
            <w:tcW w:w="141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Balance at 1 July 2012</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34 524.9</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result</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3 384.7</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11.3</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Transactions with owners in their capacity as owners</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41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37 920.9</w:t>
            </w:r>
          </w:p>
        </w:tc>
        <w:tc>
          <w:tcPr>
            <w:tcW w:w="103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2012-13 (Budget)</w:t>
            </w:r>
          </w:p>
        </w:tc>
        <w:tc>
          <w:tcPr>
            <w:tcW w:w="141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Balance at 1 July 2012</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34 524.9</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result</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92.4</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comprehensive income for the year</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(20.0)</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Transactions with owners in their capacity as owners</w:t>
            </w:r>
          </w:p>
        </w:tc>
        <w:tc>
          <w:tcPr>
            <w:tcW w:w="141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532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equity at end of period</w:t>
            </w:r>
          </w:p>
        </w:tc>
        <w:tc>
          <w:tcPr>
            <w:tcW w:w="141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34 597.3</w:t>
            </w:r>
          </w:p>
        </w:tc>
        <w:tc>
          <w:tcPr>
            <w:tcW w:w="103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50.0</w:t>
            </w:r>
          </w:p>
        </w:tc>
      </w:tr>
    </w:tbl>
    <w:p w:rsidR="00154CA9" w:rsidRPr="00F71338" w:rsidRDefault="00154CA9" w:rsidP="00081EF3">
      <w:pPr>
        <w:pStyle w:val="Source"/>
      </w:pPr>
      <w:r w:rsidRPr="00F71338">
        <w:t>Source: Department of Treasury and Finance</w:t>
      </w:r>
    </w:p>
    <w:p w:rsidR="00154CA9" w:rsidRPr="00F71338" w:rsidRDefault="00154CA9">
      <w:pPr>
        <w:spacing w:after="0"/>
        <w:rPr>
          <w:rFonts w:ascii="Calibri" w:hAnsi="Calibri"/>
          <w:i/>
          <w:sz w:val="15"/>
        </w:rPr>
      </w:pPr>
      <w:r w:rsidRPr="00F71338">
        <w:br w:type="page"/>
      </w:r>
    </w:p>
    <w:p w:rsidR="00154CA9" w:rsidRPr="00F71338" w:rsidRDefault="00154CA9" w:rsidP="00BA5D79">
      <w:pPr>
        <w:pStyle w:val="Tableheading"/>
      </w:pPr>
    </w:p>
    <w:p w:rsidR="00154CA9" w:rsidRPr="00F71338" w:rsidRDefault="00154CA9" w:rsidP="0029092A">
      <w:pPr>
        <w:pStyle w:val="million"/>
        <w:spacing w:before="320"/>
        <w:rPr>
          <w:rFonts w:ascii="Times New Roman" w:hAnsi="Times New Roman"/>
          <w:i w:val="0"/>
          <w:sz w:val="20"/>
          <w:szCs w:val="20"/>
          <w:lang w:eastAsia="en-AU"/>
        </w:rPr>
      </w:pPr>
    </w:p>
    <w:tbl>
      <w:tblPr>
        <w:tblW w:w="7776" w:type="dxa"/>
        <w:tblInd w:w="29" w:type="dxa"/>
        <w:tblLayout w:type="fixed"/>
        <w:tblCellMar>
          <w:left w:w="43" w:type="dxa"/>
          <w:right w:w="43" w:type="dxa"/>
        </w:tblCellMar>
        <w:tblLook w:val="0000" w:firstRow="0" w:lastRow="0" w:firstColumn="0" w:lastColumn="0" w:noHBand="0" w:noVBand="0"/>
      </w:tblPr>
      <w:tblGrid>
        <w:gridCol w:w="2444"/>
        <w:gridCol w:w="2250"/>
        <w:gridCol w:w="1541"/>
        <w:gridCol w:w="1541"/>
      </w:tblGrid>
      <w:tr w:rsidR="00154CA9" w:rsidRPr="00F71338" w:rsidTr="0029092A">
        <w:tc>
          <w:tcPr>
            <w:tcW w:w="2444" w:type="dxa"/>
            <w:tcBorders>
              <w:top w:val="single" w:sz="6" w:space="0" w:color="auto"/>
              <w:left w:val="single" w:sz="6" w:space="0" w:color="auto"/>
              <w:bottom w:val="single" w:sz="6" w:space="0" w:color="auto"/>
              <w:right w:val="nil"/>
            </w:tcBorders>
            <w:shd w:val="clear" w:color="auto" w:fill="000000"/>
          </w:tcPr>
          <w:p w:rsidR="00154CA9" w:rsidRPr="00F71338" w:rsidRDefault="00154CA9" w:rsidP="0029092A">
            <w:pPr>
              <w:pStyle w:val="Tabletextheading"/>
              <w:rPr>
                <w:rFonts w:eastAsiaTheme="minorEastAsia" w:cs="Calibri"/>
                <w:iCs/>
                <w:sz w:val="19"/>
                <w:lang w:eastAsia="en-AU"/>
              </w:rPr>
            </w:pPr>
            <w:r w:rsidRPr="00F71338">
              <w:rPr>
                <w:rFonts w:eastAsiaTheme="minorEastAsia"/>
                <w:sz w:val="19"/>
                <w:lang w:eastAsia="en-AU"/>
              </w:rPr>
              <w:t>Land, buildings, infrastructure, plant</w:t>
            </w:r>
            <w:r w:rsidRPr="00F71338">
              <w:rPr>
                <w:rFonts w:eastAsiaTheme="minorEastAsia" w:cs="Calibri"/>
                <w:iCs/>
                <w:sz w:val="19"/>
                <w:lang w:eastAsia="en-AU"/>
              </w:rPr>
              <w:t xml:space="preserve"> and equipment  revaluation surplus</w:t>
            </w:r>
          </w:p>
        </w:tc>
        <w:tc>
          <w:tcPr>
            <w:tcW w:w="2250"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cs="Calibri"/>
                <w:iCs/>
                <w:sz w:val="19"/>
                <w:lang w:eastAsia="en-AU"/>
              </w:rPr>
            </w:pPr>
            <w:r w:rsidRPr="00F71338">
              <w:rPr>
                <w:rFonts w:eastAsiaTheme="minorEastAsia"/>
                <w:sz w:val="19"/>
                <w:lang w:eastAsia="en-AU"/>
              </w:rPr>
              <w:t>Investment in other</w:t>
            </w:r>
            <w:r w:rsidRPr="00F71338">
              <w:rPr>
                <w:rFonts w:eastAsiaTheme="minorEastAsia" w:cs="Calibri"/>
                <w:iCs/>
                <w:sz w:val="19"/>
                <w:lang w:eastAsia="en-AU"/>
              </w:rPr>
              <w:t xml:space="preserve"> </w:t>
            </w:r>
          </w:p>
          <w:p w:rsidR="00154CA9" w:rsidRPr="00F71338" w:rsidRDefault="00154CA9" w:rsidP="0029092A">
            <w:pPr>
              <w:pStyle w:val="Tabletextheading"/>
              <w:rPr>
                <w:rFonts w:eastAsiaTheme="minorEastAsia" w:cs="Calibri"/>
                <w:iCs/>
                <w:sz w:val="19"/>
                <w:lang w:eastAsia="en-AU"/>
              </w:rPr>
            </w:pPr>
            <w:r w:rsidRPr="00F71338">
              <w:rPr>
                <w:rFonts w:eastAsiaTheme="minorEastAsia" w:cs="Calibri"/>
                <w:iCs/>
                <w:sz w:val="19"/>
                <w:lang w:eastAsia="en-AU"/>
              </w:rPr>
              <w:t xml:space="preserve">sector entities </w:t>
            </w:r>
          </w:p>
          <w:p w:rsidR="00154CA9" w:rsidRPr="00F71338" w:rsidRDefault="00154CA9" w:rsidP="0029092A">
            <w:pPr>
              <w:pStyle w:val="Tabletextheading"/>
              <w:rPr>
                <w:rFonts w:eastAsiaTheme="minorEastAsia" w:cs="Calibri"/>
                <w:iCs/>
                <w:lang w:eastAsia="en-AU"/>
              </w:rPr>
            </w:pPr>
            <w:r w:rsidRPr="00F71338">
              <w:rPr>
                <w:rFonts w:eastAsiaTheme="minorEastAsia" w:cs="Calibri"/>
                <w:iCs/>
                <w:sz w:val="19"/>
                <w:lang w:eastAsia="en-AU"/>
              </w:rPr>
              <w:t xml:space="preserve">revaluation </w:t>
            </w:r>
            <w:r w:rsidRPr="00F71338">
              <w:rPr>
                <w:rFonts w:eastAsiaTheme="minorEastAsia" w:cs="Calibri"/>
                <w:iCs/>
                <w:lang w:eastAsia="en-AU"/>
              </w:rPr>
              <w:t>surplus</w:t>
            </w:r>
          </w:p>
        </w:tc>
        <w:tc>
          <w:tcPr>
            <w:tcW w:w="1541"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Other </w:t>
            </w: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reserves</w:t>
            </w:r>
          </w:p>
        </w:tc>
        <w:tc>
          <w:tcPr>
            <w:tcW w:w="1541" w:type="dxa"/>
            <w:tcBorders>
              <w:top w:val="single" w:sz="6" w:space="0" w:color="auto"/>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p>
          <w:p w:rsidR="00154CA9" w:rsidRPr="00F71338" w:rsidRDefault="00154CA9" w:rsidP="0029092A">
            <w:pPr>
              <w:pStyle w:val="Tabletextheading"/>
              <w:rPr>
                <w:rFonts w:eastAsiaTheme="minorEastAsia"/>
                <w:sz w:val="19"/>
                <w:lang w:eastAsia="en-AU"/>
              </w:rPr>
            </w:pP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Total</w:t>
            </w:r>
          </w:p>
        </w:tc>
      </w:tr>
      <w:tr w:rsidR="00154CA9" w:rsidRPr="00F71338" w:rsidTr="0029092A">
        <w:tc>
          <w:tcPr>
            <w:tcW w:w="2444" w:type="dxa"/>
            <w:tcBorders>
              <w:top w:val="single" w:sz="6" w:space="0" w:color="auto"/>
              <w:right w:val="nil"/>
            </w:tcBorders>
            <w:shd w:val="clear" w:color="auto" w:fill="auto"/>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2250" w:type="dxa"/>
            <w:tcBorders>
              <w:top w:val="single" w:sz="6" w:space="0" w:color="auto"/>
              <w:left w:val="nil"/>
              <w:right w:val="nil"/>
            </w:tcBorders>
            <w:shd w:val="clear" w:color="auto" w:fill="auto"/>
          </w:tcPr>
          <w:p w:rsidR="00154CA9" w:rsidRPr="00F71338" w:rsidRDefault="00154CA9" w:rsidP="0029092A">
            <w:pPr>
              <w:pStyle w:val="Tabletextheading"/>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single" w:sz="6" w:space="0" w:color="auto"/>
              <w:left w:val="nil"/>
              <w:right w:val="nil"/>
            </w:tcBorders>
            <w:shd w:val="clear" w:color="auto" w:fill="auto"/>
          </w:tcPr>
          <w:p w:rsidR="00154CA9" w:rsidRPr="00F71338" w:rsidRDefault="00154CA9" w:rsidP="0029092A">
            <w:pPr>
              <w:pStyle w:val="Tabletextheading"/>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single" w:sz="6" w:space="0" w:color="auto"/>
              <w:left w:val="nil"/>
            </w:tcBorders>
            <w:shd w:val="clear" w:color="auto" w:fill="auto"/>
          </w:tcPr>
          <w:p w:rsidR="00154CA9" w:rsidRPr="00F71338" w:rsidRDefault="00154CA9" w:rsidP="0029092A">
            <w:pPr>
              <w:pStyle w:val="Tabletextheading"/>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444" w:type="dxa"/>
            <w:tcBorders>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34 956.4</w:t>
            </w:r>
          </w:p>
        </w:tc>
        <w:tc>
          <w:tcPr>
            <w:tcW w:w="2250" w:type="dxa"/>
            <w:tcBorders>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39 068.6</w:t>
            </w:r>
          </w:p>
        </w:tc>
        <w:tc>
          <w:tcPr>
            <w:tcW w:w="1541" w:type="dxa"/>
            <w:tcBorders>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1 010.1</w:t>
            </w:r>
          </w:p>
        </w:tc>
        <w:tc>
          <w:tcPr>
            <w:tcW w:w="1541" w:type="dxa"/>
            <w:tcBorders>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118 923.6</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(5621.1)</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16.8</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(285.9)</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(25.9)</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(314.5)</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w:t>
            </w:r>
          </w:p>
        </w:tc>
      </w:tr>
      <w:tr w:rsidR="00154CA9" w:rsidRPr="00F71338" w:rsidTr="0029092A">
        <w:tc>
          <w:tcPr>
            <w:tcW w:w="244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34 973.2</w:t>
            </w:r>
          </w:p>
        </w:tc>
        <w:tc>
          <w:tcPr>
            <w:tcW w:w="225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38 782.7</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984.2</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112 989.5</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2250"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36 962.6</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38 193.9</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984.5</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110 716.0</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4 105.7</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10.9</w:t>
            </w:r>
          </w:p>
        </w:tc>
        <w:tc>
          <w:tcPr>
            <w:tcW w:w="225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sz w:val="19"/>
                <w:lang w:eastAsia="en-AU"/>
              </w:rPr>
              <w:t>1 308.5</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18.6</w:t>
            </w:r>
          </w:p>
        </w:tc>
        <w:tc>
          <w:tcPr>
            <w:tcW w:w="1541"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sz w:val="19"/>
                <w:lang w:eastAsia="en-AU"/>
              </w:rPr>
              <w:t>1 279.8</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244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36 973.5</w:t>
            </w:r>
          </w:p>
        </w:tc>
        <w:tc>
          <w:tcPr>
            <w:tcW w:w="225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39 502.5</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1 003.1</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116 101.5</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2250"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36 962.6</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38 193.9</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984.5</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110 716.0</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3 384.7</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288.2</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568.6</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10.3</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878.5</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AE4C2A" w:rsidP="0029092A">
            <w:pPr>
              <w:pStyle w:val="TableofFigures"/>
              <w:rPr>
                <w:rFonts w:eastAsiaTheme="minorEastAsia"/>
                <w:sz w:val="19"/>
                <w:lang w:eastAsia="en-AU"/>
              </w:rPr>
            </w:pPr>
            <w:r>
              <w:rPr>
                <w:rFonts w:eastAsiaTheme="minorEastAsia"/>
                <w:sz w:val="19"/>
                <w:lang w:eastAsia="en-AU"/>
              </w:rPr>
              <w:t>..</w:t>
            </w:r>
          </w:p>
        </w:tc>
      </w:tr>
      <w:tr w:rsidR="00154CA9" w:rsidRPr="00F71338" w:rsidTr="0029092A">
        <w:tc>
          <w:tcPr>
            <w:tcW w:w="244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37 250.8</w:t>
            </w:r>
          </w:p>
        </w:tc>
        <w:tc>
          <w:tcPr>
            <w:tcW w:w="225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38 762.6</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994.8</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114 979.1</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2250"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541"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36 962.6</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38 193.9</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984.5</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110 716.0</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92.4</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526.2</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(746.6)</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19.0</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(221.3)</w:t>
            </w:r>
          </w:p>
        </w:tc>
      </w:tr>
      <w:tr w:rsidR="00154CA9" w:rsidRPr="00F71338" w:rsidTr="0029092A">
        <w:tc>
          <w:tcPr>
            <w:tcW w:w="244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2250"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154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244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37 488.8</w:t>
            </w:r>
          </w:p>
        </w:tc>
        <w:tc>
          <w:tcPr>
            <w:tcW w:w="225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37 447.4</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1 003.5</w:t>
            </w:r>
          </w:p>
        </w:tc>
        <w:tc>
          <w:tcPr>
            <w:tcW w:w="154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110 587.0</w:t>
            </w:r>
          </w:p>
        </w:tc>
      </w:tr>
    </w:tbl>
    <w:p w:rsidR="00154CA9" w:rsidRPr="00F71338" w:rsidRDefault="00154CA9" w:rsidP="00CD21DA">
      <w:pPr>
        <w:pStyle w:val="million"/>
      </w:pPr>
    </w:p>
    <w:p w:rsidR="00154CA9" w:rsidRPr="00F71338" w:rsidRDefault="00154CA9" w:rsidP="00081EF3"/>
    <w:p w:rsidR="00154CA9" w:rsidRPr="00F71338" w:rsidRDefault="00154CA9" w:rsidP="00081EF3">
      <w:pPr>
        <w:pStyle w:val="Source"/>
      </w:pPr>
    </w:p>
    <w:p w:rsidR="00154CA9" w:rsidRPr="00F71338" w:rsidRDefault="00154CA9" w:rsidP="00081EF3">
      <w:pPr>
        <w:pStyle w:val="Heading1"/>
      </w:pPr>
      <w:r w:rsidRPr="00F71338">
        <w:br w:type="page"/>
      </w:r>
      <w:bookmarkStart w:id="78" w:name="_Toc323335046"/>
      <w:bookmarkStart w:id="79" w:name="_Toc323338225"/>
      <w:bookmarkStart w:id="80" w:name="_Toc355269537"/>
      <w:r w:rsidRPr="00F71338">
        <w:t>Notes to the financial statements</w:t>
      </w:r>
      <w:bookmarkEnd w:id="78"/>
      <w:bookmarkEnd w:id="79"/>
      <w:bookmarkEnd w:id="80"/>
    </w:p>
    <w:p w:rsidR="00E037BB" w:rsidRDefault="00154CA9">
      <w:pPr>
        <w:pStyle w:val="TOC4"/>
        <w:rPr>
          <w:rFonts w:asciiTheme="minorHAnsi" w:eastAsiaTheme="minorEastAsia" w:hAnsiTheme="minorHAnsi" w:cstheme="minorBidi"/>
          <w:sz w:val="22"/>
          <w:szCs w:val="22"/>
          <w:lang w:eastAsia="en-AU"/>
        </w:rPr>
      </w:pPr>
      <w:r w:rsidRPr="00F71338">
        <w:fldChar w:fldCharType="begin" w:fldLock="1"/>
      </w:r>
      <w:r w:rsidRPr="00F71338">
        <w:instrText xml:space="preserve"> TOC \h \z \t "Heading 2 Notes Qtrly,4" </w:instrText>
      </w:r>
      <w:r w:rsidRPr="00F71338">
        <w:fldChar w:fldCharType="separate"/>
      </w:r>
      <w:hyperlink w:anchor="_Toc355351300" w:history="1">
        <w:r w:rsidR="00E037BB" w:rsidRPr="00296CA5">
          <w:rPr>
            <w:rStyle w:val="Hyperlink"/>
          </w:rPr>
          <w:t>Note 1:</w:t>
        </w:r>
        <w:r w:rsidR="00E037BB">
          <w:rPr>
            <w:rFonts w:asciiTheme="minorHAnsi" w:eastAsiaTheme="minorEastAsia" w:hAnsiTheme="minorHAnsi" w:cstheme="minorBidi"/>
            <w:sz w:val="22"/>
            <w:szCs w:val="22"/>
            <w:lang w:eastAsia="en-AU"/>
          </w:rPr>
          <w:tab/>
        </w:r>
        <w:r w:rsidR="00E037BB" w:rsidRPr="00296CA5">
          <w:rPr>
            <w:rStyle w:val="Hyperlink"/>
          </w:rPr>
          <w:t>Statement of significant accounting policies</w:t>
        </w:r>
        <w:r w:rsidR="00E037BB">
          <w:rPr>
            <w:webHidden/>
          </w:rPr>
          <w:tab/>
        </w:r>
        <w:r w:rsidR="00E037BB">
          <w:rPr>
            <w:webHidden/>
          </w:rPr>
          <w:fldChar w:fldCharType="begin" w:fldLock="1"/>
        </w:r>
        <w:r w:rsidR="00E037BB">
          <w:rPr>
            <w:webHidden/>
          </w:rPr>
          <w:instrText xml:space="preserve"> PAGEREF _Toc355351300 \h </w:instrText>
        </w:r>
        <w:r w:rsidR="00E037BB">
          <w:rPr>
            <w:webHidden/>
          </w:rPr>
        </w:r>
        <w:r w:rsidR="00E037BB">
          <w:rPr>
            <w:webHidden/>
          </w:rPr>
          <w:fldChar w:fldCharType="separate"/>
        </w:r>
        <w:r w:rsidR="00D0638D">
          <w:rPr>
            <w:webHidden/>
          </w:rPr>
          <w:t>241</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1" w:history="1">
        <w:r w:rsidR="00E037BB" w:rsidRPr="00296CA5">
          <w:rPr>
            <w:rStyle w:val="Hyperlink"/>
          </w:rPr>
          <w:t>Note 2:</w:t>
        </w:r>
        <w:r w:rsidR="00E037BB">
          <w:rPr>
            <w:rFonts w:asciiTheme="minorHAnsi" w:eastAsiaTheme="minorEastAsia" w:hAnsiTheme="minorHAnsi" w:cstheme="minorBidi"/>
            <w:sz w:val="22"/>
            <w:szCs w:val="22"/>
            <w:lang w:eastAsia="en-AU"/>
          </w:rPr>
          <w:tab/>
        </w:r>
        <w:r w:rsidR="00E037BB" w:rsidRPr="00296CA5">
          <w:rPr>
            <w:rStyle w:val="Hyperlink"/>
          </w:rPr>
          <w:t>Taxation</w:t>
        </w:r>
        <w:r w:rsidR="00E037BB">
          <w:rPr>
            <w:webHidden/>
          </w:rPr>
          <w:tab/>
        </w:r>
        <w:r w:rsidR="00E037BB">
          <w:rPr>
            <w:webHidden/>
          </w:rPr>
          <w:fldChar w:fldCharType="begin" w:fldLock="1"/>
        </w:r>
        <w:r w:rsidR="00E037BB">
          <w:rPr>
            <w:webHidden/>
          </w:rPr>
          <w:instrText xml:space="preserve"> PAGEREF _Toc355351301 \h </w:instrText>
        </w:r>
        <w:r w:rsidR="00E037BB">
          <w:rPr>
            <w:webHidden/>
          </w:rPr>
        </w:r>
        <w:r w:rsidR="00E037BB">
          <w:rPr>
            <w:webHidden/>
          </w:rPr>
          <w:fldChar w:fldCharType="separate"/>
        </w:r>
        <w:r w:rsidR="00D0638D">
          <w:rPr>
            <w:webHidden/>
          </w:rPr>
          <w:t>243</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2" w:history="1">
        <w:r w:rsidR="00E037BB" w:rsidRPr="00296CA5">
          <w:rPr>
            <w:rStyle w:val="Hyperlink"/>
          </w:rPr>
          <w:t>Note 3:</w:t>
        </w:r>
        <w:r w:rsidR="00E037BB">
          <w:rPr>
            <w:rFonts w:asciiTheme="minorHAnsi" w:eastAsiaTheme="minorEastAsia" w:hAnsiTheme="minorHAnsi" w:cstheme="minorBidi"/>
            <w:sz w:val="22"/>
            <w:szCs w:val="22"/>
            <w:lang w:eastAsia="en-AU"/>
          </w:rPr>
          <w:tab/>
        </w:r>
        <w:r w:rsidR="00E037BB" w:rsidRPr="00296CA5">
          <w:rPr>
            <w:rStyle w:val="Hyperlink"/>
          </w:rPr>
          <w:t>Dividends and income tax equivalent and rate equivalent revenue</w:t>
        </w:r>
        <w:r w:rsidR="00E037BB">
          <w:rPr>
            <w:webHidden/>
          </w:rPr>
          <w:tab/>
        </w:r>
        <w:r w:rsidR="00E037BB">
          <w:rPr>
            <w:webHidden/>
          </w:rPr>
          <w:fldChar w:fldCharType="begin" w:fldLock="1"/>
        </w:r>
        <w:r w:rsidR="00E037BB">
          <w:rPr>
            <w:webHidden/>
          </w:rPr>
          <w:instrText xml:space="preserve"> PAGEREF _Toc355351302 \h </w:instrText>
        </w:r>
        <w:r w:rsidR="00E037BB">
          <w:rPr>
            <w:webHidden/>
          </w:rPr>
        </w:r>
        <w:r w:rsidR="00E037BB">
          <w:rPr>
            <w:webHidden/>
          </w:rPr>
          <w:fldChar w:fldCharType="separate"/>
        </w:r>
        <w:r w:rsidR="00D0638D">
          <w:rPr>
            <w:webHidden/>
          </w:rPr>
          <w:t>244</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3" w:history="1">
        <w:r w:rsidR="00E037BB" w:rsidRPr="00296CA5">
          <w:rPr>
            <w:rStyle w:val="Hyperlink"/>
          </w:rPr>
          <w:t>Note 4:</w:t>
        </w:r>
        <w:r w:rsidR="00E037BB">
          <w:rPr>
            <w:rFonts w:asciiTheme="minorHAnsi" w:eastAsiaTheme="minorEastAsia" w:hAnsiTheme="minorHAnsi" w:cstheme="minorBidi"/>
            <w:sz w:val="22"/>
            <w:szCs w:val="22"/>
            <w:lang w:eastAsia="en-AU"/>
          </w:rPr>
          <w:tab/>
        </w:r>
        <w:r w:rsidR="00E037BB" w:rsidRPr="00296CA5">
          <w:rPr>
            <w:rStyle w:val="Hyperlink"/>
          </w:rPr>
          <w:t>Sales of goods and services</w:t>
        </w:r>
        <w:r w:rsidR="00E037BB">
          <w:rPr>
            <w:webHidden/>
          </w:rPr>
          <w:tab/>
        </w:r>
        <w:r w:rsidR="00E037BB">
          <w:rPr>
            <w:webHidden/>
          </w:rPr>
          <w:fldChar w:fldCharType="begin" w:fldLock="1"/>
        </w:r>
        <w:r w:rsidR="00E037BB">
          <w:rPr>
            <w:webHidden/>
          </w:rPr>
          <w:instrText xml:space="preserve"> PAGEREF _Toc355351303 \h </w:instrText>
        </w:r>
        <w:r w:rsidR="00E037BB">
          <w:rPr>
            <w:webHidden/>
          </w:rPr>
        </w:r>
        <w:r w:rsidR="00E037BB">
          <w:rPr>
            <w:webHidden/>
          </w:rPr>
          <w:fldChar w:fldCharType="separate"/>
        </w:r>
        <w:r w:rsidR="00D0638D">
          <w:rPr>
            <w:webHidden/>
          </w:rPr>
          <w:t>244</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4" w:history="1">
        <w:r w:rsidR="00E037BB" w:rsidRPr="00296CA5">
          <w:rPr>
            <w:rStyle w:val="Hyperlink"/>
          </w:rPr>
          <w:t>Note 5:</w:t>
        </w:r>
        <w:r w:rsidR="00E037BB">
          <w:rPr>
            <w:rFonts w:asciiTheme="minorHAnsi" w:eastAsiaTheme="minorEastAsia" w:hAnsiTheme="minorHAnsi" w:cstheme="minorBidi"/>
            <w:sz w:val="22"/>
            <w:szCs w:val="22"/>
            <w:lang w:eastAsia="en-AU"/>
          </w:rPr>
          <w:tab/>
        </w:r>
        <w:r w:rsidR="00E037BB" w:rsidRPr="00296CA5">
          <w:rPr>
            <w:rStyle w:val="Hyperlink"/>
          </w:rPr>
          <w:t>Grants</w:t>
        </w:r>
        <w:r w:rsidR="00E037BB">
          <w:rPr>
            <w:webHidden/>
          </w:rPr>
          <w:tab/>
        </w:r>
        <w:r w:rsidR="00E037BB">
          <w:rPr>
            <w:webHidden/>
          </w:rPr>
          <w:fldChar w:fldCharType="begin" w:fldLock="1"/>
        </w:r>
        <w:r w:rsidR="00E037BB">
          <w:rPr>
            <w:webHidden/>
          </w:rPr>
          <w:instrText xml:space="preserve"> PAGEREF _Toc355351304 \h </w:instrText>
        </w:r>
        <w:r w:rsidR="00E037BB">
          <w:rPr>
            <w:webHidden/>
          </w:rPr>
        </w:r>
        <w:r w:rsidR="00E037BB">
          <w:rPr>
            <w:webHidden/>
          </w:rPr>
          <w:fldChar w:fldCharType="separate"/>
        </w:r>
        <w:r w:rsidR="00D0638D">
          <w:rPr>
            <w:webHidden/>
          </w:rPr>
          <w:t>245</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5" w:history="1">
        <w:r w:rsidR="00E037BB" w:rsidRPr="00296CA5">
          <w:rPr>
            <w:rStyle w:val="Hyperlink"/>
          </w:rPr>
          <w:t>Note 6:</w:t>
        </w:r>
        <w:r w:rsidR="00E037BB">
          <w:rPr>
            <w:rFonts w:asciiTheme="minorHAnsi" w:eastAsiaTheme="minorEastAsia" w:hAnsiTheme="minorHAnsi" w:cstheme="minorBidi"/>
            <w:sz w:val="22"/>
            <w:szCs w:val="22"/>
            <w:lang w:eastAsia="en-AU"/>
          </w:rPr>
          <w:tab/>
        </w:r>
        <w:r w:rsidR="00E037BB" w:rsidRPr="00296CA5">
          <w:rPr>
            <w:rStyle w:val="Hyperlink"/>
          </w:rPr>
          <w:t>Other revenue</w:t>
        </w:r>
        <w:r w:rsidR="00E037BB">
          <w:rPr>
            <w:webHidden/>
          </w:rPr>
          <w:tab/>
        </w:r>
        <w:r w:rsidR="00E037BB">
          <w:rPr>
            <w:webHidden/>
          </w:rPr>
          <w:fldChar w:fldCharType="begin" w:fldLock="1"/>
        </w:r>
        <w:r w:rsidR="00E037BB">
          <w:rPr>
            <w:webHidden/>
          </w:rPr>
          <w:instrText xml:space="preserve"> PAGEREF _Toc355351305 \h </w:instrText>
        </w:r>
        <w:r w:rsidR="00E037BB">
          <w:rPr>
            <w:webHidden/>
          </w:rPr>
        </w:r>
        <w:r w:rsidR="00E037BB">
          <w:rPr>
            <w:webHidden/>
          </w:rPr>
          <w:fldChar w:fldCharType="separate"/>
        </w:r>
        <w:r w:rsidR="00D0638D">
          <w:rPr>
            <w:webHidden/>
          </w:rPr>
          <w:t>245</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6" w:history="1">
        <w:r w:rsidR="00E037BB" w:rsidRPr="00296CA5">
          <w:rPr>
            <w:rStyle w:val="Hyperlink"/>
          </w:rPr>
          <w:t>Note 7:</w:t>
        </w:r>
        <w:r w:rsidR="00E037BB">
          <w:rPr>
            <w:rFonts w:asciiTheme="minorHAnsi" w:eastAsiaTheme="minorEastAsia" w:hAnsiTheme="minorHAnsi" w:cstheme="minorBidi"/>
            <w:sz w:val="22"/>
            <w:szCs w:val="22"/>
            <w:lang w:eastAsia="en-AU"/>
          </w:rPr>
          <w:tab/>
        </w:r>
        <w:r w:rsidR="00E037BB" w:rsidRPr="00296CA5">
          <w:rPr>
            <w:rStyle w:val="Hyperlink"/>
          </w:rPr>
          <w:t>Superannuation</w:t>
        </w:r>
        <w:r w:rsidR="00E037BB">
          <w:rPr>
            <w:webHidden/>
          </w:rPr>
          <w:tab/>
        </w:r>
        <w:r w:rsidR="00E037BB">
          <w:rPr>
            <w:webHidden/>
          </w:rPr>
          <w:fldChar w:fldCharType="begin" w:fldLock="1"/>
        </w:r>
        <w:r w:rsidR="00E037BB">
          <w:rPr>
            <w:webHidden/>
          </w:rPr>
          <w:instrText xml:space="preserve"> PAGEREF _Toc355351306 \h </w:instrText>
        </w:r>
        <w:r w:rsidR="00E037BB">
          <w:rPr>
            <w:webHidden/>
          </w:rPr>
        </w:r>
        <w:r w:rsidR="00E037BB">
          <w:rPr>
            <w:webHidden/>
          </w:rPr>
          <w:fldChar w:fldCharType="separate"/>
        </w:r>
        <w:r w:rsidR="00D0638D">
          <w:rPr>
            <w:webHidden/>
          </w:rPr>
          <w:t>246</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7" w:history="1">
        <w:r w:rsidR="00E037BB" w:rsidRPr="00296CA5">
          <w:rPr>
            <w:rStyle w:val="Hyperlink"/>
          </w:rPr>
          <w:t>Note 8:</w:t>
        </w:r>
        <w:r w:rsidR="00E037BB">
          <w:rPr>
            <w:rFonts w:asciiTheme="minorHAnsi" w:eastAsiaTheme="minorEastAsia" w:hAnsiTheme="minorHAnsi" w:cstheme="minorBidi"/>
            <w:sz w:val="22"/>
            <w:szCs w:val="22"/>
            <w:lang w:eastAsia="en-AU"/>
          </w:rPr>
          <w:tab/>
        </w:r>
        <w:r w:rsidR="00E037BB" w:rsidRPr="00296CA5">
          <w:rPr>
            <w:rStyle w:val="Hyperlink"/>
          </w:rPr>
          <w:t>Depreciation</w:t>
        </w:r>
        <w:r w:rsidR="00E037BB">
          <w:rPr>
            <w:webHidden/>
          </w:rPr>
          <w:tab/>
        </w:r>
        <w:r w:rsidR="00E037BB">
          <w:rPr>
            <w:webHidden/>
          </w:rPr>
          <w:fldChar w:fldCharType="begin" w:fldLock="1"/>
        </w:r>
        <w:r w:rsidR="00E037BB">
          <w:rPr>
            <w:webHidden/>
          </w:rPr>
          <w:instrText xml:space="preserve"> PAGEREF _Toc355351307 \h </w:instrText>
        </w:r>
        <w:r w:rsidR="00E037BB">
          <w:rPr>
            <w:webHidden/>
          </w:rPr>
        </w:r>
        <w:r w:rsidR="00E037BB">
          <w:rPr>
            <w:webHidden/>
          </w:rPr>
          <w:fldChar w:fldCharType="separate"/>
        </w:r>
        <w:r w:rsidR="00D0638D">
          <w:rPr>
            <w:webHidden/>
          </w:rPr>
          <w:t>246</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8" w:history="1">
        <w:r w:rsidR="00E037BB" w:rsidRPr="00296CA5">
          <w:rPr>
            <w:rStyle w:val="Hyperlink"/>
          </w:rPr>
          <w:t>Note 9:</w:t>
        </w:r>
        <w:r w:rsidR="00E037BB">
          <w:rPr>
            <w:rFonts w:asciiTheme="minorHAnsi" w:eastAsiaTheme="minorEastAsia" w:hAnsiTheme="minorHAnsi" w:cstheme="minorBidi"/>
            <w:sz w:val="22"/>
            <w:szCs w:val="22"/>
            <w:lang w:eastAsia="en-AU"/>
          </w:rPr>
          <w:tab/>
        </w:r>
        <w:r w:rsidR="00E037BB" w:rsidRPr="00296CA5">
          <w:rPr>
            <w:rStyle w:val="Hyperlink"/>
          </w:rPr>
          <w:t xml:space="preserve">Total expenses from transactions by department </w:t>
        </w:r>
        <w:r w:rsidR="00E037BB">
          <w:rPr>
            <w:webHidden/>
          </w:rPr>
          <w:tab/>
        </w:r>
        <w:r w:rsidR="00E037BB">
          <w:rPr>
            <w:webHidden/>
          </w:rPr>
          <w:fldChar w:fldCharType="begin" w:fldLock="1"/>
        </w:r>
        <w:r w:rsidR="00E037BB">
          <w:rPr>
            <w:webHidden/>
          </w:rPr>
          <w:instrText xml:space="preserve"> PAGEREF _Toc355351308 \h </w:instrText>
        </w:r>
        <w:r w:rsidR="00E037BB">
          <w:rPr>
            <w:webHidden/>
          </w:rPr>
        </w:r>
        <w:r w:rsidR="00E037BB">
          <w:rPr>
            <w:webHidden/>
          </w:rPr>
          <w:fldChar w:fldCharType="separate"/>
        </w:r>
        <w:r w:rsidR="00D0638D">
          <w:rPr>
            <w:webHidden/>
          </w:rPr>
          <w:t>247</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09" w:history="1">
        <w:r w:rsidR="00E037BB" w:rsidRPr="00296CA5">
          <w:rPr>
            <w:rStyle w:val="Hyperlink"/>
          </w:rPr>
          <w:t>Note 10:</w:t>
        </w:r>
        <w:r w:rsidR="00E037BB">
          <w:rPr>
            <w:rFonts w:asciiTheme="minorHAnsi" w:eastAsiaTheme="minorEastAsia" w:hAnsiTheme="minorHAnsi" w:cstheme="minorBidi"/>
            <w:sz w:val="22"/>
            <w:szCs w:val="22"/>
            <w:lang w:eastAsia="en-AU"/>
          </w:rPr>
          <w:tab/>
        </w:r>
        <w:r w:rsidR="00E037BB" w:rsidRPr="00296CA5">
          <w:rPr>
            <w:rStyle w:val="Hyperlink"/>
          </w:rPr>
          <w:t>Other gains/(losses) from other economic flows</w:t>
        </w:r>
        <w:r w:rsidR="00E037BB">
          <w:rPr>
            <w:webHidden/>
          </w:rPr>
          <w:tab/>
        </w:r>
        <w:r w:rsidR="00E037BB">
          <w:rPr>
            <w:webHidden/>
          </w:rPr>
          <w:fldChar w:fldCharType="begin" w:fldLock="1"/>
        </w:r>
        <w:r w:rsidR="00E037BB">
          <w:rPr>
            <w:webHidden/>
          </w:rPr>
          <w:instrText xml:space="preserve"> PAGEREF _Toc355351309 \h </w:instrText>
        </w:r>
        <w:r w:rsidR="00E037BB">
          <w:rPr>
            <w:webHidden/>
          </w:rPr>
        </w:r>
        <w:r w:rsidR="00E037BB">
          <w:rPr>
            <w:webHidden/>
          </w:rPr>
          <w:fldChar w:fldCharType="separate"/>
        </w:r>
        <w:r w:rsidR="00D0638D">
          <w:rPr>
            <w:webHidden/>
          </w:rPr>
          <w:t>247</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0" w:history="1">
        <w:r w:rsidR="00E037BB" w:rsidRPr="00296CA5">
          <w:rPr>
            <w:rStyle w:val="Hyperlink"/>
          </w:rPr>
          <w:t>Note 11:</w:t>
        </w:r>
        <w:r w:rsidR="00E037BB">
          <w:rPr>
            <w:rFonts w:asciiTheme="minorHAnsi" w:eastAsiaTheme="minorEastAsia" w:hAnsiTheme="minorHAnsi" w:cstheme="minorBidi"/>
            <w:sz w:val="22"/>
            <w:szCs w:val="22"/>
            <w:lang w:eastAsia="en-AU"/>
          </w:rPr>
          <w:tab/>
        </w:r>
        <w:r w:rsidR="00E037BB" w:rsidRPr="00296CA5">
          <w:rPr>
            <w:rStyle w:val="Hyperlink"/>
          </w:rPr>
          <w:t>Net acquisition of non</w:t>
        </w:r>
        <w:r w:rsidR="00E037BB" w:rsidRPr="00296CA5">
          <w:rPr>
            <w:rStyle w:val="Hyperlink"/>
          </w:rPr>
          <w:noBreakHyphen/>
          <w:t>financial assets</w:t>
        </w:r>
        <w:r w:rsidR="00E037BB">
          <w:rPr>
            <w:webHidden/>
          </w:rPr>
          <w:tab/>
        </w:r>
        <w:r w:rsidR="00E037BB">
          <w:rPr>
            <w:webHidden/>
          </w:rPr>
          <w:fldChar w:fldCharType="begin" w:fldLock="1"/>
        </w:r>
        <w:r w:rsidR="00E037BB">
          <w:rPr>
            <w:webHidden/>
          </w:rPr>
          <w:instrText xml:space="preserve"> PAGEREF _Toc355351310 \h </w:instrText>
        </w:r>
        <w:r w:rsidR="00E037BB">
          <w:rPr>
            <w:webHidden/>
          </w:rPr>
        </w:r>
        <w:r w:rsidR="00E037BB">
          <w:rPr>
            <w:webHidden/>
          </w:rPr>
          <w:fldChar w:fldCharType="separate"/>
        </w:r>
        <w:r w:rsidR="00D0638D">
          <w:rPr>
            <w:webHidden/>
          </w:rPr>
          <w:t>248</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1" w:history="1">
        <w:r w:rsidR="00E037BB" w:rsidRPr="00296CA5">
          <w:rPr>
            <w:rStyle w:val="Hyperlink"/>
          </w:rPr>
          <w:t>Note 12:</w:t>
        </w:r>
        <w:r w:rsidR="00E037BB">
          <w:rPr>
            <w:rFonts w:asciiTheme="minorHAnsi" w:eastAsiaTheme="minorEastAsia" w:hAnsiTheme="minorHAnsi" w:cstheme="minorBidi"/>
            <w:sz w:val="22"/>
            <w:szCs w:val="22"/>
            <w:lang w:eastAsia="en-AU"/>
          </w:rPr>
          <w:tab/>
        </w:r>
        <w:r w:rsidR="00E037BB" w:rsidRPr="00296CA5">
          <w:rPr>
            <w:rStyle w:val="Hyperlink"/>
          </w:rPr>
          <w:t>Receivables</w:t>
        </w:r>
        <w:r w:rsidR="00E037BB">
          <w:rPr>
            <w:webHidden/>
          </w:rPr>
          <w:tab/>
        </w:r>
        <w:r w:rsidR="00E037BB">
          <w:rPr>
            <w:webHidden/>
          </w:rPr>
          <w:fldChar w:fldCharType="begin" w:fldLock="1"/>
        </w:r>
        <w:r w:rsidR="00E037BB">
          <w:rPr>
            <w:webHidden/>
          </w:rPr>
          <w:instrText xml:space="preserve"> PAGEREF _Toc355351311 \h </w:instrText>
        </w:r>
        <w:r w:rsidR="00E037BB">
          <w:rPr>
            <w:webHidden/>
          </w:rPr>
        </w:r>
        <w:r w:rsidR="00E037BB">
          <w:rPr>
            <w:webHidden/>
          </w:rPr>
          <w:fldChar w:fldCharType="separate"/>
        </w:r>
        <w:r w:rsidR="00D0638D">
          <w:rPr>
            <w:webHidden/>
          </w:rPr>
          <w:t>248</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2" w:history="1">
        <w:r w:rsidR="00E037BB" w:rsidRPr="00296CA5">
          <w:rPr>
            <w:rStyle w:val="Hyperlink"/>
          </w:rPr>
          <w:t>Note 13:</w:t>
        </w:r>
        <w:r w:rsidR="00E037BB">
          <w:rPr>
            <w:rFonts w:asciiTheme="minorHAnsi" w:eastAsiaTheme="minorEastAsia" w:hAnsiTheme="minorHAnsi" w:cstheme="minorBidi"/>
            <w:sz w:val="22"/>
            <w:szCs w:val="22"/>
            <w:lang w:eastAsia="en-AU"/>
          </w:rPr>
          <w:tab/>
        </w:r>
        <w:r w:rsidR="00E037BB" w:rsidRPr="00296CA5">
          <w:rPr>
            <w:rStyle w:val="Hyperlink"/>
          </w:rPr>
          <w:t>Property, plant and equipment</w:t>
        </w:r>
        <w:r w:rsidR="00E037BB">
          <w:rPr>
            <w:webHidden/>
          </w:rPr>
          <w:tab/>
        </w:r>
        <w:r w:rsidR="00E037BB">
          <w:rPr>
            <w:webHidden/>
          </w:rPr>
          <w:fldChar w:fldCharType="begin" w:fldLock="1"/>
        </w:r>
        <w:r w:rsidR="00E037BB">
          <w:rPr>
            <w:webHidden/>
          </w:rPr>
          <w:instrText xml:space="preserve"> PAGEREF _Toc355351312 \h </w:instrText>
        </w:r>
        <w:r w:rsidR="00E037BB">
          <w:rPr>
            <w:webHidden/>
          </w:rPr>
        </w:r>
        <w:r w:rsidR="00E037BB">
          <w:rPr>
            <w:webHidden/>
          </w:rPr>
          <w:fldChar w:fldCharType="separate"/>
        </w:r>
        <w:r w:rsidR="00D0638D">
          <w:rPr>
            <w:webHidden/>
          </w:rPr>
          <w:t>249</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3" w:history="1">
        <w:r w:rsidR="00E037BB" w:rsidRPr="00296CA5">
          <w:rPr>
            <w:rStyle w:val="Hyperlink"/>
          </w:rPr>
          <w:t>Note 14:</w:t>
        </w:r>
        <w:r w:rsidR="00E037BB">
          <w:rPr>
            <w:rFonts w:asciiTheme="minorHAnsi" w:eastAsiaTheme="minorEastAsia" w:hAnsiTheme="minorHAnsi" w:cstheme="minorBidi"/>
            <w:sz w:val="22"/>
            <w:szCs w:val="22"/>
            <w:lang w:eastAsia="en-AU"/>
          </w:rPr>
          <w:tab/>
        </w:r>
        <w:r w:rsidR="00E037BB" w:rsidRPr="00296CA5">
          <w:rPr>
            <w:rStyle w:val="Hyperlink"/>
          </w:rPr>
          <w:t>Other non</w:t>
        </w:r>
        <w:r w:rsidR="00E037BB" w:rsidRPr="00296CA5">
          <w:rPr>
            <w:rStyle w:val="Hyperlink"/>
          </w:rPr>
          <w:noBreakHyphen/>
          <w:t>financial assets</w:t>
        </w:r>
        <w:r w:rsidR="00E037BB">
          <w:rPr>
            <w:webHidden/>
          </w:rPr>
          <w:tab/>
        </w:r>
        <w:r w:rsidR="00E037BB">
          <w:rPr>
            <w:webHidden/>
          </w:rPr>
          <w:fldChar w:fldCharType="begin" w:fldLock="1"/>
        </w:r>
        <w:r w:rsidR="00E037BB">
          <w:rPr>
            <w:webHidden/>
          </w:rPr>
          <w:instrText xml:space="preserve"> PAGEREF _Toc355351313 \h </w:instrText>
        </w:r>
        <w:r w:rsidR="00E037BB">
          <w:rPr>
            <w:webHidden/>
          </w:rPr>
        </w:r>
        <w:r w:rsidR="00E037BB">
          <w:rPr>
            <w:webHidden/>
          </w:rPr>
          <w:fldChar w:fldCharType="separate"/>
        </w:r>
        <w:r w:rsidR="00D0638D">
          <w:rPr>
            <w:webHidden/>
          </w:rPr>
          <w:t>251</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4" w:history="1">
        <w:r w:rsidR="00E037BB" w:rsidRPr="00296CA5">
          <w:rPr>
            <w:rStyle w:val="Hyperlink"/>
          </w:rPr>
          <w:t>Note 15:</w:t>
        </w:r>
        <w:r w:rsidR="00E037BB">
          <w:rPr>
            <w:rFonts w:asciiTheme="minorHAnsi" w:eastAsiaTheme="minorEastAsia" w:hAnsiTheme="minorHAnsi" w:cstheme="minorBidi"/>
            <w:sz w:val="22"/>
            <w:szCs w:val="22"/>
            <w:lang w:eastAsia="en-AU"/>
          </w:rPr>
          <w:tab/>
        </w:r>
        <w:r w:rsidR="00E037BB" w:rsidRPr="00296CA5">
          <w:rPr>
            <w:rStyle w:val="Hyperlink"/>
          </w:rPr>
          <w:t>Employee benefits</w:t>
        </w:r>
        <w:r w:rsidR="00E037BB">
          <w:rPr>
            <w:webHidden/>
          </w:rPr>
          <w:tab/>
        </w:r>
        <w:r w:rsidR="00E037BB">
          <w:rPr>
            <w:webHidden/>
          </w:rPr>
          <w:fldChar w:fldCharType="begin" w:fldLock="1"/>
        </w:r>
        <w:r w:rsidR="00E037BB">
          <w:rPr>
            <w:webHidden/>
          </w:rPr>
          <w:instrText xml:space="preserve"> PAGEREF _Toc355351314 \h </w:instrText>
        </w:r>
        <w:r w:rsidR="00E037BB">
          <w:rPr>
            <w:webHidden/>
          </w:rPr>
        </w:r>
        <w:r w:rsidR="00E037BB">
          <w:rPr>
            <w:webHidden/>
          </w:rPr>
          <w:fldChar w:fldCharType="separate"/>
        </w:r>
        <w:r w:rsidR="00D0638D">
          <w:rPr>
            <w:webHidden/>
          </w:rPr>
          <w:t>251</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5" w:history="1">
        <w:r w:rsidR="00E037BB" w:rsidRPr="00296CA5">
          <w:rPr>
            <w:rStyle w:val="Hyperlink"/>
          </w:rPr>
          <w:t>Note 16:</w:t>
        </w:r>
        <w:r w:rsidR="00E037BB">
          <w:rPr>
            <w:rFonts w:asciiTheme="minorHAnsi" w:eastAsiaTheme="minorEastAsia" w:hAnsiTheme="minorHAnsi" w:cstheme="minorBidi"/>
            <w:sz w:val="22"/>
            <w:szCs w:val="22"/>
            <w:lang w:eastAsia="en-AU"/>
          </w:rPr>
          <w:tab/>
        </w:r>
        <w:r w:rsidR="00E037BB" w:rsidRPr="00296CA5">
          <w:rPr>
            <w:rStyle w:val="Hyperlink"/>
          </w:rPr>
          <w:t>Application of cash resources</w:t>
        </w:r>
        <w:r w:rsidR="00E037BB">
          <w:rPr>
            <w:webHidden/>
          </w:rPr>
          <w:tab/>
        </w:r>
        <w:r w:rsidR="00E037BB">
          <w:rPr>
            <w:webHidden/>
          </w:rPr>
          <w:fldChar w:fldCharType="begin" w:fldLock="1"/>
        </w:r>
        <w:r w:rsidR="00E037BB">
          <w:rPr>
            <w:webHidden/>
          </w:rPr>
          <w:instrText xml:space="preserve"> PAGEREF _Toc355351315 \h </w:instrText>
        </w:r>
        <w:r w:rsidR="00E037BB">
          <w:rPr>
            <w:webHidden/>
          </w:rPr>
        </w:r>
        <w:r w:rsidR="00E037BB">
          <w:rPr>
            <w:webHidden/>
          </w:rPr>
          <w:fldChar w:fldCharType="separate"/>
        </w:r>
        <w:r w:rsidR="00D0638D">
          <w:rPr>
            <w:webHidden/>
          </w:rPr>
          <w:t>252</w:t>
        </w:r>
        <w:r w:rsidR="00E037BB">
          <w:rPr>
            <w:webHidden/>
          </w:rPr>
          <w:fldChar w:fldCharType="end"/>
        </w:r>
      </w:hyperlink>
    </w:p>
    <w:p w:rsidR="00E037BB" w:rsidRDefault="008575E2">
      <w:pPr>
        <w:pStyle w:val="TOC4"/>
        <w:rPr>
          <w:rFonts w:asciiTheme="minorHAnsi" w:eastAsiaTheme="minorEastAsia" w:hAnsiTheme="minorHAnsi" w:cstheme="minorBidi"/>
          <w:sz w:val="22"/>
          <w:szCs w:val="22"/>
          <w:lang w:eastAsia="en-AU"/>
        </w:rPr>
      </w:pPr>
      <w:hyperlink w:anchor="_Toc355351316" w:history="1">
        <w:r w:rsidR="00E037BB" w:rsidRPr="00296CA5">
          <w:rPr>
            <w:rStyle w:val="Hyperlink"/>
          </w:rPr>
          <w:t>Note 17:</w:t>
        </w:r>
        <w:r w:rsidR="00E037BB">
          <w:rPr>
            <w:rFonts w:asciiTheme="minorHAnsi" w:eastAsiaTheme="minorEastAsia" w:hAnsiTheme="minorHAnsi" w:cstheme="minorBidi"/>
            <w:sz w:val="22"/>
            <w:szCs w:val="22"/>
            <w:lang w:eastAsia="en-AU"/>
          </w:rPr>
          <w:tab/>
        </w:r>
        <w:r w:rsidR="00E037BB" w:rsidRPr="00296CA5">
          <w:rPr>
            <w:rStyle w:val="Hyperlink"/>
          </w:rPr>
          <w:t>Public Account</w:t>
        </w:r>
        <w:r w:rsidR="00E037BB">
          <w:rPr>
            <w:webHidden/>
          </w:rPr>
          <w:tab/>
        </w:r>
        <w:r w:rsidR="00E037BB">
          <w:rPr>
            <w:webHidden/>
          </w:rPr>
          <w:fldChar w:fldCharType="begin" w:fldLock="1"/>
        </w:r>
        <w:r w:rsidR="00E037BB">
          <w:rPr>
            <w:webHidden/>
          </w:rPr>
          <w:instrText xml:space="preserve"> PAGEREF _Toc355351316 \h </w:instrText>
        </w:r>
        <w:r w:rsidR="00E037BB">
          <w:rPr>
            <w:webHidden/>
          </w:rPr>
        </w:r>
        <w:r w:rsidR="00E037BB">
          <w:rPr>
            <w:webHidden/>
          </w:rPr>
          <w:fldChar w:fldCharType="separate"/>
        </w:r>
        <w:r w:rsidR="00D0638D">
          <w:rPr>
            <w:webHidden/>
          </w:rPr>
          <w:t>253</w:t>
        </w:r>
        <w:r w:rsidR="00E037BB">
          <w:rPr>
            <w:webHidden/>
          </w:rPr>
          <w:fldChar w:fldCharType="end"/>
        </w:r>
      </w:hyperlink>
    </w:p>
    <w:p w:rsidR="00154CA9" w:rsidRPr="00F71338" w:rsidRDefault="00154CA9" w:rsidP="00081EF3">
      <w:r w:rsidRPr="00F71338">
        <w:fldChar w:fldCharType="end"/>
      </w:r>
    </w:p>
    <w:p w:rsidR="00154CA9" w:rsidRPr="00F71338" w:rsidRDefault="00154CA9" w:rsidP="00081EF3"/>
    <w:p w:rsidR="00154CA9" w:rsidRPr="00F71338" w:rsidRDefault="00154CA9" w:rsidP="00081EF3">
      <w:pPr>
        <w:pStyle w:val="Heading2NotesQtrly"/>
        <w:spacing w:before="0"/>
      </w:pPr>
      <w:r w:rsidRPr="00F71338">
        <w:br w:type="page"/>
      </w:r>
      <w:bookmarkStart w:id="81" w:name="_Toc322940041"/>
      <w:bookmarkStart w:id="82" w:name="_Toc322940088"/>
      <w:bookmarkStart w:id="83" w:name="_Toc355351300"/>
      <w:r w:rsidRPr="00F71338">
        <w:t>Note 1:</w:t>
      </w:r>
      <w:r w:rsidRPr="00F71338">
        <w:tab/>
        <w:t>Statement of significant accounting policies</w:t>
      </w:r>
      <w:bookmarkEnd w:id="81"/>
      <w:bookmarkEnd w:id="82"/>
      <w:bookmarkEnd w:id="83"/>
    </w:p>
    <w:p w:rsidR="00154CA9" w:rsidRPr="00F71338" w:rsidRDefault="00154CA9" w:rsidP="00CD21DA">
      <w:bookmarkStart w:id="84" w:name="_Toc322940042"/>
      <w:bookmarkStart w:id="85" w:name="_Toc322940089"/>
      <w:r w:rsidRPr="00F71338">
        <w:t>The following summarises the significant accounting policies that have been adopted in preparing and presenting this March Quarter Financial Report.</w:t>
      </w:r>
    </w:p>
    <w:p w:rsidR="00154CA9" w:rsidRPr="00F71338" w:rsidRDefault="00154CA9" w:rsidP="00671F2A">
      <w:pPr>
        <w:pStyle w:val="Heading3Numbering"/>
        <w:numPr>
          <w:ilvl w:val="0"/>
          <w:numId w:val="10"/>
        </w:numPr>
      </w:pPr>
      <w:r w:rsidRPr="00F71338">
        <w:t>Compliance framework</w:t>
      </w:r>
    </w:p>
    <w:p w:rsidR="00154CA9" w:rsidRPr="00F71338" w:rsidRDefault="00154CA9" w:rsidP="00CD21DA">
      <w:r w:rsidRPr="00F71338">
        <w:t xml:space="preserve">This report is a special purpose consolidated interim financial report of the general government sector for the nine months ending 31 March 2013 as required by section 26 of the </w:t>
      </w:r>
      <w:r w:rsidRPr="00F71338">
        <w:rPr>
          <w:i/>
        </w:rPr>
        <w:t>Financial Management Act 1994</w:t>
      </w:r>
      <w:r w:rsidRPr="00F71338">
        <w:t>.</w:t>
      </w:r>
    </w:p>
    <w:p w:rsidR="00154CA9" w:rsidRPr="00F71338" w:rsidRDefault="00154CA9" w:rsidP="00CD21DA">
      <w:r w:rsidRPr="00F71338">
        <w:t xml:space="preserve">The March Quarter Financial Report has been prepared in accordance with the </w:t>
      </w:r>
      <w:r w:rsidRPr="00F71338">
        <w:rPr>
          <w:i/>
        </w:rPr>
        <w:t>Financial Management Act 1994</w:t>
      </w:r>
      <w:r w:rsidRPr="00F71338">
        <w:t xml:space="preserve">, relevant Australian Accounting Standards (AAS) issued by the Australian Accounting Standards Board (AASB), including those paragraphs applicable to not for profit entities, and </w:t>
      </w:r>
      <w:r w:rsidR="00AE4C2A">
        <w:t>AASB </w:t>
      </w:r>
      <w:r w:rsidRPr="00F71338">
        <w:t>Interpretations.</w:t>
      </w:r>
    </w:p>
    <w:p w:rsidR="00154CA9" w:rsidRPr="00F71338" w:rsidRDefault="00154CA9" w:rsidP="00CD21DA">
      <w:r w:rsidRPr="00F71338">
        <w:t xml:space="preserve">This unaudited special purpose financial report should be read in conjunction with the audited </w:t>
      </w:r>
      <w:r w:rsidR="004A6CF8" w:rsidRPr="00F71338">
        <w:rPr>
          <w:i/>
        </w:rPr>
        <w:t>2011</w:t>
      </w:r>
      <w:r w:rsidR="004A6CF8" w:rsidRPr="00F71338">
        <w:rPr>
          <w:i/>
        </w:rPr>
        <w:noBreakHyphen/>
      </w:r>
      <w:r w:rsidRPr="00F71338">
        <w:rPr>
          <w:i/>
        </w:rPr>
        <w:t>12 Annual Financial Report</w:t>
      </w:r>
      <w:r w:rsidRPr="00F71338">
        <w:t xml:space="preserve"> published in the </w:t>
      </w:r>
      <w:r w:rsidRPr="00F71338">
        <w:rPr>
          <w:i/>
        </w:rPr>
        <w:t>2011</w:t>
      </w:r>
      <w:r w:rsidRPr="00F71338">
        <w:rPr>
          <w:i/>
        </w:rPr>
        <w:noBreakHyphen/>
        <w:t>12 Financial Report</w:t>
      </w:r>
      <w:r w:rsidRPr="00F71338">
        <w:t xml:space="preserve"> and the </w:t>
      </w:r>
      <w:r w:rsidRPr="00F71338">
        <w:rPr>
          <w:i/>
        </w:rPr>
        <w:t>2012</w:t>
      </w:r>
      <w:r w:rsidRPr="00F71338">
        <w:rPr>
          <w:i/>
        </w:rPr>
        <w:noBreakHyphen/>
        <w:t>13 Mid</w:t>
      </w:r>
      <w:r w:rsidRPr="00F71338">
        <w:rPr>
          <w:i/>
        </w:rPr>
        <w:noBreakHyphen/>
        <w:t>Year Financial Report</w:t>
      </w:r>
      <w:r w:rsidRPr="00F71338">
        <w:t>. It only includes explanatory notes that provide relevant information for interim reporting.</w:t>
      </w:r>
    </w:p>
    <w:p w:rsidR="00154CA9" w:rsidRPr="00F71338" w:rsidRDefault="00154CA9" w:rsidP="00CD21DA">
      <w:pPr>
        <w:pStyle w:val="Heading3Numbering"/>
      </w:pPr>
      <w:r w:rsidRPr="00F71338">
        <w:t>Basis of accounting and measurement</w:t>
      </w:r>
    </w:p>
    <w:p w:rsidR="00154CA9" w:rsidRPr="00F71338" w:rsidRDefault="00154CA9" w:rsidP="002E211D">
      <w:pPr>
        <w:spacing w:after="0"/>
      </w:pPr>
      <w:r w:rsidRPr="00F71338">
        <w:t>The accrual basis of accounting has been used in the preparation of this financial report whereby assets, liabilities, equity, revenues and expenses are recognised in the reporting period to which they relate, regardless of when cash will be received or paid.</w:t>
      </w:r>
    </w:p>
    <w:p w:rsidR="00154CA9" w:rsidRPr="00F71338" w:rsidRDefault="00154CA9" w:rsidP="00CD21DA">
      <w:pPr>
        <w:pStyle w:val="Heading3Numbering"/>
      </w:pPr>
      <w:r w:rsidRPr="00F71338">
        <w:t>General government sector economic entity</w:t>
      </w:r>
    </w:p>
    <w:p w:rsidR="00154CA9" w:rsidRPr="00F71338" w:rsidRDefault="00154CA9" w:rsidP="00CD21DA">
      <w:r w:rsidRPr="00F71338">
        <w:t>The general government sector includes all government departments, offices and other government bodies engaged in providing services free of charge or at prices significantly below their cost of production. The services provided by these entities are financed mainly through taxes, other compulsory levies and user charges. The general government sector is not a separate entity but represents a sector within the State of Victoria reporting entity.</w:t>
      </w:r>
    </w:p>
    <w:p w:rsidR="00154CA9" w:rsidRPr="00F71338" w:rsidRDefault="00154CA9" w:rsidP="00CD21DA">
      <w:pPr>
        <w:pStyle w:val="Heading3Numbering"/>
      </w:pPr>
      <w:r w:rsidRPr="00F71338">
        <w:t>Basis of consolidation</w:t>
      </w:r>
    </w:p>
    <w:p w:rsidR="00154CA9" w:rsidRPr="00F71338" w:rsidRDefault="00154CA9" w:rsidP="00CD21DA">
      <w:r w:rsidRPr="00F71338">
        <w:t xml:space="preserve">The March Quarter Financial Report includes all reporting entities in the general government sector that are controlled by the State. Details of entities consolidated for the general government sector are included in Note 25 of Chapter 1, which should be read in conjunction with Note 40 Controlled entities of the </w:t>
      </w:r>
      <w:r w:rsidRPr="00F71338">
        <w:rPr>
          <w:i/>
        </w:rPr>
        <w:t>2011</w:t>
      </w:r>
      <w:r w:rsidRPr="00F71338">
        <w:rPr>
          <w:i/>
        </w:rPr>
        <w:noBreakHyphen/>
        <w:t>12 Annual Financial Report</w:t>
      </w:r>
      <w:r w:rsidRPr="00F71338">
        <w:t>. In the process of reporting the general government sector as a single economic entity, all material transactions and balances within the sector are eliminated.</w:t>
      </w:r>
    </w:p>
    <w:p w:rsidR="00154CA9" w:rsidRPr="00F71338" w:rsidRDefault="00154CA9">
      <w:pPr>
        <w:spacing w:after="0"/>
      </w:pPr>
      <w:r w:rsidRPr="00F71338">
        <w:br w:type="page"/>
      </w:r>
    </w:p>
    <w:p w:rsidR="00154CA9" w:rsidRPr="00F71338" w:rsidRDefault="00154CA9" w:rsidP="00CD21DA">
      <w:r w:rsidRPr="00F71338">
        <w:t>Entities in the public non</w:t>
      </w:r>
      <w:r w:rsidRPr="00F71338">
        <w:noBreakHyphen/>
        <w:t>financial corporations (PNFC) and public financial corporations (PFC) sectors are not consolidated into the financial statements of the Victorian general government sector, but are accounted for as equity investments measured at the Government’s proportional share of the carrying amount of net assets of the PNFC and PFC sector entities before consolidation eliminations. Where the carrying amount of the entity’s net assets before consolidation eliminations is less than zero, the amount is not included.</w:t>
      </w:r>
    </w:p>
    <w:p w:rsidR="00154CA9" w:rsidRPr="00F71338" w:rsidRDefault="00154CA9" w:rsidP="00CD21DA">
      <w:r w:rsidRPr="00F71338">
        <w:t xml:space="preserve">Any change in the carrying amount of the investment from period to period is accounted for as if the change in the carrying amount is a change in fair value and accounted for in a manner consistent with </w:t>
      </w:r>
      <w:r w:rsidR="00AE4C2A">
        <w:t>AASB </w:t>
      </w:r>
      <w:r w:rsidRPr="00F71338">
        <w:t xml:space="preserve">139 </w:t>
      </w:r>
      <w:r w:rsidRPr="00F71338">
        <w:rPr>
          <w:i/>
        </w:rPr>
        <w:t>Financial Instruments: Recognition and Measurement</w:t>
      </w:r>
      <w:r w:rsidRPr="00F71338">
        <w:t xml:space="preserve"> and </w:t>
      </w:r>
      <w:r w:rsidR="00AE4C2A">
        <w:t>AASB </w:t>
      </w:r>
      <w:r w:rsidRPr="00F71338">
        <w:t xml:space="preserve">1049 </w:t>
      </w:r>
      <w:r w:rsidRPr="00F71338">
        <w:rPr>
          <w:i/>
        </w:rPr>
        <w:t>Whole of Government and General Government Sector Financial Reporting</w:t>
      </w:r>
      <w:r w:rsidRPr="00F71338">
        <w:t>, as part of other economic flows in the comprehensive operating statement.</w:t>
      </w:r>
    </w:p>
    <w:p w:rsidR="00154CA9" w:rsidRPr="00F71338" w:rsidRDefault="00154CA9" w:rsidP="00CD21DA">
      <w:pPr>
        <w:rPr>
          <w:rFonts w:ascii="Calibri" w:hAnsi="Calibri"/>
          <w:b/>
          <w:kern w:val="28"/>
          <w:sz w:val="26"/>
          <w:szCs w:val="22"/>
        </w:rPr>
      </w:pPr>
      <w:r w:rsidRPr="00F71338">
        <w:br w:type="page"/>
      </w:r>
    </w:p>
    <w:p w:rsidR="00154CA9" w:rsidRPr="00F71338" w:rsidRDefault="00154CA9" w:rsidP="00081EF3">
      <w:pPr>
        <w:pStyle w:val="Heading2NotesQtrly"/>
      </w:pPr>
      <w:bookmarkStart w:id="86" w:name="_Toc355351301"/>
      <w:r w:rsidRPr="00F71338">
        <w:t>Note 2:</w:t>
      </w:r>
      <w:r w:rsidRPr="00F71338">
        <w:tab/>
        <w:t>Taxation</w:t>
      </w:r>
      <w:bookmarkEnd w:id="84"/>
      <w:bookmarkEnd w:id="85"/>
      <w:bookmarkEnd w:id="86"/>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lang w:eastAsia="en-AU"/>
              </w:rPr>
            </w:pP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3 531.0</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Taxes on employers' payroll and labour force</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3 567.3</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4 815.9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Taxes on property</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Taxes on immovable property</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1 355.6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Land tax</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1 515.4</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1 587.3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46.8</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Congestion levy</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44.9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48.1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130.2</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Metropolitan improvement levy</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135.6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136.0</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28.6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Property owner contributions to fire brigades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28.4</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37.8</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1 561.2</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taxes on immovable property</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1 724.2</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1 809.2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Financial and capital transactions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2 510.7</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Land transfer duty</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2 388.9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3 172.1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58.0</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Growth areas infrastructure contribution</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48.8</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70.9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5.7</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Other property duties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60.1</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Financial accommodation levy</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71.7</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97.7</w:t>
            </w:r>
          </w:p>
        </w:tc>
      </w:tr>
      <w:tr w:rsidR="00154CA9" w:rsidRPr="00F71338" w:rsidTr="0029092A">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2 634.6</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financial and capital transactions</w:t>
            </w:r>
          </w:p>
        </w:tc>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2 516.8</w:t>
            </w:r>
          </w:p>
        </w:tc>
        <w:tc>
          <w:tcPr>
            <w:tcW w:w="911" w:type="dxa"/>
            <w:gridSpan w:val="2"/>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3 348.5</w:t>
            </w:r>
          </w:p>
        </w:tc>
      </w:tr>
      <w:tr w:rsidR="00154CA9" w:rsidRPr="00F71338" w:rsidTr="0029092A">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4 195.8</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taxes on property</w:t>
            </w:r>
          </w:p>
        </w:tc>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4 241.0</w:t>
            </w:r>
          </w:p>
        </w:tc>
        <w:tc>
          <w:tcPr>
            <w:tcW w:w="911" w:type="dxa"/>
            <w:gridSpan w:val="2"/>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5 157.7</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2 572.1</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Taxes on the provision of goods and services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2 625.6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3 528.5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281.8</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Private lotteries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320.5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428.2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762.1</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Electronic gaming machines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786.6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1 076.8</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126.6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Casino</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142.5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216.3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91.7</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Racing</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71.2</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91.5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11.4</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Other</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13.9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18.4</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1 273.6</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gambling taxes</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1 334.8</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1 831.2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50.8</w:t>
            </w:r>
          </w:p>
        </w:tc>
        <w:tc>
          <w:tcPr>
            <w:tcW w:w="106"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Cs/>
                <w:lang w:eastAsia="en-AU"/>
              </w:rPr>
            </w:pPr>
            <w:r w:rsidRPr="00F71338">
              <w:rPr>
                <w:rFonts w:eastAsiaTheme="minorEastAsia"/>
                <w:bCs/>
                <w:lang w:eastAsia="en-AU"/>
              </w:rPr>
              <w:t>Levies on statutory corporations</w:t>
            </w:r>
          </w:p>
        </w:tc>
        <w:tc>
          <w:tcPr>
            <w:tcW w:w="911"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50.8</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70.2</w:t>
            </w:r>
          </w:p>
        </w:tc>
      </w:tr>
      <w:tr w:rsidR="00154CA9" w:rsidRPr="00F71338" w:rsidTr="0029092A">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1 247.6</w:t>
            </w:r>
          </w:p>
        </w:tc>
        <w:tc>
          <w:tcPr>
            <w:tcW w:w="106"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Cs/>
                <w:lang w:eastAsia="en-AU"/>
              </w:rPr>
            </w:pPr>
            <w:r w:rsidRPr="00F71338">
              <w:rPr>
                <w:rFonts w:eastAsiaTheme="minorEastAsia"/>
                <w:bCs/>
                <w:lang w:eastAsia="en-AU"/>
              </w:rPr>
              <w:t>Taxes on insurance</w:t>
            </w:r>
          </w:p>
        </w:tc>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1 240.0</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1 627.1</w:t>
            </w:r>
          </w:p>
        </w:tc>
      </w:tr>
      <w:tr w:rsidR="00154CA9" w:rsidRPr="00F71338" w:rsidTr="0029092A">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2 572.1</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taxes on the provision of goods and services</w:t>
            </w:r>
          </w:p>
        </w:tc>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2 625.6</w:t>
            </w:r>
          </w:p>
        </w:tc>
        <w:tc>
          <w:tcPr>
            <w:tcW w:w="911" w:type="dxa"/>
            <w:gridSpan w:val="2"/>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3 528.5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Taxes on the use of goods and performance of activities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Motor vehicle taxes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722.8</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Vehicle registration fees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867.8</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1 183.9</w:t>
            </w:r>
          </w:p>
        </w:tc>
      </w:tr>
      <w:tr w:rsidR="00154CA9" w:rsidRPr="00F71338" w:rsidTr="0029092A">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436.3</w:t>
            </w:r>
          </w:p>
        </w:tc>
        <w:tc>
          <w:tcPr>
            <w:tcW w:w="106" w:type="dxa"/>
            <w:tcBorders>
              <w:top w:val="nil"/>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single" w:sz="6" w:space="0" w:color="auto"/>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Duty on vehicle registrations and transfers</w:t>
            </w:r>
          </w:p>
        </w:tc>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474.9</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644.3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1 159.0</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motor vehicle taxes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1 342.7</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1 828.2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21.8</w:t>
            </w:r>
          </w:p>
        </w:tc>
        <w:tc>
          <w:tcPr>
            <w:tcW w:w="106"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Cs/>
                <w:lang w:eastAsia="en-AU"/>
              </w:rPr>
            </w:pPr>
            <w:r w:rsidRPr="00F71338">
              <w:rPr>
                <w:rFonts w:eastAsiaTheme="minorEastAsia"/>
                <w:bCs/>
                <w:lang w:eastAsia="en-AU"/>
              </w:rPr>
              <w:t>Franchise taxes</w:t>
            </w:r>
          </w:p>
        </w:tc>
        <w:tc>
          <w:tcPr>
            <w:tcW w:w="911"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21.4</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22.9</w:t>
            </w:r>
          </w:p>
        </w:tc>
      </w:tr>
      <w:tr w:rsidR="00154CA9" w:rsidRPr="00F71338" w:rsidTr="0029092A">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127.1</w:t>
            </w:r>
          </w:p>
        </w:tc>
        <w:tc>
          <w:tcPr>
            <w:tcW w:w="106" w:type="dxa"/>
            <w:tcBorders>
              <w:top w:val="nil"/>
              <w:left w:val="nil"/>
              <w:bottom w:val="nil"/>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Cs/>
                <w:lang w:eastAsia="en-AU"/>
              </w:rPr>
            </w:pPr>
            <w:r w:rsidRPr="00F71338">
              <w:rPr>
                <w:rFonts w:eastAsiaTheme="minorEastAsia"/>
                <w:bCs/>
                <w:lang w:eastAsia="en-AU"/>
              </w:rPr>
              <w:t>Other</w:t>
            </w:r>
          </w:p>
        </w:tc>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186.3</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bCs/>
                <w:lang w:eastAsia="en-AU"/>
              </w:rPr>
            </w:pPr>
            <w:r w:rsidRPr="00F71338">
              <w:rPr>
                <w:rFonts w:eastAsiaTheme="minorEastAsia"/>
                <w:bCs/>
                <w:lang w:eastAsia="en-AU"/>
              </w:rPr>
              <w:t xml:space="preserve"> 268.2</w:t>
            </w:r>
          </w:p>
        </w:tc>
      </w:tr>
      <w:tr w:rsidR="00154CA9" w:rsidRPr="00F71338" w:rsidTr="0029092A">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1 307.9</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taxes on the use of goods and performance of activities</w:t>
            </w:r>
          </w:p>
        </w:tc>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1 550.4</w:t>
            </w:r>
          </w:p>
        </w:tc>
        <w:tc>
          <w:tcPr>
            <w:tcW w:w="911" w:type="dxa"/>
            <w:gridSpan w:val="2"/>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2 119.3</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11 606.9</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taxation</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11 984.3</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15 621.4</w:t>
            </w:r>
          </w:p>
        </w:tc>
      </w:tr>
    </w:tbl>
    <w:p w:rsidR="00154CA9" w:rsidRPr="00F71338" w:rsidRDefault="00154CA9" w:rsidP="00D56F88">
      <w:pPr>
        <w:pStyle w:val="Source"/>
      </w:pPr>
    </w:p>
    <w:p w:rsidR="00154CA9" w:rsidRPr="00F71338" w:rsidRDefault="00154CA9" w:rsidP="00D56F88">
      <w:pPr>
        <w:pStyle w:val="Source"/>
      </w:pPr>
    </w:p>
    <w:p w:rsidR="00154CA9" w:rsidRPr="00F71338" w:rsidRDefault="00154CA9">
      <w:pPr>
        <w:spacing w:after="0"/>
        <w:rPr>
          <w:rFonts w:ascii="Calibri" w:hAnsi="Calibri"/>
          <w:b/>
          <w:kern w:val="28"/>
          <w:sz w:val="26"/>
          <w:szCs w:val="22"/>
        </w:rPr>
      </w:pPr>
      <w:bookmarkStart w:id="87" w:name="_Toc322940043"/>
      <w:bookmarkStart w:id="88" w:name="_Toc322940090"/>
      <w:r w:rsidRPr="00F71338">
        <w:br w:type="page"/>
      </w:r>
    </w:p>
    <w:p w:rsidR="00154CA9" w:rsidRPr="00F71338" w:rsidRDefault="00154CA9" w:rsidP="00081EF3">
      <w:pPr>
        <w:pStyle w:val="Heading2NotesQtrly"/>
      </w:pPr>
      <w:bookmarkStart w:id="89" w:name="_Toc355351302"/>
      <w:r w:rsidRPr="00F71338">
        <w:t>Note 3:</w:t>
      </w:r>
      <w:r w:rsidRPr="00F71338">
        <w:tab/>
        <w:t>Dividends and income tax equivalent and rate equivalent revenue</w:t>
      </w:r>
      <w:bookmarkEnd w:id="87"/>
      <w:bookmarkEnd w:id="88"/>
      <w:bookmarkEnd w:id="89"/>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left w:val="single" w:sz="6" w:space="0" w:color="auto"/>
              <w:bottom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bottom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bottom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bottom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515.8</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Dividends</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602.9</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1 094.9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203.0</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Income tax equivalent revenue</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128.1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134.1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5.3</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Local government rate equivalent revenue</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3.7</w:t>
            </w:r>
          </w:p>
        </w:tc>
      </w:tr>
      <w:tr w:rsidR="00154CA9" w:rsidRPr="00F71338" w:rsidTr="0029092A">
        <w:tc>
          <w:tcPr>
            <w:tcW w:w="911" w:type="dxa"/>
            <w:tcBorders>
              <w:top w:val="single" w:sz="6" w:space="0" w:color="auto"/>
              <w:left w:val="nil"/>
              <w:bottom w:val="single" w:sz="12" w:space="0" w:color="auto"/>
              <w:right w:val="nil"/>
            </w:tcBorders>
            <w:shd w:val="solid" w:color="FFFFFF" w:fill="auto"/>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724.1</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dividends and income tax equivalent and rate equivalent revenue</w:t>
            </w:r>
          </w:p>
        </w:tc>
        <w:tc>
          <w:tcPr>
            <w:tcW w:w="911" w:type="dxa"/>
            <w:tcBorders>
              <w:top w:val="single" w:sz="6" w:space="0" w:color="auto"/>
              <w:left w:val="nil"/>
              <w:bottom w:val="single" w:sz="12" w:space="0" w:color="auto"/>
              <w:right w:val="nil"/>
            </w:tcBorders>
            <w:shd w:val="solid" w:color="FFFFFF" w:fill="auto"/>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734.4</w:t>
            </w:r>
          </w:p>
        </w:tc>
        <w:tc>
          <w:tcPr>
            <w:tcW w:w="911" w:type="dxa"/>
            <w:gridSpan w:val="2"/>
            <w:tcBorders>
              <w:top w:val="single" w:sz="6" w:space="0" w:color="auto"/>
              <w:left w:val="nil"/>
              <w:bottom w:val="single" w:sz="12" w:space="0" w:color="auto"/>
              <w:right w:val="nil"/>
            </w:tcBorders>
            <w:shd w:val="solid" w:color="FFFFFF" w:fill="auto"/>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1 232.7</w:t>
            </w:r>
          </w:p>
        </w:tc>
      </w:tr>
    </w:tbl>
    <w:p w:rsidR="00154CA9" w:rsidRPr="00F71338" w:rsidRDefault="00154CA9" w:rsidP="00FE5E28"/>
    <w:p w:rsidR="00154CA9" w:rsidRPr="00F71338" w:rsidRDefault="00154CA9" w:rsidP="00081EF3"/>
    <w:p w:rsidR="00154CA9" w:rsidRPr="00F71338" w:rsidRDefault="00154CA9" w:rsidP="00081EF3">
      <w:pPr>
        <w:pStyle w:val="Heading2NotesQtrly"/>
      </w:pPr>
      <w:bookmarkStart w:id="90" w:name="_Toc322940044"/>
      <w:bookmarkStart w:id="91" w:name="_Toc322940091"/>
      <w:bookmarkStart w:id="92" w:name="_Toc355351303"/>
      <w:r w:rsidRPr="00F71338">
        <w:t>Note 4:</w:t>
      </w:r>
      <w:r w:rsidRPr="00F71338">
        <w:tab/>
        <w:t>Sales of goods and services</w:t>
      </w:r>
      <w:bookmarkEnd w:id="90"/>
      <w:bookmarkEnd w:id="91"/>
      <w:bookmarkEnd w:id="92"/>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120.6</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Motor vehicle regulatory fees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121.1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169.3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302.9</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regulatory fees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332.7</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400.5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98.7</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Sale of goods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73.7</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104.9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2 995.9</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Provision of services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3 564.0</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4 700.2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38.9</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Rental</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39.6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53.7</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29.0</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Refunds and reimbursements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3.3</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66.9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968.8</w:t>
            </w:r>
          </w:p>
        </w:tc>
        <w:tc>
          <w:tcPr>
            <w:tcW w:w="106"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Inter-sector capital asset charge</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1 055.9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1 421.2</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4 554.8</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sales of goods and services</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5 190.4</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6 916.7</w:t>
            </w:r>
          </w:p>
        </w:tc>
      </w:tr>
    </w:tbl>
    <w:p w:rsidR="00154CA9" w:rsidRPr="00F71338" w:rsidRDefault="00154CA9" w:rsidP="00FE5E28"/>
    <w:p w:rsidR="00154CA9" w:rsidRPr="00F71338" w:rsidRDefault="00154CA9" w:rsidP="00FE5E28"/>
    <w:p w:rsidR="00154CA9" w:rsidRPr="00F71338" w:rsidRDefault="00154CA9">
      <w:pPr>
        <w:spacing w:after="0"/>
        <w:rPr>
          <w:rFonts w:ascii="Calibri" w:hAnsi="Calibri"/>
          <w:b/>
          <w:kern w:val="28"/>
          <w:sz w:val="26"/>
          <w:szCs w:val="22"/>
        </w:rPr>
      </w:pPr>
      <w:bookmarkStart w:id="93" w:name="_Toc322940045"/>
      <w:bookmarkStart w:id="94" w:name="_Toc322940092"/>
      <w:r w:rsidRPr="00F71338">
        <w:br w:type="page"/>
      </w:r>
    </w:p>
    <w:p w:rsidR="00154CA9" w:rsidRPr="00F71338" w:rsidRDefault="00154CA9" w:rsidP="00081EF3">
      <w:pPr>
        <w:pStyle w:val="Heading2NotesQtrly"/>
      </w:pPr>
      <w:bookmarkStart w:id="95" w:name="_Toc355351304"/>
      <w:r w:rsidRPr="00F71338">
        <w:t>Note 5:</w:t>
      </w:r>
      <w:r w:rsidRPr="00F71338">
        <w:tab/>
        <w:t>Grants</w:t>
      </w:r>
      <w:bookmarkEnd w:id="93"/>
      <w:bookmarkEnd w:id="94"/>
      <w:bookmarkEnd w:id="95"/>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8 124.0</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4A6CF8">
            <w:pPr>
              <w:pStyle w:val="Tabletext"/>
              <w:rPr>
                <w:rFonts w:eastAsiaTheme="minorEastAsia" w:cs="Calibri"/>
                <w:sz w:val="19"/>
                <w:lang w:eastAsia="en-AU"/>
              </w:rPr>
            </w:pPr>
            <w:r w:rsidRPr="00F71338">
              <w:rPr>
                <w:rFonts w:eastAsiaTheme="minorEastAsia"/>
                <w:sz w:val="19"/>
                <w:lang w:eastAsia="en-AU"/>
              </w:rPr>
              <w:t>General purpose grants</w:t>
            </w:r>
            <w:r w:rsidR="00312C63">
              <w:rPr>
                <w:rFonts w:eastAsiaTheme="minorEastAsia"/>
                <w:sz w:val="19"/>
                <w:lang w:eastAsia="en-AU"/>
              </w:rPr>
              <w:t xml:space="preserve"> – </w:t>
            </w:r>
            <w:r w:rsidRPr="00F71338">
              <w:rPr>
                <w:rFonts w:eastAsiaTheme="minorEastAsia" w:cs="Calibri"/>
                <w:sz w:val="19"/>
                <w:lang w:eastAsia="en-AU"/>
              </w:rPr>
              <w:t xml:space="preserve">Goods </w:t>
            </w:r>
            <w:r w:rsidR="004A6CF8" w:rsidRPr="00F71338">
              <w:rPr>
                <w:rFonts w:eastAsiaTheme="minorEastAsia" w:cs="Calibri"/>
                <w:sz w:val="19"/>
                <w:lang w:eastAsia="en-AU"/>
              </w:rPr>
              <w:t>and</w:t>
            </w:r>
            <w:r w:rsidRPr="00F71338">
              <w:rPr>
                <w:rFonts w:eastAsiaTheme="minorEastAsia" w:cs="Calibri"/>
                <w:sz w:val="19"/>
                <w:lang w:eastAsia="en-AU"/>
              </w:rPr>
              <w:t xml:space="preserve"> Services Tax</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8 365.7</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11 024.5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2 381.8</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Specific purpose grants for on-passing</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2 381.5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2 501.8</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6 216.6</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Payments for specific purposes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5 724.5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8 039.2</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16 722.4</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16 471.7</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21 565.6</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51.9</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contributions and grants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84.6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127.4</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16 774.3</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grants</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16 556.4</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21 693.0</w:t>
            </w:r>
          </w:p>
        </w:tc>
      </w:tr>
    </w:tbl>
    <w:p w:rsidR="00154CA9" w:rsidRPr="00F71338" w:rsidRDefault="00154CA9" w:rsidP="00FE5E28"/>
    <w:p w:rsidR="00154CA9" w:rsidRPr="00F71338" w:rsidRDefault="00154CA9" w:rsidP="00B75383">
      <w:bookmarkStart w:id="96" w:name="_Toc322940046"/>
      <w:bookmarkStart w:id="97" w:name="_Toc322940093"/>
    </w:p>
    <w:p w:rsidR="00154CA9" w:rsidRPr="00F71338" w:rsidRDefault="00154CA9" w:rsidP="00081EF3">
      <w:pPr>
        <w:pStyle w:val="Heading2NotesQtrly"/>
      </w:pPr>
      <w:bookmarkStart w:id="98" w:name="_Toc355351305"/>
      <w:r w:rsidRPr="00F71338">
        <w:t>Note 6:</w:t>
      </w:r>
      <w:r w:rsidRPr="00F71338">
        <w:tab/>
        <w:t>Other revenue</w:t>
      </w:r>
      <w:bookmarkEnd w:id="96"/>
      <w:bookmarkEnd w:id="97"/>
      <w:bookmarkEnd w:id="98"/>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1.1</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Fair value of assets received free of charge or for nominal consideration</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400.3</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Fines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534.1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699.4</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34.2</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Royalties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37.6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46.3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192.6</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Donations and gifts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197.9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234.1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22.1</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non-property rental income</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757.6</w:t>
            </w:r>
          </w:p>
        </w:tc>
        <w:tc>
          <w:tcPr>
            <w:tcW w:w="106"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miscellaneous income</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746.9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965.4</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1 407.8</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other revenue</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1 542.2</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1 969.2</w:t>
            </w:r>
          </w:p>
        </w:tc>
      </w:tr>
    </w:tbl>
    <w:p w:rsidR="00154CA9" w:rsidRPr="00F71338" w:rsidRDefault="00154CA9" w:rsidP="00FE5E28"/>
    <w:p w:rsidR="00154CA9" w:rsidRPr="00F71338" w:rsidRDefault="00154CA9" w:rsidP="00081EF3"/>
    <w:p w:rsidR="00154CA9" w:rsidRPr="00F71338" w:rsidRDefault="00154CA9">
      <w:pPr>
        <w:spacing w:after="0"/>
        <w:rPr>
          <w:rFonts w:ascii="Calibri" w:hAnsi="Calibri"/>
          <w:b/>
          <w:kern w:val="28"/>
          <w:sz w:val="26"/>
          <w:szCs w:val="22"/>
        </w:rPr>
      </w:pPr>
      <w:bookmarkStart w:id="99" w:name="_Toc322940047"/>
      <w:bookmarkStart w:id="100" w:name="_Toc322940094"/>
      <w:r w:rsidRPr="00F71338">
        <w:br w:type="page"/>
      </w:r>
    </w:p>
    <w:p w:rsidR="00154CA9" w:rsidRPr="00F71338" w:rsidRDefault="00154CA9" w:rsidP="00081EF3">
      <w:pPr>
        <w:pStyle w:val="Heading2NotesQtrly"/>
      </w:pPr>
      <w:bookmarkStart w:id="101" w:name="_Toc355351306"/>
      <w:r w:rsidRPr="00F71338">
        <w:t>Note 7:</w:t>
      </w:r>
      <w:r w:rsidRPr="00F71338">
        <w:tab/>
        <w:t>Superannuation</w:t>
      </w:r>
      <w:bookmarkEnd w:id="99"/>
      <w:bookmarkEnd w:id="100"/>
      <w:bookmarkEnd w:id="101"/>
    </w:p>
    <w:p w:rsidR="00154CA9" w:rsidRPr="00F71338" w:rsidRDefault="00154CA9" w:rsidP="00D56F8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Defined benefit plans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1 486.2</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Interest cost</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1 197.1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1 594.6</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( 878.6)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 xml:space="preserve">Expected return on plan assets (net of expenses) </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( 862.0)</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(1 148.3)</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607.5</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Superannuation interest expense</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335.1</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446.3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538.6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Current service cost</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625.4</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832.9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5 861.3</w:t>
            </w:r>
          </w:p>
        </w:tc>
        <w:tc>
          <w:tcPr>
            <w:tcW w:w="106"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shd w:val="solid" w:color="FFFFFF" w:fill="auto"/>
          </w:tcPr>
          <w:p w:rsidR="00154CA9" w:rsidRPr="00F71338" w:rsidRDefault="00154CA9" w:rsidP="0029092A">
            <w:pPr>
              <w:pStyle w:val="Tabletext"/>
              <w:rPr>
                <w:rFonts w:eastAsiaTheme="minorEastAsia"/>
                <w:lang w:eastAsia="en-AU"/>
              </w:rPr>
            </w:pPr>
            <w:r w:rsidRPr="00F71338">
              <w:rPr>
                <w:rFonts w:eastAsiaTheme="minorEastAsia"/>
                <w:lang w:eastAsia="en-AU"/>
              </w:rPr>
              <w:t xml:space="preserve">Actuarial (gains)/losses </w:t>
            </w:r>
          </w:p>
        </w:tc>
        <w:tc>
          <w:tcPr>
            <w:tcW w:w="911" w:type="dxa"/>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(3 591.9)</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(3 591.9)</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7 007.5</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expense recognised in respect of defined benefit plans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960.5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1 279.2</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Defined contribution plans</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727.1</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 xml:space="preserve">Employer contributions to defined contribution plans </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767.5</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1 032.0</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53.4</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 xml:space="preserve">Other (including pensions) </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56.9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58.1</w:t>
            </w:r>
          </w:p>
        </w:tc>
      </w:tr>
      <w:tr w:rsidR="00154CA9" w:rsidRPr="00F71338" w:rsidTr="0029092A">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780.5</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expense recognised in respect of defined contribution plans</w:t>
            </w:r>
          </w:p>
        </w:tc>
        <w:tc>
          <w:tcPr>
            <w:tcW w:w="91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824.4</w:t>
            </w:r>
          </w:p>
        </w:tc>
        <w:tc>
          <w:tcPr>
            <w:tcW w:w="911" w:type="dxa"/>
            <w:gridSpan w:val="2"/>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1 090.1</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7 788.0</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superannuation expense recognised in operating statement</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1 784.9</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2 369.4</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 xml:space="preserve">Represented by:  </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607.5</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Superannuation interest expense</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335.1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446.3</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1 319.1</w:t>
            </w:r>
          </w:p>
        </w:tc>
        <w:tc>
          <w:tcPr>
            <w:tcW w:w="106" w:type="dxa"/>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single" w:sz="6" w:space="0" w:color="auto"/>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Other superannuation</w:t>
            </w:r>
          </w:p>
        </w:tc>
        <w:tc>
          <w:tcPr>
            <w:tcW w:w="911"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1 449.8</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1 923.1</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1 926.7</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Superannuation expense from transactions</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1 784.9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2 369.4</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5 861.3</w:t>
            </w:r>
          </w:p>
        </w:tc>
        <w:tc>
          <w:tcPr>
            <w:tcW w:w="106" w:type="dxa"/>
            <w:tcBorders>
              <w:top w:val="nil"/>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Superannuation expense from other economic flows</w:t>
            </w:r>
          </w:p>
        </w:tc>
        <w:tc>
          <w:tcPr>
            <w:tcW w:w="911"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(3 591.9)</w:t>
            </w:r>
          </w:p>
        </w:tc>
        <w:tc>
          <w:tcPr>
            <w:tcW w:w="911" w:type="dxa"/>
            <w:gridSpan w:val="2"/>
            <w:tcBorders>
              <w:top w:val="nil"/>
              <w:left w:val="nil"/>
              <w:bottom w:val="single" w:sz="6"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(3 591.9)</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7 788.0</w:t>
            </w:r>
          </w:p>
        </w:tc>
        <w:tc>
          <w:tcPr>
            <w:tcW w:w="106" w:type="dxa"/>
            <w:tcBorders>
              <w:top w:val="nil"/>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single" w:sz="12"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superannuation expense recognised in operating statement</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(1 807.0)</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(1 222.5)</w:t>
            </w:r>
          </w:p>
        </w:tc>
      </w:tr>
    </w:tbl>
    <w:p w:rsidR="00154CA9" w:rsidRPr="00F71338" w:rsidRDefault="00154CA9" w:rsidP="00D56F88">
      <w:pPr>
        <w:pStyle w:val="million"/>
      </w:pPr>
    </w:p>
    <w:p w:rsidR="00154CA9" w:rsidRPr="00F71338" w:rsidRDefault="00154CA9" w:rsidP="00FE5E28"/>
    <w:p w:rsidR="00154CA9" w:rsidRPr="00F71338" w:rsidRDefault="00154CA9" w:rsidP="00B75383">
      <w:bookmarkStart w:id="102" w:name="_Toc322940048"/>
      <w:bookmarkStart w:id="103" w:name="_Toc322940095"/>
    </w:p>
    <w:p w:rsidR="00154CA9" w:rsidRPr="00F71338" w:rsidRDefault="00154CA9" w:rsidP="00081EF3">
      <w:pPr>
        <w:pStyle w:val="Heading2NotesQtrly"/>
      </w:pPr>
      <w:bookmarkStart w:id="104" w:name="_Toc355351307"/>
      <w:r w:rsidRPr="00F71338">
        <w:t>Note 8:</w:t>
      </w:r>
      <w:r w:rsidRPr="00F71338">
        <w:tab/>
        <w:t>Depreciation</w:t>
      </w:r>
      <w:bookmarkEnd w:id="102"/>
      <w:bookmarkEnd w:id="103"/>
      <w:bookmarkEnd w:id="104"/>
      <w:r w:rsidRPr="00F71338">
        <w:t xml:space="preserve"> </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778.8</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Buildings</w:t>
            </w:r>
            <w:r w:rsidRPr="00F71338">
              <w:rPr>
                <w:rFonts w:eastAsiaTheme="minorEastAsia"/>
                <w:sz w:val="19"/>
                <w:vertAlign w:val="superscript"/>
                <w:lang w:eastAsia="en-AU"/>
              </w:rPr>
              <w:t xml:space="preserve"> </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728.1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992.1</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21.0</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Infrastructure systems </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30.3</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29.4</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418.5</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Plant, equipment and vehicles</w:t>
            </w:r>
            <w:r w:rsidRPr="00F71338">
              <w:rPr>
                <w:rFonts w:eastAsiaTheme="minorEastAsia"/>
                <w:sz w:val="19"/>
                <w:vertAlign w:val="superscript"/>
                <w:lang w:eastAsia="en-AU"/>
              </w:rPr>
              <w:t xml:space="preserve"> </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416.9</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644.6</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354.5</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Road and road networks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397.3</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542.9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9.6</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Cultural assets </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15.8</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14.5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62.2</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Intangible produced assets </w:t>
            </w:r>
            <w:r w:rsidRPr="00F71338">
              <w:rPr>
                <w:rFonts w:eastAsiaTheme="minorEastAsia"/>
                <w:sz w:val="19"/>
                <w:vertAlign w:val="superscript"/>
                <w:lang w:eastAsia="en-AU"/>
              </w:rPr>
              <w:t>(a)</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61.1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41.5</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1 644.7</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depreciation</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1 649.6</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2 264.9</w:t>
            </w:r>
          </w:p>
        </w:tc>
      </w:tr>
    </w:tbl>
    <w:p w:rsidR="00154CA9" w:rsidRPr="00F71338" w:rsidRDefault="00154CA9" w:rsidP="00081EF3">
      <w:pPr>
        <w:pStyle w:val="Notes"/>
      </w:pPr>
      <w:r w:rsidRPr="00F71338">
        <w:t>Note:</w:t>
      </w:r>
    </w:p>
    <w:p w:rsidR="00154CA9" w:rsidRPr="00F71338" w:rsidRDefault="00154CA9" w:rsidP="00081EF3">
      <w:pPr>
        <w:pStyle w:val="Notes"/>
      </w:pPr>
      <w:r w:rsidRPr="00F71338">
        <w:t xml:space="preserve">(a) </w:t>
      </w:r>
      <w:r w:rsidRPr="00F71338">
        <w:tab/>
        <w:t>Amortisation of intangible non produced assets is included under other economic flows.</w:t>
      </w:r>
    </w:p>
    <w:p w:rsidR="00154CA9" w:rsidRPr="00F71338" w:rsidRDefault="00154CA9" w:rsidP="00FE5E28"/>
    <w:p w:rsidR="00154CA9" w:rsidRPr="00F71338" w:rsidRDefault="00154CA9" w:rsidP="00081EF3">
      <w:pPr>
        <w:pStyle w:val="Heading2NotesQtrly"/>
      </w:pPr>
      <w:bookmarkStart w:id="105" w:name="_Toc322940049"/>
      <w:bookmarkStart w:id="106" w:name="_Toc322940096"/>
      <w:bookmarkStart w:id="107" w:name="_Toc355351308"/>
      <w:r w:rsidRPr="00F71338">
        <w:t>Note 9:</w:t>
      </w:r>
      <w:r w:rsidRPr="00F71338">
        <w:tab/>
        <w:t>Total expenses from transactions by department</w:t>
      </w:r>
      <w:bookmarkEnd w:id="105"/>
      <w:bookmarkEnd w:id="106"/>
      <w:r w:rsidRPr="00F71338">
        <w:t xml:space="preserve"> </w:t>
      </w:r>
      <w:r w:rsidRPr="00F71338">
        <w:rPr>
          <w:vertAlign w:val="superscript"/>
        </w:rPr>
        <w:t>(a)</w:t>
      </w:r>
      <w:bookmarkEnd w:id="107"/>
    </w:p>
    <w:p w:rsidR="00154CA9" w:rsidRPr="00F71338" w:rsidRDefault="00154CA9" w:rsidP="00055BEB">
      <w:pPr>
        <w:pStyle w:val="million"/>
        <w:rPr>
          <w:rFonts w:ascii="Times New Roman" w:hAnsi="Times New Roman"/>
          <w:i w:val="0"/>
          <w:sz w:val="20"/>
          <w:szCs w:val="20"/>
          <w:lang w:eastAsia="en-AU"/>
        </w:rPr>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439"/>
        <w:gridCol w:w="472"/>
      </w:tblGrid>
      <w:tr w:rsidR="00154CA9" w:rsidRPr="00F71338" w:rsidTr="00055BEB">
        <w:tc>
          <w:tcPr>
            <w:tcW w:w="911" w:type="dxa"/>
            <w:tcBorders>
              <w:top w:val="single" w:sz="6" w:space="0" w:color="auto"/>
              <w:left w:val="single" w:sz="6" w:space="0" w:color="auto"/>
            </w:tcBorders>
            <w:shd w:val="clear" w:color="auto" w:fill="000000"/>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 </w:t>
            </w:r>
          </w:p>
        </w:tc>
        <w:tc>
          <w:tcPr>
            <w:tcW w:w="1350" w:type="dxa"/>
            <w:gridSpan w:val="2"/>
            <w:tcBorders>
              <w:top w:val="single" w:sz="6" w:space="0" w:color="auto"/>
            </w:tcBorders>
            <w:shd w:val="clear" w:color="auto" w:fill="000000"/>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2012-13</w:t>
            </w:r>
          </w:p>
        </w:tc>
        <w:tc>
          <w:tcPr>
            <w:tcW w:w="472" w:type="dxa"/>
            <w:tcBorders>
              <w:top w:val="single" w:sz="6" w:space="0" w:color="auto"/>
              <w:right w:val="single" w:sz="6" w:space="0" w:color="auto"/>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055BEB">
        <w:tc>
          <w:tcPr>
            <w:tcW w:w="911" w:type="dxa"/>
            <w:tcBorders>
              <w:left w:val="single" w:sz="6" w:space="0" w:color="auto"/>
              <w:bottom w:val="single" w:sz="6" w:space="0" w:color="auto"/>
              <w:right w:val="nil"/>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Actual </w:t>
            </w:r>
          </w:p>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to Mar</w:t>
            </w:r>
          </w:p>
        </w:tc>
        <w:tc>
          <w:tcPr>
            <w:tcW w:w="106" w:type="dxa"/>
            <w:tcBorders>
              <w:left w:val="nil"/>
              <w:bottom w:val="single" w:sz="6" w:space="0" w:color="auto"/>
              <w:right w:val="nil"/>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single" w:sz="6" w:space="0" w:color="auto"/>
              <w:right w:val="nil"/>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single" w:sz="6" w:space="0" w:color="auto"/>
              <w:right w:val="nil"/>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 xml:space="preserve">Actual </w:t>
            </w:r>
          </w:p>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left w:val="nil"/>
              <w:bottom w:val="single" w:sz="6" w:space="0" w:color="auto"/>
              <w:right w:val="single" w:sz="6" w:space="0" w:color="auto"/>
            </w:tcBorders>
            <w:shd w:val="solid" w:color="000000" w:fill="auto"/>
          </w:tcPr>
          <w:p w:rsidR="00154CA9" w:rsidRPr="00F71338" w:rsidRDefault="00154CA9" w:rsidP="00055BEB">
            <w:pPr>
              <w:pStyle w:val="Tabletextheading"/>
              <w:rPr>
                <w:rFonts w:eastAsiaTheme="minorEastAsia"/>
                <w:sz w:val="19"/>
                <w:lang w:eastAsia="en-AU"/>
              </w:rPr>
            </w:pPr>
            <w:r w:rsidRPr="00F71338">
              <w:rPr>
                <w:rFonts w:eastAsiaTheme="minorEastAsia"/>
                <w:sz w:val="19"/>
                <w:lang w:eastAsia="en-AU"/>
              </w:rPr>
              <w:t>Revised budget</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475.7</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Business and Innovation</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488.8</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691.5</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10 641.8</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Education and Early Childhood Development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10 838.9</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13 916.6</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10 585.8</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Health</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10 877.6</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14 783.4</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2 503.8</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Human Services</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2 637.3</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3 529.3</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3 179.7</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Justice</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3 311.5</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4 585.6</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651.2</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Planning and Community Development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537.4</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768.8</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487.2</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Premier and Cabinet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480.4</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636.0</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338.1</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Primary Industries</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357.9</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547.4</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1 080.1</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Sustainability and Environment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1 309.0</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1 814.9</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4 311.8</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Transport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4 508.5</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6 228.2</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4 803.2</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Treasury and Finance</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4 729.3</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5 859.5</w:t>
            </w:r>
          </w:p>
        </w:tc>
      </w:tr>
      <w:tr w:rsidR="00154CA9" w:rsidRPr="00F71338" w:rsidTr="00055BEB">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111.2</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lang w:eastAsia="en-AU"/>
              </w:rPr>
            </w:pPr>
            <w:r w:rsidRPr="00F71338">
              <w:rPr>
                <w:rFonts w:eastAsiaTheme="minorEastAsia"/>
                <w:sz w:val="19"/>
                <w:lang w:eastAsia="en-AU"/>
              </w:rPr>
              <w:t>Parliament</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118.7</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166.6</w:t>
            </w:r>
          </w:p>
        </w:tc>
      </w:tr>
      <w:tr w:rsidR="00154CA9" w:rsidRPr="00F71338" w:rsidTr="00055BEB">
        <w:tc>
          <w:tcPr>
            <w:tcW w:w="911"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1 446.7</w:t>
            </w:r>
          </w:p>
        </w:tc>
        <w:tc>
          <w:tcPr>
            <w:tcW w:w="106" w:type="dxa"/>
            <w:tcBorders>
              <w:top w:val="nil"/>
              <w:left w:val="nil"/>
              <w:bottom w:val="nil"/>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shd w:val="solid" w:color="FFFFFF" w:fill="auto"/>
          </w:tcPr>
          <w:p w:rsidR="00154CA9" w:rsidRPr="00F71338" w:rsidRDefault="00154CA9" w:rsidP="00055BEB">
            <w:pPr>
              <w:pStyle w:val="Tabletext"/>
              <w:rPr>
                <w:rFonts w:eastAsiaTheme="minorEastAsia"/>
                <w:sz w:val="19"/>
                <w:vertAlign w:val="superscript"/>
                <w:lang w:eastAsia="en-AU"/>
              </w:rPr>
            </w:pPr>
            <w:r w:rsidRPr="00F71338">
              <w:rPr>
                <w:rFonts w:eastAsiaTheme="minorEastAsia"/>
                <w:sz w:val="19"/>
                <w:lang w:eastAsia="en-AU"/>
              </w:rPr>
              <w:t xml:space="preserve">Regulatory bodies and other part-funded agencies </w:t>
            </w:r>
            <w:r w:rsidRPr="00F71338">
              <w:rPr>
                <w:rFonts w:eastAsiaTheme="minorEastAsia"/>
                <w:sz w:val="19"/>
                <w:vertAlign w:val="superscript"/>
                <w:lang w:eastAsia="en-AU"/>
              </w:rPr>
              <w:t>(b)</w:t>
            </w:r>
          </w:p>
        </w:tc>
        <w:tc>
          <w:tcPr>
            <w:tcW w:w="911" w:type="dxa"/>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1 473.5</w:t>
            </w:r>
          </w:p>
        </w:tc>
        <w:tc>
          <w:tcPr>
            <w:tcW w:w="911" w:type="dxa"/>
            <w:gridSpan w:val="2"/>
            <w:tcBorders>
              <w:top w:val="nil"/>
              <w:left w:val="nil"/>
              <w:bottom w:val="nil"/>
              <w:right w:val="nil"/>
            </w:tcBorders>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1 922.4</w:t>
            </w:r>
          </w:p>
        </w:tc>
      </w:tr>
      <w:tr w:rsidR="00154CA9" w:rsidRPr="00F71338" w:rsidTr="00055BEB">
        <w:tc>
          <w:tcPr>
            <w:tcW w:w="911" w:type="dxa"/>
            <w:tcBorders>
              <w:top w:val="single" w:sz="6" w:space="0" w:color="auto"/>
              <w:left w:val="nil"/>
              <w:bottom w:val="nil"/>
              <w:right w:val="nil"/>
            </w:tcBorders>
            <w:shd w:val="solid" w:color="FFFFFF"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40 616.3</w:t>
            </w:r>
          </w:p>
        </w:tc>
        <w:tc>
          <w:tcPr>
            <w:tcW w:w="106" w:type="dxa"/>
            <w:tcBorders>
              <w:top w:val="single" w:sz="6" w:space="0" w:color="auto"/>
              <w:left w:val="nil"/>
              <w:bottom w:val="nil"/>
              <w:right w:val="nil"/>
            </w:tcBorders>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nil"/>
              <w:right w:val="nil"/>
            </w:tcBorders>
          </w:tcPr>
          <w:p w:rsidR="00154CA9" w:rsidRPr="00F71338" w:rsidRDefault="00154CA9" w:rsidP="00055BEB">
            <w:pPr>
              <w:pStyle w:val="Tabletext"/>
              <w:rPr>
                <w:rFonts w:eastAsiaTheme="minorEastAsia"/>
                <w:b/>
                <w:bCs/>
                <w:sz w:val="19"/>
                <w:lang w:eastAsia="en-AU"/>
              </w:rPr>
            </w:pPr>
            <w:r w:rsidRPr="00F71338">
              <w:rPr>
                <w:rFonts w:eastAsiaTheme="minorEastAsia"/>
                <w:b/>
                <w:bCs/>
                <w:sz w:val="19"/>
                <w:lang w:eastAsia="en-AU"/>
              </w:rPr>
              <w:t>Total</w:t>
            </w:r>
          </w:p>
        </w:tc>
        <w:tc>
          <w:tcPr>
            <w:tcW w:w="911" w:type="dxa"/>
            <w:tcBorders>
              <w:top w:val="single" w:sz="6" w:space="0" w:color="auto"/>
              <w:left w:val="nil"/>
              <w:bottom w:val="nil"/>
              <w:right w:val="nil"/>
            </w:tcBorders>
            <w:shd w:val="solid" w:color="FFFFFF"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41 668.9</w:t>
            </w:r>
          </w:p>
        </w:tc>
        <w:tc>
          <w:tcPr>
            <w:tcW w:w="911" w:type="dxa"/>
            <w:gridSpan w:val="2"/>
            <w:tcBorders>
              <w:top w:val="single" w:sz="6" w:space="0" w:color="auto"/>
              <w:left w:val="nil"/>
              <w:bottom w:val="nil"/>
              <w:right w:val="nil"/>
            </w:tcBorders>
            <w:shd w:val="solid" w:color="FFFFFF"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55 450.2</w:t>
            </w:r>
          </w:p>
        </w:tc>
      </w:tr>
      <w:tr w:rsidR="00154CA9" w:rsidRPr="00F71338" w:rsidTr="00055BEB">
        <w:tc>
          <w:tcPr>
            <w:tcW w:w="911" w:type="dxa"/>
            <w:tcBorders>
              <w:top w:val="nil"/>
              <w:left w:val="nil"/>
              <w:bottom w:val="single" w:sz="6" w:space="0" w:color="auto"/>
              <w:right w:val="nil"/>
            </w:tcBorders>
          </w:tcPr>
          <w:p w:rsidR="00154CA9" w:rsidRPr="00F71338" w:rsidRDefault="00154CA9" w:rsidP="00055BEB">
            <w:pPr>
              <w:pStyle w:val="TableofFigures"/>
              <w:rPr>
                <w:rFonts w:eastAsiaTheme="minorEastAsia" w:cs="Calibri"/>
                <w:sz w:val="19"/>
                <w:lang w:eastAsia="en-AU"/>
              </w:rPr>
            </w:pPr>
            <w:r w:rsidRPr="00F71338">
              <w:rPr>
                <w:rFonts w:eastAsiaTheme="minorEastAsia"/>
                <w:sz w:val="19"/>
                <w:lang w:eastAsia="en-AU"/>
              </w:rPr>
              <w:t>(5 895.6)</w:t>
            </w:r>
          </w:p>
        </w:tc>
        <w:tc>
          <w:tcPr>
            <w:tcW w:w="106" w:type="dxa"/>
            <w:tcBorders>
              <w:top w:val="nil"/>
              <w:left w:val="nil"/>
              <w:bottom w:val="single" w:sz="6" w:space="0" w:color="auto"/>
              <w:right w:val="nil"/>
            </w:tcBorders>
            <w:shd w:val="solid" w:color="FFFFFF" w:fill="auto"/>
          </w:tcPr>
          <w:p w:rsidR="00154CA9" w:rsidRPr="00F71338" w:rsidRDefault="00154CA9" w:rsidP="00055BEB">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FFFFFF" w:fill="auto"/>
          </w:tcPr>
          <w:p w:rsidR="00154CA9" w:rsidRPr="00F71338" w:rsidRDefault="00154CA9" w:rsidP="00055BEB">
            <w:pPr>
              <w:pStyle w:val="Tabletext"/>
              <w:rPr>
                <w:rFonts w:eastAsiaTheme="minorEastAsia"/>
                <w:sz w:val="19"/>
                <w:vertAlign w:val="superscript"/>
                <w:lang w:eastAsia="en-AU"/>
              </w:rPr>
            </w:pPr>
            <w:r w:rsidRPr="00F71338">
              <w:rPr>
                <w:rFonts w:eastAsiaTheme="minorEastAsia"/>
                <w:sz w:val="19"/>
                <w:lang w:eastAsia="en-AU"/>
              </w:rPr>
              <w:t xml:space="preserve">Less eliminations and adjustments </w:t>
            </w:r>
            <w:r w:rsidRPr="00F71338">
              <w:rPr>
                <w:rFonts w:eastAsiaTheme="minorEastAsia"/>
                <w:sz w:val="19"/>
                <w:vertAlign w:val="superscript"/>
                <w:lang w:eastAsia="en-AU"/>
              </w:rPr>
              <w:t>(c)</w:t>
            </w:r>
          </w:p>
        </w:tc>
        <w:tc>
          <w:tcPr>
            <w:tcW w:w="911" w:type="dxa"/>
            <w:tcBorders>
              <w:top w:val="nil"/>
              <w:left w:val="nil"/>
              <w:bottom w:val="single" w:sz="6" w:space="0" w:color="auto"/>
              <w:right w:val="nil"/>
            </w:tcBorders>
          </w:tcPr>
          <w:p w:rsidR="00154CA9" w:rsidRPr="00F71338" w:rsidRDefault="00154CA9" w:rsidP="00055BEB">
            <w:pPr>
              <w:pStyle w:val="TableofFigures"/>
              <w:rPr>
                <w:rFonts w:eastAsiaTheme="minorEastAsia" w:cs="Calibri"/>
                <w:sz w:val="19"/>
                <w:lang w:eastAsia="en-AU"/>
              </w:rPr>
            </w:pPr>
            <w:r w:rsidRPr="00F71338">
              <w:rPr>
                <w:rFonts w:eastAsiaTheme="minorEastAsia"/>
                <w:sz w:val="19"/>
                <w:lang w:eastAsia="en-AU"/>
              </w:rPr>
              <w:t>(5</w:t>
            </w:r>
            <w:r w:rsidRPr="00F71338">
              <w:rPr>
                <w:rFonts w:eastAsiaTheme="minorEastAsia" w:cs="Calibri"/>
                <w:sz w:val="19"/>
                <w:lang w:eastAsia="en-AU"/>
              </w:rPr>
              <w:t xml:space="preserve"> 958.7)</w:t>
            </w:r>
          </w:p>
        </w:tc>
        <w:tc>
          <w:tcPr>
            <w:tcW w:w="911" w:type="dxa"/>
            <w:gridSpan w:val="2"/>
            <w:tcBorders>
              <w:top w:val="nil"/>
              <w:left w:val="nil"/>
              <w:bottom w:val="single" w:sz="6" w:space="0" w:color="auto"/>
              <w:right w:val="nil"/>
            </w:tcBorders>
          </w:tcPr>
          <w:p w:rsidR="00154CA9" w:rsidRPr="00F71338" w:rsidRDefault="00154CA9" w:rsidP="00055BEB">
            <w:pPr>
              <w:pStyle w:val="TableofFigures"/>
              <w:rPr>
                <w:rFonts w:eastAsiaTheme="minorEastAsia" w:cs="Calibri"/>
                <w:sz w:val="19"/>
                <w:lang w:eastAsia="en-AU"/>
              </w:rPr>
            </w:pPr>
            <w:r w:rsidRPr="00F71338">
              <w:rPr>
                <w:rFonts w:eastAsiaTheme="minorEastAsia"/>
                <w:sz w:val="19"/>
                <w:lang w:eastAsia="en-AU"/>
              </w:rPr>
              <w:t>(7</w:t>
            </w:r>
            <w:r w:rsidRPr="00F71338">
              <w:rPr>
                <w:rFonts w:eastAsiaTheme="minorEastAsia" w:cs="Calibri"/>
                <w:sz w:val="19"/>
                <w:lang w:eastAsia="en-AU"/>
              </w:rPr>
              <w:t xml:space="preserve"> 521.6)</w:t>
            </w:r>
          </w:p>
        </w:tc>
      </w:tr>
      <w:tr w:rsidR="00154CA9" w:rsidRPr="00F71338" w:rsidTr="00055BEB">
        <w:tc>
          <w:tcPr>
            <w:tcW w:w="911" w:type="dxa"/>
            <w:tcBorders>
              <w:top w:val="single" w:sz="6" w:space="0" w:color="auto"/>
              <w:left w:val="nil"/>
              <w:bottom w:val="single" w:sz="12" w:space="0" w:color="auto"/>
              <w:right w:val="nil"/>
            </w:tcBorders>
            <w:shd w:val="clear" w:color="auto"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34 720.7</w:t>
            </w:r>
          </w:p>
        </w:tc>
        <w:tc>
          <w:tcPr>
            <w:tcW w:w="106" w:type="dxa"/>
            <w:tcBorders>
              <w:top w:val="single" w:sz="6" w:space="0" w:color="auto"/>
              <w:left w:val="nil"/>
              <w:bottom w:val="single" w:sz="12" w:space="0" w:color="auto"/>
              <w:right w:val="nil"/>
            </w:tcBorders>
            <w:shd w:val="clear" w:color="auto"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shd w:val="clear" w:color="auto" w:fill="auto"/>
          </w:tcPr>
          <w:p w:rsidR="00154CA9" w:rsidRPr="00F71338" w:rsidRDefault="00154CA9" w:rsidP="00055BEB">
            <w:pPr>
              <w:pStyle w:val="Tabletext"/>
              <w:rPr>
                <w:rFonts w:eastAsiaTheme="minorEastAsia"/>
                <w:b/>
                <w:bCs/>
                <w:sz w:val="19"/>
                <w:vertAlign w:val="superscript"/>
                <w:lang w:eastAsia="en-AU"/>
              </w:rPr>
            </w:pPr>
            <w:r w:rsidRPr="00F71338">
              <w:rPr>
                <w:rFonts w:eastAsiaTheme="minorEastAsia"/>
                <w:b/>
                <w:bCs/>
                <w:sz w:val="19"/>
                <w:lang w:eastAsia="en-AU"/>
              </w:rPr>
              <w:t xml:space="preserve">Total expense from transactions </w:t>
            </w:r>
            <w:r w:rsidRPr="00F71338">
              <w:rPr>
                <w:rFonts w:eastAsiaTheme="minorEastAsia"/>
                <w:b/>
                <w:bCs/>
                <w:sz w:val="19"/>
                <w:vertAlign w:val="superscript"/>
                <w:lang w:eastAsia="en-AU"/>
              </w:rPr>
              <w:t>(d)</w:t>
            </w:r>
          </w:p>
        </w:tc>
        <w:tc>
          <w:tcPr>
            <w:tcW w:w="911" w:type="dxa"/>
            <w:tcBorders>
              <w:top w:val="single" w:sz="6" w:space="0" w:color="auto"/>
              <w:left w:val="nil"/>
              <w:bottom w:val="single" w:sz="12" w:space="0" w:color="auto"/>
              <w:right w:val="nil"/>
            </w:tcBorders>
            <w:shd w:val="clear" w:color="auto"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35 710.2</w:t>
            </w:r>
          </w:p>
        </w:tc>
        <w:tc>
          <w:tcPr>
            <w:tcW w:w="911" w:type="dxa"/>
            <w:gridSpan w:val="2"/>
            <w:tcBorders>
              <w:top w:val="single" w:sz="6" w:space="0" w:color="auto"/>
              <w:left w:val="nil"/>
              <w:bottom w:val="single" w:sz="12" w:space="0" w:color="auto"/>
              <w:right w:val="nil"/>
            </w:tcBorders>
            <w:shd w:val="clear" w:color="auto" w:fill="auto"/>
          </w:tcPr>
          <w:p w:rsidR="00154CA9" w:rsidRPr="00F71338" w:rsidRDefault="00154CA9" w:rsidP="00055BEB">
            <w:pPr>
              <w:pStyle w:val="TableofFigures"/>
              <w:rPr>
                <w:rFonts w:eastAsiaTheme="minorEastAsia"/>
                <w:b/>
                <w:bCs/>
                <w:sz w:val="19"/>
                <w:lang w:eastAsia="en-AU"/>
              </w:rPr>
            </w:pPr>
            <w:r w:rsidRPr="00F71338">
              <w:rPr>
                <w:rFonts w:eastAsiaTheme="minorEastAsia"/>
                <w:b/>
                <w:bCs/>
                <w:sz w:val="19"/>
                <w:lang w:eastAsia="en-AU"/>
              </w:rPr>
              <w:t>47 928.6</w:t>
            </w:r>
          </w:p>
        </w:tc>
      </w:tr>
    </w:tbl>
    <w:p w:rsidR="00154CA9" w:rsidRPr="00F71338" w:rsidRDefault="00154CA9" w:rsidP="00081EF3">
      <w:pPr>
        <w:pStyle w:val="Notes"/>
      </w:pPr>
      <w:r w:rsidRPr="00F71338">
        <w:t>Notes:</w:t>
      </w:r>
    </w:p>
    <w:p w:rsidR="00154CA9" w:rsidRPr="00F71338" w:rsidRDefault="00154CA9" w:rsidP="00E93374">
      <w:pPr>
        <w:pStyle w:val="Notes"/>
      </w:pPr>
      <w:r w:rsidRPr="00F71338">
        <w:t>(a)</w:t>
      </w:r>
      <w:r w:rsidRPr="00F71338">
        <w:tab/>
        <w:t xml:space="preserve">The department names referred to in this table reflect the structure in existence at 31 March 2013. </w:t>
      </w:r>
    </w:p>
    <w:p w:rsidR="00154CA9" w:rsidRPr="00F71338" w:rsidRDefault="00154CA9" w:rsidP="00E93374">
      <w:pPr>
        <w:pStyle w:val="Notes"/>
      </w:pPr>
      <w:r w:rsidRPr="00F71338">
        <w:t>(b)</w:t>
      </w:r>
      <w:r w:rsidRPr="00F71338">
        <w:tab/>
        <w:t xml:space="preserve">Other general government sector agencies which receive less than 50 per cent of their revenue from appropriations and therefore are not allocated to departments. </w:t>
      </w:r>
    </w:p>
    <w:p w:rsidR="00154CA9" w:rsidRPr="00F71338" w:rsidRDefault="00154CA9" w:rsidP="00E93374">
      <w:pPr>
        <w:pStyle w:val="Notes"/>
        <w:rPr>
          <w:rStyle w:val="NotesChar"/>
        </w:rPr>
      </w:pPr>
      <w:r w:rsidRPr="00F71338">
        <w:t>(c)</w:t>
      </w:r>
      <w:r w:rsidRPr="00F71338">
        <w:tab/>
        <w:t>Mainly comprising payroll tax, capital asset charge and inter departmental transfers.</w:t>
      </w:r>
    </w:p>
    <w:p w:rsidR="00154CA9" w:rsidRPr="00F71338" w:rsidRDefault="00154CA9" w:rsidP="00E93374">
      <w:pPr>
        <w:pStyle w:val="Notes"/>
        <w:rPr>
          <w:rStyle w:val="NotesChar"/>
        </w:rPr>
      </w:pPr>
      <w:r w:rsidRPr="00F71338">
        <w:t>(d)</w:t>
      </w:r>
      <w:r w:rsidRPr="00F71338">
        <w:tab/>
      </w:r>
      <w:r w:rsidRPr="00F71338">
        <w:rPr>
          <w:rStyle w:val="NotesChar"/>
        </w:rPr>
        <w:t>This table shows total expenses for each department including administered items.</w:t>
      </w:r>
    </w:p>
    <w:p w:rsidR="00154CA9" w:rsidRPr="00F71338" w:rsidRDefault="00154CA9" w:rsidP="00081EF3">
      <w:pPr>
        <w:pStyle w:val="Notes"/>
      </w:pPr>
    </w:p>
    <w:p w:rsidR="00154CA9" w:rsidRPr="00F71338" w:rsidRDefault="00154CA9" w:rsidP="00081EF3">
      <w:pPr>
        <w:pStyle w:val="Notes"/>
      </w:pPr>
    </w:p>
    <w:p w:rsidR="00154CA9" w:rsidRPr="00F71338" w:rsidRDefault="00154CA9" w:rsidP="00081EF3">
      <w:pPr>
        <w:pStyle w:val="Heading2NotesQtrly"/>
      </w:pPr>
      <w:bookmarkStart w:id="108" w:name="_Toc322940050"/>
      <w:bookmarkStart w:id="109" w:name="_Toc322940097"/>
      <w:bookmarkStart w:id="110" w:name="_Toc355351309"/>
      <w:r w:rsidRPr="00F71338">
        <w:t>Note 10:</w:t>
      </w:r>
      <w:r w:rsidRPr="00F71338">
        <w:tab/>
        <w:t>Other gains/(losses) from other economic flows</w:t>
      </w:r>
      <w:bookmarkEnd w:id="108"/>
      <w:bookmarkEnd w:id="109"/>
      <w:bookmarkEnd w:id="110"/>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11" w:type="dxa"/>
            <w:gridSpan w:val="2"/>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1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( 188.1</w:t>
            </w:r>
            <w:r w:rsidRPr="00F71338">
              <w:rPr>
                <w:rFonts w:eastAsiaTheme="minorEastAsia" w:cs="Calibri"/>
                <w:sz w:val="19"/>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(increase) in provision for doubtful receivables</w:t>
            </w:r>
          </w:p>
        </w:tc>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( 229.8</w:t>
            </w:r>
            <w:r w:rsidRPr="00F71338">
              <w:rPr>
                <w:rFonts w:eastAsiaTheme="minorEastAsia" w:cs="Calibri"/>
                <w:sz w:val="19"/>
                <w:lang w:eastAsia="en-AU"/>
              </w:rPr>
              <w:t>)</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( 302.3</w:t>
            </w:r>
            <w:r w:rsidRPr="00F71338">
              <w:rPr>
                <w:rFonts w:eastAsiaTheme="minorEastAsia" w:cs="Calibri"/>
                <w:sz w:val="19"/>
                <w:lang w:eastAsia="en-AU"/>
              </w:rPr>
              <w: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( 9.6</w:t>
            </w:r>
            <w:r w:rsidRPr="00F71338">
              <w:rPr>
                <w:rFonts w:eastAsiaTheme="minorEastAsia" w:cs="Calibri"/>
                <w:sz w:val="19"/>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Amortisation of intangible non-produced assets</w:t>
            </w:r>
          </w:p>
        </w:tc>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( 11.6</w:t>
            </w:r>
            <w:r w:rsidRPr="00F71338">
              <w:rPr>
                <w:rFonts w:eastAsiaTheme="minorEastAsia" w:cs="Calibri"/>
                <w:sz w:val="19"/>
                <w:lang w:eastAsia="en-AU"/>
              </w:rPr>
              <w:t>)</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( 10.5</w:t>
            </w:r>
            <w:r w:rsidRPr="00F71338">
              <w:rPr>
                <w:rFonts w:eastAsiaTheme="minorEastAsia" w:cs="Calibri"/>
                <w:sz w:val="19"/>
                <w:lang w:eastAsia="en-AU"/>
              </w:rPr>
              <w: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( 44.3</w:t>
            </w:r>
            <w:r w:rsidRPr="00F71338">
              <w:rPr>
                <w:rFonts w:eastAsiaTheme="minorEastAsia" w:cs="Calibri"/>
                <w:sz w:val="19"/>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szCs w:val="22"/>
                <w:lang w:eastAsia="en-AU"/>
              </w:rPr>
            </w:pPr>
            <w:r w:rsidRPr="00F71338">
              <w:rPr>
                <w:rFonts w:eastAsiaTheme="minorEastAsia"/>
                <w:sz w:val="19"/>
                <w:szCs w:val="22"/>
                <w:lang w:eastAsia="en-AU"/>
              </w:rPr>
              <w:t>Bad debts written off</w:t>
            </w:r>
          </w:p>
        </w:tc>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( 73.9</w:t>
            </w:r>
            <w:r w:rsidRPr="00F71338">
              <w:rPr>
                <w:rFonts w:eastAsiaTheme="minorEastAsia" w:cs="Calibri"/>
                <w:sz w:val="19"/>
                <w:lang w:eastAsia="en-AU"/>
              </w:rPr>
              <w:t>)</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( 108.4</w:t>
            </w:r>
            <w:r w:rsidRPr="00F71338">
              <w:rPr>
                <w:rFonts w:eastAsiaTheme="minorEastAsia" w:cs="Calibri"/>
                <w:sz w:val="19"/>
                <w:lang w:eastAsia="en-AU"/>
              </w:rPr>
              <w:t>)</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( 102.4</w:t>
            </w:r>
            <w:r w:rsidRPr="00F71338">
              <w:rPr>
                <w:rFonts w:eastAsiaTheme="minorEastAsia" w:cs="Calibri"/>
                <w:sz w:val="19"/>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szCs w:val="22"/>
                <w:lang w:eastAsia="en-AU"/>
              </w:rPr>
            </w:pPr>
            <w:r w:rsidRPr="00F71338">
              <w:rPr>
                <w:rFonts w:eastAsiaTheme="minorEastAsia"/>
                <w:sz w:val="19"/>
                <w:szCs w:val="22"/>
                <w:lang w:eastAsia="en-AU"/>
              </w:rPr>
              <w:t>Other gains/(losses)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20.4</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( 55.4</w:t>
            </w:r>
            <w:r w:rsidRPr="00F71338">
              <w:rPr>
                <w:rFonts w:eastAsiaTheme="minorEastAsia" w:cs="Calibri"/>
                <w:sz w:val="19"/>
                <w:lang w:eastAsia="en-AU"/>
              </w:rPr>
              <w:t>)</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9"/>
                <w:lang w:eastAsia="en-AU"/>
              </w:rPr>
            </w:pPr>
            <w:r w:rsidRPr="00F71338">
              <w:rPr>
                <w:rFonts w:eastAsiaTheme="minorEastAsia"/>
                <w:b/>
                <w:sz w:val="19"/>
                <w:lang w:eastAsia="en-AU"/>
              </w:rPr>
              <w:t>( 344.4</w:t>
            </w:r>
            <w:r w:rsidRPr="00F71338">
              <w:rPr>
                <w:rFonts w:eastAsiaTheme="minorEastAsia" w:cs="Calibri"/>
                <w:b/>
                <w:sz w:val="19"/>
                <w:lang w:eastAsia="en-AU"/>
              </w:rPr>
              <w:t>)</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other gains/(losses) from other economic flows</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9"/>
                <w:lang w:eastAsia="en-AU"/>
              </w:rPr>
            </w:pPr>
            <w:r w:rsidRPr="00F71338">
              <w:rPr>
                <w:rFonts w:eastAsiaTheme="minorEastAsia"/>
                <w:b/>
                <w:sz w:val="19"/>
                <w:lang w:eastAsia="en-AU"/>
              </w:rPr>
              <w:t>( 294.8</w:t>
            </w:r>
            <w:r w:rsidRPr="00F71338">
              <w:rPr>
                <w:rFonts w:eastAsiaTheme="minorEastAsia" w:cs="Calibri"/>
                <w:b/>
                <w:sz w:val="19"/>
                <w:lang w:eastAsia="en-AU"/>
              </w:rPr>
              <w:t>)</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sz w:val="19"/>
                <w:lang w:eastAsia="en-AU"/>
              </w:rPr>
            </w:pPr>
            <w:r w:rsidRPr="00F71338">
              <w:rPr>
                <w:rFonts w:eastAsiaTheme="minorEastAsia"/>
                <w:b/>
                <w:bCs/>
                <w:sz w:val="19"/>
                <w:lang w:eastAsia="en-AU"/>
              </w:rPr>
              <w:t>( 476.6</w:t>
            </w:r>
            <w:r w:rsidRPr="00F71338">
              <w:rPr>
                <w:rFonts w:eastAsiaTheme="minorEastAsia" w:cs="Calibri"/>
                <w:b/>
                <w:sz w:val="19"/>
                <w:lang w:eastAsia="en-AU"/>
              </w:rPr>
              <w:t>)</w:t>
            </w:r>
          </w:p>
        </w:tc>
      </w:tr>
    </w:tbl>
    <w:p w:rsidR="00154CA9" w:rsidRPr="00F71338" w:rsidRDefault="00154CA9" w:rsidP="00FE5E28"/>
    <w:p w:rsidR="00154CA9" w:rsidRPr="00F71338" w:rsidRDefault="00154CA9" w:rsidP="00081EF3"/>
    <w:p w:rsidR="00154CA9" w:rsidRPr="00F71338" w:rsidRDefault="00154CA9">
      <w:pPr>
        <w:spacing w:after="0"/>
        <w:rPr>
          <w:rFonts w:ascii="Calibri" w:hAnsi="Calibri"/>
          <w:b/>
          <w:kern w:val="28"/>
          <w:sz w:val="26"/>
          <w:szCs w:val="22"/>
        </w:rPr>
      </w:pPr>
      <w:bookmarkStart w:id="111" w:name="_Toc322940052"/>
      <w:bookmarkStart w:id="112" w:name="_Toc322940099"/>
      <w:bookmarkStart w:id="113" w:name="_Toc322940051"/>
      <w:bookmarkStart w:id="114" w:name="_Toc322940098"/>
      <w:r w:rsidRPr="00F71338">
        <w:br w:type="page"/>
      </w:r>
    </w:p>
    <w:p w:rsidR="00154CA9" w:rsidRPr="00F71338" w:rsidRDefault="00154CA9" w:rsidP="00081EF3">
      <w:pPr>
        <w:pStyle w:val="Heading2NotesQtrly"/>
      </w:pPr>
      <w:bookmarkStart w:id="115" w:name="_Toc355351310"/>
      <w:r w:rsidRPr="00F71338">
        <w:t>Note 11:</w:t>
      </w:r>
      <w:r w:rsidRPr="00F71338">
        <w:tab/>
        <w:t>Net acquisition of non</w:t>
      </w:r>
      <w:r w:rsidRPr="00F71338">
        <w:noBreakHyphen/>
        <w:t>financial assets</w:t>
      </w:r>
      <w:bookmarkEnd w:id="111"/>
      <w:bookmarkEnd w:id="112"/>
      <w:bookmarkEnd w:id="115"/>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29092A">
        <w:tc>
          <w:tcPr>
            <w:tcW w:w="91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440" w:type="dxa"/>
            <w:gridSpan w:val="2"/>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11" w:type="dxa"/>
            <w:tcBorders>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Actual </w:t>
            </w: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106" w:type="dxa"/>
            <w:tcBorders>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937" w:type="dxa"/>
            <w:tcBorders>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Actual </w:t>
            </w:r>
          </w:p>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to Mar</w:t>
            </w:r>
          </w:p>
        </w:tc>
        <w:tc>
          <w:tcPr>
            <w:tcW w:w="911" w:type="dxa"/>
            <w:gridSpan w:val="2"/>
            <w:tcBorders>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 budget</w:t>
            </w:r>
          </w:p>
        </w:tc>
      </w:tr>
      <w:tr w:rsidR="00154CA9" w:rsidRPr="00F71338" w:rsidTr="0029092A">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2 772.4</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Purchase of non-financial assets</w:t>
            </w:r>
          </w:p>
        </w:tc>
        <w:tc>
          <w:tcPr>
            <w:tcW w:w="911"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2 637.0</w:t>
            </w:r>
          </w:p>
        </w:tc>
        <w:tc>
          <w:tcPr>
            <w:tcW w:w="911"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4 088.5</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( 83.8)</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Less: Sales of non-financial assets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( 117.2)</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( 405.7)</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(1 644.7)</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Less: Depreciation</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(1 649.6)</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(2 264.9)</w:t>
            </w:r>
          </w:p>
        </w:tc>
      </w:tr>
      <w:tr w:rsidR="00154CA9" w:rsidRPr="00F71338" w:rsidTr="0029092A">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1 034.5</w:t>
            </w:r>
          </w:p>
        </w:tc>
        <w:tc>
          <w:tcPr>
            <w:tcW w:w="10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Plus: Other movements in non-financial assets</w:t>
            </w:r>
          </w:p>
        </w:tc>
        <w:tc>
          <w:tcPr>
            <w:tcW w:w="91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933.1</w:t>
            </w:r>
          </w:p>
        </w:tc>
        <w:tc>
          <w:tcPr>
            <w:tcW w:w="911"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1 048.8</w:t>
            </w:r>
          </w:p>
        </w:tc>
      </w:tr>
      <w:tr w:rsidR="00154CA9" w:rsidRPr="00F71338" w:rsidTr="0029092A">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2 078.4</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net acquisition of non-financial assets</w:t>
            </w:r>
          </w:p>
        </w:tc>
        <w:tc>
          <w:tcPr>
            <w:tcW w:w="91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1 803.3</w:t>
            </w:r>
          </w:p>
        </w:tc>
        <w:tc>
          <w:tcPr>
            <w:tcW w:w="911" w:type="dxa"/>
            <w:gridSpan w:val="2"/>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2 466.7</w:t>
            </w:r>
          </w:p>
        </w:tc>
      </w:tr>
    </w:tbl>
    <w:p w:rsidR="00154CA9" w:rsidRPr="00F71338" w:rsidRDefault="00154CA9" w:rsidP="005B559D">
      <w:pPr>
        <w:pStyle w:val="Notes"/>
      </w:pPr>
    </w:p>
    <w:p w:rsidR="00154CA9" w:rsidRPr="00F71338" w:rsidRDefault="00154CA9" w:rsidP="00FE5E28"/>
    <w:p w:rsidR="00154CA9" w:rsidRPr="00F71338" w:rsidRDefault="00154CA9" w:rsidP="00081EF3"/>
    <w:p w:rsidR="00154CA9" w:rsidRPr="00F71338" w:rsidRDefault="00154CA9" w:rsidP="00081EF3">
      <w:pPr>
        <w:pStyle w:val="Heading2NotesQtrly"/>
      </w:pPr>
      <w:bookmarkStart w:id="116" w:name="_Toc355351311"/>
      <w:r w:rsidRPr="00F71338">
        <w:t>Note 12:</w:t>
      </w:r>
      <w:r w:rsidRPr="00F71338">
        <w:tab/>
        <w:t>Receivables</w:t>
      </w:r>
      <w:bookmarkEnd w:id="113"/>
      <w:bookmarkEnd w:id="114"/>
      <w:bookmarkEnd w:id="116"/>
    </w:p>
    <w:p w:rsidR="00154CA9" w:rsidRPr="00F71338" w:rsidRDefault="00154CA9" w:rsidP="00322098">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F03338">
        <w:tc>
          <w:tcPr>
            <w:tcW w:w="921" w:type="dxa"/>
            <w:tcBorders>
              <w:top w:val="single" w:sz="6" w:space="0" w:color="auto"/>
              <w:left w:val="single" w:sz="6" w:space="0" w:color="auto"/>
            </w:tcBorders>
            <w:shd w:val="clear" w:color="auto" w:fill="000000"/>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F03338">
        <w:tc>
          <w:tcPr>
            <w:tcW w:w="921" w:type="dxa"/>
            <w:tcBorders>
              <w:left w:val="single" w:sz="6" w:space="0" w:color="auto"/>
              <w:bottom w:val="nil"/>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F03338">
        <w:tc>
          <w:tcPr>
            <w:tcW w:w="921" w:type="dxa"/>
            <w:tcBorders>
              <w:top w:val="nil"/>
              <w:left w:val="single" w:sz="6" w:space="0" w:color="auto"/>
              <w:bottom w:val="single" w:sz="6" w:space="0" w:color="auto"/>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F03338">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b/>
                <w:bCs/>
                <w:sz w:val="19"/>
                <w:lang w:eastAsia="en-AU"/>
              </w:rPr>
            </w:pPr>
            <w:r w:rsidRPr="00F71338">
              <w:rPr>
                <w:rFonts w:eastAsiaTheme="minorEastAsia"/>
                <w:b/>
                <w:bCs/>
                <w:sz w:val="19"/>
                <w:lang w:eastAsia="en-AU"/>
              </w:rPr>
              <w:t>Contractual</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807.9</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Sales of goods and services</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595.0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790.7</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553.9</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79.9</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Accrued investment income</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78.2</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63.8</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48.1</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594.9</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Other receivables</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531.0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516.4</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827.3</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( 49.7)</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 xml:space="preserve">Provision for doubtful contractual receivables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( 63.0)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( 72.4)</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( 62.1)</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b/>
                <w:bCs/>
                <w:sz w:val="19"/>
                <w:lang w:eastAsia="en-AU"/>
              </w:rPr>
            </w:pPr>
            <w:r w:rsidRPr="00F71338">
              <w:rPr>
                <w:rFonts w:eastAsiaTheme="minorEastAsia"/>
                <w:b/>
                <w:bCs/>
                <w:sz w:val="19"/>
                <w:lang w:eastAsia="en-AU"/>
              </w:rPr>
              <w:t>Statutory</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1 792.5</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Taxes receivables</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1 184.5</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2 857.9</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1 908.1</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1 066.5</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Fines and regulatory fees</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1 299.0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1 562.0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1 541.7</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224.9</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GST input tax credits recoverable</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258.9</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204.7</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256.2</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( 661.1)</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 xml:space="preserve">Provision for doubtful statutory receivables </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( 699.9)</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( 842.4)</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( 995.2)</w:t>
            </w:r>
          </w:p>
        </w:tc>
      </w:tr>
      <w:tr w:rsidR="00154CA9" w:rsidRPr="00F71338" w:rsidTr="00F03338">
        <w:tc>
          <w:tcPr>
            <w:tcW w:w="921" w:type="dxa"/>
            <w:tcBorders>
              <w:top w:val="single" w:sz="6" w:space="0" w:color="auto"/>
              <w:left w:val="nil"/>
              <w:bottom w:val="single" w:sz="12" w:space="0" w:color="auto"/>
              <w:right w:val="nil"/>
            </w:tcBorders>
          </w:tcPr>
          <w:p w:rsidR="00154CA9" w:rsidRPr="00F71338" w:rsidRDefault="00154CA9" w:rsidP="00F03338">
            <w:pPr>
              <w:pStyle w:val="TableofFigures"/>
              <w:rPr>
                <w:rFonts w:eastAsiaTheme="minorEastAsia"/>
                <w:b/>
                <w:bCs/>
                <w:sz w:val="19"/>
                <w:lang w:eastAsia="en-AU"/>
              </w:rPr>
            </w:pPr>
            <w:r w:rsidRPr="00F71338">
              <w:rPr>
                <w:rFonts w:eastAsiaTheme="minorEastAsia"/>
                <w:b/>
                <w:bCs/>
                <w:sz w:val="19"/>
                <w:lang w:eastAsia="en-AU"/>
              </w:rPr>
              <w:t>3 855.8</w:t>
            </w:r>
          </w:p>
        </w:tc>
        <w:tc>
          <w:tcPr>
            <w:tcW w:w="14" w:type="dxa"/>
            <w:tcBorders>
              <w:top w:val="single" w:sz="6" w:space="0" w:color="auto"/>
              <w:left w:val="nil"/>
              <w:bottom w:val="single" w:sz="12" w:space="0" w:color="auto"/>
              <w:right w:val="nil"/>
            </w:tcBorders>
          </w:tcPr>
          <w:p w:rsidR="00154CA9" w:rsidRPr="00F71338" w:rsidRDefault="00154CA9" w:rsidP="00F03338">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F03338">
            <w:pPr>
              <w:pStyle w:val="Tabletext"/>
              <w:rPr>
                <w:rFonts w:eastAsiaTheme="minorEastAsia"/>
                <w:b/>
                <w:bCs/>
                <w:sz w:val="19"/>
                <w:lang w:eastAsia="en-AU"/>
              </w:rPr>
            </w:pPr>
            <w:r w:rsidRPr="00F71338">
              <w:rPr>
                <w:rFonts w:eastAsiaTheme="minorEastAsia"/>
                <w:b/>
                <w:bCs/>
                <w:sz w:val="19"/>
                <w:lang w:eastAsia="en-AU"/>
              </w:rPr>
              <w:t>Total receivables</w:t>
            </w:r>
          </w:p>
        </w:tc>
        <w:tc>
          <w:tcPr>
            <w:tcW w:w="921" w:type="dxa"/>
            <w:tcBorders>
              <w:top w:val="single" w:sz="6" w:space="0" w:color="auto"/>
              <w:left w:val="nil"/>
              <w:bottom w:val="single" w:sz="12" w:space="0" w:color="auto"/>
              <w:right w:val="nil"/>
            </w:tcBorders>
          </w:tcPr>
          <w:p w:rsidR="00154CA9" w:rsidRPr="00F71338" w:rsidRDefault="00154CA9" w:rsidP="00F03338">
            <w:pPr>
              <w:pStyle w:val="TableofFigures"/>
              <w:rPr>
                <w:rFonts w:eastAsiaTheme="minorEastAsia"/>
                <w:b/>
                <w:bCs/>
                <w:sz w:val="19"/>
                <w:lang w:eastAsia="en-AU"/>
              </w:rPr>
            </w:pPr>
            <w:r w:rsidRPr="00F71338">
              <w:rPr>
                <w:rFonts w:eastAsiaTheme="minorEastAsia"/>
                <w:b/>
                <w:bCs/>
                <w:sz w:val="19"/>
                <w:lang w:eastAsia="en-AU"/>
              </w:rPr>
              <w:t>3 183.8</w:t>
            </w:r>
          </w:p>
        </w:tc>
        <w:tc>
          <w:tcPr>
            <w:tcW w:w="921" w:type="dxa"/>
            <w:tcBorders>
              <w:top w:val="single" w:sz="6" w:space="0" w:color="auto"/>
              <w:left w:val="nil"/>
              <w:bottom w:val="single" w:sz="12" w:space="0" w:color="auto"/>
              <w:right w:val="nil"/>
            </w:tcBorders>
          </w:tcPr>
          <w:p w:rsidR="00154CA9" w:rsidRPr="00F71338" w:rsidRDefault="00154CA9" w:rsidP="00F03338">
            <w:pPr>
              <w:pStyle w:val="TableofFigures"/>
              <w:rPr>
                <w:rFonts w:eastAsiaTheme="minorEastAsia"/>
                <w:b/>
                <w:bCs/>
                <w:sz w:val="19"/>
                <w:lang w:eastAsia="en-AU"/>
              </w:rPr>
            </w:pPr>
            <w:r w:rsidRPr="00F71338">
              <w:rPr>
                <w:rFonts w:eastAsiaTheme="minorEastAsia"/>
                <w:b/>
                <w:bCs/>
                <w:sz w:val="19"/>
                <w:lang w:eastAsia="en-AU"/>
              </w:rPr>
              <w:t>5 080.6</w:t>
            </w:r>
          </w:p>
        </w:tc>
        <w:tc>
          <w:tcPr>
            <w:tcW w:w="921" w:type="dxa"/>
            <w:tcBorders>
              <w:top w:val="single" w:sz="6" w:space="0" w:color="auto"/>
              <w:left w:val="nil"/>
              <w:bottom w:val="single" w:sz="12" w:space="0" w:color="auto"/>
              <w:right w:val="nil"/>
            </w:tcBorders>
          </w:tcPr>
          <w:p w:rsidR="00154CA9" w:rsidRPr="00F71338" w:rsidRDefault="00154CA9" w:rsidP="00F03338">
            <w:pPr>
              <w:pStyle w:val="TableofFigures"/>
              <w:rPr>
                <w:rFonts w:eastAsiaTheme="minorEastAsia"/>
                <w:b/>
                <w:bCs/>
                <w:sz w:val="19"/>
                <w:lang w:eastAsia="en-AU"/>
              </w:rPr>
            </w:pPr>
            <w:r w:rsidRPr="00F71338">
              <w:rPr>
                <w:rFonts w:eastAsiaTheme="minorEastAsia"/>
                <w:b/>
                <w:bCs/>
                <w:sz w:val="19"/>
                <w:lang w:eastAsia="en-AU"/>
              </w:rPr>
              <w:t>4 078.1</w:t>
            </w: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single" w:sz="12" w:space="0" w:color="auto"/>
              <w:left w:val="nil"/>
              <w:bottom w:val="nil"/>
              <w:right w:val="nil"/>
            </w:tcBorders>
          </w:tcPr>
          <w:p w:rsidR="00154CA9" w:rsidRPr="00F71338" w:rsidRDefault="00154CA9" w:rsidP="00F03338">
            <w:pPr>
              <w:pStyle w:val="Tabletext"/>
              <w:rPr>
                <w:rFonts w:eastAsiaTheme="minorEastAsia"/>
                <w:b/>
                <w:bCs/>
                <w:sz w:val="19"/>
                <w:lang w:eastAsia="en-AU"/>
              </w:rPr>
            </w:pPr>
            <w:r w:rsidRPr="00F71338">
              <w:rPr>
                <w:rFonts w:eastAsiaTheme="minorEastAsia"/>
                <w:b/>
                <w:bCs/>
                <w:sz w:val="19"/>
                <w:lang w:eastAsia="en-AU"/>
              </w:rPr>
              <w:t>Represented by:</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p>
        </w:tc>
      </w:tr>
      <w:tr w:rsidR="00154CA9" w:rsidRPr="00F71338" w:rsidTr="00F03338">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3 728.7</w:t>
            </w:r>
          </w:p>
        </w:tc>
        <w:tc>
          <w:tcPr>
            <w:tcW w:w="14"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Current receivables</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2 713.8</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4 648.0</w:t>
            </w:r>
          </w:p>
        </w:tc>
        <w:tc>
          <w:tcPr>
            <w:tcW w:w="921" w:type="dxa"/>
            <w:tcBorders>
              <w:top w:val="nil"/>
              <w:left w:val="nil"/>
              <w:bottom w:val="nil"/>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3 554.2</w:t>
            </w:r>
          </w:p>
        </w:tc>
      </w:tr>
      <w:tr w:rsidR="00154CA9" w:rsidRPr="00F71338" w:rsidTr="00F03338">
        <w:tc>
          <w:tcPr>
            <w:tcW w:w="921" w:type="dxa"/>
            <w:tcBorders>
              <w:top w:val="nil"/>
              <w:left w:val="nil"/>
              <w:bottom w:val="single" w:sz="12" w:space="0" w:color="auto"/>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127.1</w:t>
            </w:r>
          </w:p>
        </w:tc>
        <w:tc>
          <w:tcPr>
            <w:tcW w:w="14" w:type="dxa"/>
            <w:tcBorders>
              <w:top w:val="nil"/>
              <w:left w:val="nil"/>
              <w:bottom w:val="single" w:sz="12" w:space="0" w:color="auto"/>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12" w:space="0" w:color="auto"/>
              <w:right w:val="nil"/>
            </w:tcBorders>
          </w:tcPr>
          <w:p w:rsidR="00154CA9" w:rsidRPr="00F71338" w:rsidRDefault="00154CA9" w:rsidP="00F03338">
            <w:pPr>
              <w:pStyle w:val="Tabletext"/>
              <w:rPr>
                <w:rFonts w:eastAsiaTheme="minorEastAsia"/>
                <w:sz w:val="19"/>
                <w:lang w:eastAsia="en-AU"/>
              </w:rPr>
            </w:pPr>
            <w:r w:rsidRPr="00F71338">
              <w:rPr>
                <w:rFonts w:eastAsiaTheme="minorEastAsia"/>
                <w:sz w:val="19"/>
                <w:lang w:eastAsia="en-AU"/>
              </w:rPr>
              <w:t>Non-current receivables</w:t>
            </w:r>
          </w:p>
        </w:tc>
        <w:tc>
          <w:tcPr>
            <w:tcW w:w="921" w:type="dxa"/>
            <w:tcBorders>
              <w:top w:val="nil"/>
              <w:left w:val="nil"/>
              <w:bottom w:val="single" w:sz="12" w:space="0" w:color="auto"/>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470.0</w:t>
            </w:r>
          </w:p>
        </w:tc>
        <w:tc>
          <w:tcPr>
            <w:tcW w:w="921" w:type="dxa"/>
            <w:tcBorders>
              <w:top w:val="nil"/>
              <w:left w:val="nil"/>
              <w:bottom w:val="single" w:sz="12" w:space="0" w:color="auto"/>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432.6</w:t>
            </w:r>
          </w:p>
        </w:tc>
        <w:tc>
          <w:tcPr>
            <w:tcW w:w="921" w:type="dxa"/>
            <w:tcBorders>
              <w:top w:val="nil"/>
              <w:left w:val="nil"/>
              <w:bottom w:val="single" w:sz="12" w:space="0" w:color="auto"/>
              <w:right w:val="nil"/>
            </w:tcBorders>
          </w:tcPr>
          <w:p w:rsidR="00154CA9" w:rsidRPr="00F71338" w:rsidRDefault="00154CA9" w:rsidP="00F03338">
            <w:pPr>
              <w:pStyle w:val="TableofFigures"/>
              <w:rPr>
                <w:rFonts w:eastAsiaTheme="minorEastAsia"/>
                <w:sz w:val="19"/>
                <w:lang w:eastAsia="en-AU"/>
              </w:rPr>
            </w:pPr>
            <w:r w:rsidRPr="00F71338">
              <w:rPr>
                <w:rFonts w:eastAsiaTheme="minorEastAsia"/>
                <w:sz w:val="19"/>
                <w:lang w:eastAsia="en-AU"/>
              </w:rPr>
              <w:t xml:space="preserve"> 524.0</w:t>
            </w:r>
          </w:p>
        </w:tc>
      </w:tr>
    </w:tbl>
    <w:p w:rsidR="00154CA9" w:rsidRPr="00F71338" w:rsidRDefault="00154CA9" w:rsidP="00322098">
      <w:pPr>
        <w:pStyle w:val="million"/>
      </w:pPr>
    </w:p>
    <w:p w:rsidR="00154CA9" w:rsidRPr="00F71338" w:rsidRDefault="00154CA9" w:rsidP="00FE5E28"/>
    <w:p w:rsidR="00154CA9" w:rsidRPr="00F71338" w:rsidRDefault="00154CA9">
      <w:pPr>
        <w:spacing w:after="0"/>
        <w:rPr>
          <w:rFonts w:ascii="Calibri" w:hAnsi="Calibri"/>
          <w:b/>
          <w:kern w:val="28"/>
          <w:sz w:val="26"/>
          <w:szCs w:val="22"/>
        </w:rPr>
      </w:pPr>
      <w:bookmarkStart w:id="117" w:name="_Toc322940053"/>
      <w:bookmarkStart w:id="118" w:name="_Toc322940100"/>
      <w:r w:rsidRPr="00F71338">
        <w:br w:type="page"/>
      </w:r>
    </w:p>
    <w:p w:rsidR="00154CA9" w:rsidRPr="00F71338" w:rsidRDefault="00154CA9" w:rsidP="00081EF3">
      <w:pPr>
        <w:pStyle w:val="Heading2NotesQtrly"/>
      </w:pPr>
      <w:bookmarkStart w:id="119" w:name="_Toc355351312"/>
      <w:r w:rsidRPr="00F71338">
        <w:t>Note 13:</w:t>
      </w:r>
      <w:r w:rsidRPr="00F71338">
        <w:tab/>
        <w:t>Property, plant and equipment</w:t>
      </w:r>
      <w:bookmarkEnd w:id="117"/>
      <w:bookmarkEnd w:id="118"/>
      <w:bookmarkEnd w:id="119"/>
    </w:p>
    <w:p w:rsidR="00154CA9" w:rsidRPr="00F71338" w:rsidRDefault="00154CA9" w:rsidP="00081EF3">
      <w:pPr>
        <w:pStyle w:val="Heading5"/>
      </w:pPr>
      <w:r w:rsidRPr="00F71338">
        <w:t>(a)</w:t>
      </w:r>
      <w:r w:rsidRPr="00F71338">
        <w:tab/>
        <w:t>Total land, buildings, infrastructure, plant and equipment</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20 862.1</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Buildings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20 659.1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20 853.0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21 664.3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2 937.3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Buildings Leasehold</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2 837.8</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2 774.6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2 802.3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36 588.8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Land and national parks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36 728.0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36 676.2</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36 581.2</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1 736.3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Infrastructure systems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1 645.1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2 327.7</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2 325.6</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2 626.6</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Plant, equipment and vehicles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2 285.5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2 604.3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2 409.3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19 257.7</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Roads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20 903.6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21 292.1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21 353.5</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6 544.3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Earthworks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7 279.4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7 279.4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7 276.7</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5 288.1</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Cultural assets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5 458.1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5 447.3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5 458.3</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95 841.2</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land, buildings, infrastructure, plant and equipment</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97 796.6</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99 254.6</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lang w:eastAsia="en-AU"/>
              </w:rPr>
            </w:pPr>
            <w:r w:rsidRPr="00F71338">
              <w:rPr>
                <w:rFonts w:eastAsiaTheme="minorEastAsia"/>
                <w:b/>
                <w:sz w:val="19"/>
                <w:lang w:eastAsia="en-AU"/>
              </w:rPr>
              <w:t>99 871.1</w:t>
            </w:r>
          </w:p>
        </w:tc>
      </w:tr>
    </w:tbl>
    <w:p w:rsidR="00154CA9" w:rsidRPr="00F71338" w:rsidRDefault="00154CA9" w:rsidP="00081EF3">
      <w:pPr>
        <w:pStyle w:val="Source"/>
      </w:pPr>
    </w:p>
    <w:p w:rsidR="00154CA9" w:rsidRPr="00F71338" w:rsidRDefault="00154CA9" w:rsidP="00081EF3"/>
    <w:p w:rsidR="00154CA9" w:rsidRPr="00F71338" w:rsidRDefault="00154CA9" w:rsidP="00081EF3">
      <w:pPr>
        <w:pStyle w:val="Heading5"/>
      </w:pPr>
      <w:r w:rsidRPr="00F71338">
        <w:t>(b)</w:t>
      </w:r>
      <w:r w:rsidRPr="00F71338">
        <w:tab/>
        <w:t>Land and buildings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24 471.6</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Buildings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24 264.4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25 114.7</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26 336.4</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(3 609.5)</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(3 605.3)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(4 261.7)</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(4 672.1)</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20 862.1</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Buildings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20 659.1</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20 853.0</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21 664.3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2 937.3</w:t>
            </w:r>
          </w:p>
        </w:tc>
        <w:tc>
          <w:tcPr>
            <w:tcW w:w="14"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sz w:val="19"/>
                <w:lang w:eastAsia="en-AU"/>
              </w:rPr>
            </w:pPr>
            <w:r w:rsidRPr="00F71338">
              <w:rPr>
                <w:rFonts w:eastAsiaTheme="minorEastAsia"/>
                <w:b/>
                <w:sz w:val="19"/>
                <w:lang w:eastAsia="en-AU"/>
              </w:rPr>
              <w:t>Buildings Leasehold</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2 837.8</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2 774.6</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2 802.3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34 900.7</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Land</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35 040.0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34 988.2</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34 893.2</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1 688.1</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Cs/>
                <w:sz w:val="19"/>
                <w:lang w:eastAsia="en-AU"/>
              </w:rPr>
            </w:pPr>
            <w:r w:rsidRPr="00F71338">
              <w:rPr>
                <w:rFonts w:eastAsiaTheme="minorEastAsia"/>
                <w:bCs/>
                <w:sz w:val="19"/>
                <w:lang w:eastAsia="en-AU"/>
              </w:rPr>
              <w:t>National Parks and other 'land only' holdings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1 688.0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1 688.0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1 688.0</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36 588.8</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Land and national parks</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36 728.0</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36 676.2</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36 581.2</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60 388.2</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land and buildings</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60 224.9</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60 303.8</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61 047.8</w:t>
            </w:r>
          </w:p>
        </w:tc>
      </w:tr>
    </w:tbl>
    <w:p w:rsidR="00154CA9" w:rsidRPr="00F71338" w:rsidRDefault="00154CA9" w:rsidP="00081EF3">
      <w:pPr>
        <w:pStyle w:val="Source"/>
      </w:pP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081EF3">
      <w:pPr>
        <w:pStyle w:val="Heading2NotesContd"/>
        <w:rPr>
          <w:i/>
        </w:rPr>
      </w:pPr>
      <w:r w:rsidRPr="00F71338">
        <w:t>Note 13:</w:t>
      </w:r>
      <w:r w:rsidRPr="00F71338">
        <w:tab/>
        <w:t xml:space="preserve">Property, plant and equipment </w:t>
      </w:r>
      <w:r w:rsidRPr="00F71338">
        <w:rPr>
          <w:i/>
        </w:rPr>
        <w:t>(continued)</w:t>
      </w:r>
    </w:p>
    <w:p w:rsidR="00154CA9" w:rsidRPr="00F71338" w:rsidRDefault="00154CA9" w:rsidP="00081EF3">
      <w:pPr>
        <w:pStyle w:val="Heading5"/>
      </w:pPr>
      <w:r w:rsidRPr="00F71338">
        <w:t>(c)</w:t>
      </w:r>
      <w:r w:rsidRPr="00F71338">
        <w:tab/>
        <w:t>Plant, equipment and vehicles, and infrastructure systems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1 986.6</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Infrastructure systems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1 942.5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2 764.1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2 778.2</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( 250.3)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( 297.4)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( 436.4)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( 452.6)</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1 736.3</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Infrastructure systems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1 645.1</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2 327.7</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2 325.6</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5 750.7</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Plant, equipment and vehicles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5 286.3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5 827.4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5 852.3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(3 179.8)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(3 145.8)</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(3 365.4)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(3 584.9)</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264.1</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Leased plant, equipment and vehicles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363.5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381.9</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386.9</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( 208.3)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( 218.5)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( 239.5)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( 244.9)</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2 626.6</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Plant, equipment and vehicles (written down value)</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2 285.5</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2 604.3</w:t>
            </w:r>
          </w:p>
        </w:tc>
        <w:tc>
          <w:tcPr>
            <w:tcW w:w="921"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2 409.3</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4 362.9</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plant, equipment and vehicles, and infrastructure systems</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3 930.6</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4 932.0</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4 734.9</w:t>
            </w:r>
          </w:p>
        </w:tc>
      </w:tr>
    </w:tbl>
    <w:p w:rsidR="00154CA9" w:rsidRPr="00F71338" w:rsidRDefault="00154CA9" w:rsidP="00081EF3">
      <w:pPr>
        <w:pStyle w:val="Source"/>
      </w:pPr>
    </w:p>
    <w:p w:rsidR="00154CA9" w:rsidRPr="00F71338" w:rsidRDefault="00154CA9" w:rsidP="00081EF3"/>
    <w:p w:rsidR="00154CA9" w:rsidRPr="00F71338" w:rsidRDefault="00154CA9" w:rsidP="00081EF3">
      <w:pPr>
        <w:pStyle w:val="Heading5"/>
      </w:pPr>
      <w:r w:rsidRPr="00F71338">
        <w:t>(d)</w:t>
      </w:r>
      <w:r w:rsidRPr="00F71338">
        <w:tab/>
        <w:t>Road networks and earthworks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517FEC">
        <w:trPr>
          <w:cantSplit/>
        </w:trPr>
        <w:tc>
          <w:tcPr>
            <w:tcW w:w="921" w:type="dxa"/>
            <w:tcBorders>
              <w:top w:val="single" w:sz="6" w:space="0" w:color="auto"/>
              <w:left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517FEC">
        <w:trPr>
          <w:cantSplit/>
        </w:trPr>
        <w:tc>
          <w:tcPr>
            <w:tcW w:w="921" w:type="dxa"/>
            <w:tcBorders>
              <w:left w:val="single" w:sz="6" w:space="0" w:color="auto"/>
              <w:bottom w:val="nil"/>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517FEC">
        <w:trPr>
          <w:cantSplit/>
        </w:trPr>
        <w:tc>
          <w:tcPr>
            <w:tcW w:w="921" w:type="dxa"/>
            <w:tcBorders>
              <w:top w:val="nil"/>
              <w:left w:val="single" w:sz="6" w:space="0" w:color="auto"/>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517FEC">
        <w:trPr>
          <w:cantSplit/>
        </w:trPr>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23 836.5</w:t>
            </w:r>
          </w:p>
        </w:tc>
        <w:tc>
          <w:tcPr>
            <w:tcW w:w="14"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Roads and roads infrastructure</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35 695.7</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36 355.7</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36 563.7</w:t>
            </w:r>
          </w:p>
        </w:tc>
      </w:tr>
      <w:tr w:rsidR="00154CA9" w:rsidRPr="00F71338" w:rsidTr="00517FEC">
        <w:trPr>
          <w:cantSplit/>
        </w:trPr>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(10 214.3)</w:t>
            </w:r>
          </w:p>
        </w:tc>
        <w:tc>
          <w:tcPr>
            <w:tcW w:w="14"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(14 792.0)</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(15 063.6)</w:t>
            </w:r>
          </w:p>
        </w:tc>
        <w:tc>
          <w:tcPr>
            <w:tcW w:w="921"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(15 210.2)</w:t>
            </w:r>
          </w:p>
        </w:tc>
      </w:tr>
      <w:tr w:rsidR="00154CA9" w:rsidRPr="00F71338" w:rsidTr="00517FEC">
        <w:trPr>
          <w:cantSplit/>
        </w:trPr>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19 257.7</w:t>
            </w:r>
          </w:p>
        </w:tc>
        <w:tc>
          <w:tcPr>
            <w:tcW w:w="14"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Roads (written down value)</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20 903.6</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21 292.1</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21 353.5</w:t>
            </w:r>
          </w:p>
        </w:tc>
      </w:tr>
      <w:tr w:rsidR="00154CA9" w:rsidRPr="00F71338" w:rsidTr="00517FEC">
        <w:trPr>
          <w:cantSplit/>
        </w:trPr>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6 544.3</w:t>
            </w:r>
          </w:p>
        </w:tc>
        <w:tc>
          <w:tcPr>
            <w:tcW w:w="14"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Earthworks</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7 279.4</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7 279.4</w:t>
            </w:r>
          </w:p>
        </w:tc>
        <w:tc>
          <w:tcPr>
            <w:tcW w:w="921"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7 276.7</w:t>
            </w:r>
          </w:p>
        </w:tc>
      </w:tr>
      <w:tr w:rsidR="00154CA9" w:rsidRPr="00F71338" w:rsidTr="00517FEC">
        <w:trPr>
          <w:cantSplit/>
        </w:trPr>
        <w:tc>
          <w:tcPr>
            <w:tcW w:w="92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25 802.0</w:t>
            </w:r>
          </w:p>
        </w:tc>
        <w:tc>
          <w:tcPr>
            <w:tcW w:w="14"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Total road networks and earthworks</w:t>
            </w:r>
          </w:p>
        </w:tc>
        <w:tc>
          <w:tcPr>
            <w:tcW w:w="92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28 183.1</w:t>
            </w:r>
          </w:p>
        </w:tc>
        <w:tc>
          <w:tcPr>
            <w:tcW w:w="92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28 571.6</w:t>
            </w:r>
          </w:p>
        </w:tc>
        <w:tc>
          <w:tcPr>
            <w:tcW w:w="92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sz w:val="19"/>
                <w:lang w:eastAsia="en-AU"/>
              </w:rPr>
            </w:pPr>
            <w:r w:rsidRPr="00F71338">
              <w:rPr>
                <w:rFonts w:eastAsiaTheme="minorEastAsia"/>
                <w:b/>
                <w:bCs/>
                <w:sz w:val="19"/>
                <w:lang w:eastAsia="en-AU"/>
              </w:rPr>
              <w:t>28 630.2</w:t>
            </w:r>
          </w:p>
        </w:tc>
      </w:tr>
    </w:tbl>
    <w:p w:rsidR="00154CA9" w:rsidRPr="00F71338" w:rsidRDefault="00154CA9" w:rsidP="00517FEC">
      <w:pPr>
        <w:pStyle w:val="Source"/>
      </w:pPr>
    </w:p>
    <w:p w:rsidR="00154CA9" w:rsidRPr="00F71338" w:rsidRDefault="00154CA9" w:rsidP="00081EF3"/>
    <w:p w:rsidR="00154CA9" w:rsidRPr="00F71338" w:rsidRDefault="00154CA9" w:rsidP="00081EF3">
      <w:pPr>
        <w:pStyle w:val="Heading5"/>
      </w:pPr>
      <w:r w:rsidRPr="00F71338">
        <w:t>(e)</w:t>
      </w:r>
      <w:r w:rsidRPr="00F71338">
        <w:tab/>
        <w:t>Cultural assets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 xml:space="preserve"> </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5 416.2</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Cultural assets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5 561.6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5 552.2</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5 575.5</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( 128.1)</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i/>
                <w:iCs/>
                <w:sz w:val="19"/>
                <w:lang w:eastAsia="en-AU"/>
              </w:rPr>
            </w:pPr>
            <w:r w:rsidRPr="00F71338">
              <w:rPr>
                <w:rFonts w:eastAsiaTheme="minorEastAsia"/>
                <w:i/>
                <w:iCs/>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( 103.6)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( 104.9)</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( 117.2)</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5 288.1</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 xml:space="preserve">Total cultural assets </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5 458.1</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5 447.3</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5 458.3</w:t>
            </w:r>
          </w:p>
        </w:tc>
      </w:tr>
    </w:tbl>
    <w:p w:rsidR="00154CA9" w:rsidRPr="00F71338" w:rsidRDefault="00154CA9" w:rsidP="00081EF3">
      <w:pPr>
        <w:pStyle w:val="Source"/>
      </w:pPr>
    </w:p>
    <w:p w:rsidR="00154CA9" w:rsidRPr="00F71338" w:rsidRDefault="00154CA9" w:rsidP="00081EF3"/>
    <w:p w:rsidR="00154CA9" w:rsidRPr="00F71338" w:rsidRDefault="00154CA9">
      <w:pPr>
        <w:spacing w:after="0"/>
        <w:rPr>
          <w:rFonts w:ascii="Calibri" w:hAnsi="Calibri"/>
          <w:b/>
          <w:kern w:val="28"/>
          <w:sz w:val="26"/>
          <w:szCs w:val="22"/>
        </w:rPr>
      </w:pPr>
      <w:bookmarkStart w:id="120" w:name="_Toc322940054"/>
      <w:bookmarkStart w:id="121" w:name="_Toc322940101"/>
      <w:r w:rsidRPr="00F71338">
        <w:br w:type="page"/>
      </w:r>
    </w:p>
    <w:p w:rsidR="00154CA9" w:rsidRPr="00F71338" w:rsidRDefault="00154CA9" w:rsidP="00081EF3">
      <w:pPr>
        <w:pStyle w:val="Heading2NotesQtrly"/>
      </w:pPr>
      <w:bookmarkStart w:id="122" w:name="_Toc355351313"/>
      <w:r w:rsidRPr="00F71338">
        <w:t>Note 14:</w:t>
      </w:r>
      <w:r w:rsidRPr="00F71338">
        <w:tab/>
        <w:t>Other non</w:t>
      </w:r>
      <w:r w:rsidRPr="00F71338">
        <w:noBreakHyphen/>
        <w:t>financial assets</w:t>
      </w:r>
      <w:bookmarkEnd w:id="120"/>
      <w:bookmarkEnd w:id="121"/>
      <w:bookmarkEnd w:id="122"/>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top w:val="single" w:sz="6" w:space="0" w:color="auto"/>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top w:val="single" w:sz="6" w:space="0" w:color="auto"/>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top w:val="single" w:sz="6" w:space="0" w:color="auto"/>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843.8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Intangibles produced assets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895.0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903.7</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972.6</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( 370.6)</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( 394.6)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( 392.5)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( 438.7)</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99.2</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Intangibles non-produced assets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105.5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120.3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105.5</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( 67.0)</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depreciation</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( 62.6)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( 82.2)</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( 73.1)</w:t>
            </w:r>
          </w:p>
        </w:tc>
      </w:tr>
      <w:tr w:rsidR="00154CA9" w:rsidRPr="00F71338" w:rsidTr="0029092A">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505.3</w:t>
            </w:r>
          </w:p>
        </w:tc>
        <w:tc>
          <w:tcPr>
            <w:tcW w:w="14"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 xml:space="preserve">Total intangibles </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543.3</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549.3</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566.3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61.8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Investment properties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42.2</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44.4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36.2</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34.3</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Biological assets </w:t>
            </w:r>
            <w:r w:rsidRPr="00F71338">
              <w:rPr>
                <w:rFonts w:eastAsiaTheme="minorEastAsia"/>
                <w:sz w:val="19"/>
                <w:vertAlign w:val="superscript"/>
                <w:lang w:eastAsia="en-AU"/>
              </w:rPr>
              <w:t>(a)</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6.0</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7.9</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343.8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assets</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152.4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333.3</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203.5</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945.3</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other non-financial assets</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744.0</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933.2</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813.9</w:t>
            </w:r>
          </w:p>
        </w:tc>
      </w:tr>
    </w:tbl>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The majority of biological assets comprises commercial forests and also includes any living animal, plant or agricultural produce which is the harvested product of biological assets.</w:t>
      </w:r>
    </w:p>
    <w:p w:rsidR="00154CA9" w:rsidRPr="00F71338" w:rsidRDefault="00154CA9" w:rsidP="00081EF3">
      <w:pPr>
        <w:pStyle w:val="Notes"/>
      </w:pPr>
    </w:p>
    <w:p w:rsidR="00154CA9" w:rsidRPr="00F71338" w:rsidRDefault="00154CA9" w:rsidP="00081EF3"/>
    <w:p w:rsidR="00154CA9" w:rsidRPr="00F71338" w:rsidRDefault="00154CA9" w:rsidP="00081EF3">
      <w:pPr>
        <w:pStyle w:val="Heading2NotesQtrly"/>
      </w:pPr>
      <w:bookmarkStart w:id="123" w:name="_Toc322940055"/>
      <w:bookmarkStart w:id="124" w:name="_Toc322940102"/>
      <w:bookmarkStart w:id="125" w:name="_Toc355351314"/>
      <w:r w:rsidRPr="00F71338">
        <w:t>Note 15:</w:t>
      </w:r>
      <w:r w:rsidRPr="00F71338">
        <w:tab/>
        <w:t>Employee benefits</w:t>
      </w:r>
      <w:bookmarkEnd w:id="123"/>
      <w:bookmarkEnd w:id="124"/>
      <w:bookmarkEnd w:id="125"/>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026"/>
        <w:gridCol w:w="911"/>
        <w:gridCol w:w="911"/>
        <w:gridCol w:w="911"/>
      </w:tblGrid>
      <w:tr w:rsidR="00154CA9" w:rsidRPr="00F71338" w:rsidTr="0029092A">
        <w:tc>
          <w:tcPr>
            <w:tcW w:w="921"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14"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21" w:type="dxa"/>
            <w:tcBorders>
              <w:top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14"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Opening</w:t>
            </w:r>
          </w:p>
        </w:tc>
        <w:tc>
          <w:tcPr>
            <w:tcW w:w="921" w:type="dxa"/>
            <w:tcBorders>
              <w:left w:val="nil"/>
              <w:bottom w:val="nil"/>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Actual</w:t>
            </w:r>
          </w:p>
        </w:tc>
        <w:tc>
          <w:tcPr>
            <w:tcW w:w="921"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921"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1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1 Jul</w:t>
            </w:r>
          </w:p>
        </w:tc>
        <w:tc>
          <w:tcPr>
            <w:tcW w:w="921"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31 Mar</w:t>
            </w:r>
          </w:p>
        </w:tc>
        <w:tc>
          <w:tcPr>
            <w:tcW w:w="921"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Current</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1 556.6</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Accrued salaries and wages </w:t>
            </w:r>
            <w:r w:rsidRPr="00F71338">
              <w:rPr>
                <w:rFonts w:eastAsiaTheme="minorEastAsia"/>
                <w:sz w:val="19"/>
                <w:vertAlign w:val="superscript"/>
                <w:lang w:eastAsia="en-AU"/>
              </w:rPr>
              <w:t>(a)</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1 515.1</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1 620.4</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1 546.7</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2 863.3</w:t>
            </w:r>
          </w:p>
        </w:tc>
        <w:tc>
          <w:tcPr>
            <w:tcW w:w="14"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Long service leave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2 977.5</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2 819.6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3 091.7</w:t>
            </w:r>
          </w:p>
        </w:tc>
      </w:tr>
      <w:tr w:rsidR="00154CA9" w:rsidRPr="00F71338" w:rsidTr="0029092A">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4 419.9</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current employee benefits</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4 492.6</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4 440.1</w:t>
            </w:r>
          </w:p>
        </w:tc>
        <w:tc>
          <w:tcPr>
            <w:tcW w:w="921"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4 638.3</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Non-current</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1.8</w:t>
            </w:r>
          </w:p>
        </w:tc>
        <w:tc>
          <w:tcPr>
            <w:tcW w:w="1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Accrued salaries and wages </w:t>
            </w:r>
            <w:r w:rsidRPr="00F71338">
              <w:rPr>
                <w:rFonts w:eastAsiaTheme="minorEastAsia"/>
                <w:sz w:val="19"/>
                <w:vertAlign w:val="superscript"/>
                <w:lang w:eastAsia="en-AU"/>
              </w:rPr>
              <w:t>(a)</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511.2</w:t>
            </w:r>
          </w:p>
        </w:tc>
        <w:tc>
          <w:tcPr>
            <w:tcW w:w="14"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4075"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Long service leave</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550.6</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712.8</w:t>
            </w:r>
          </w:p>
        </w:tc>
        <w:tc>
          <w:tcPr>
            <w:tcW w:w="921"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581.5</w:t>
            </w:r>
          </w:p>
        </w:tc>
      </w:tr>
      <w:tr w:rsidR="00154CA9" w:rsidRPr="00F71338" w:rsidTr="0029092A">
        <w:tc>
          <w:tcPr>
            <w:tcW w:w="92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513.0</w:t>
            </w:r>
          </w:p>
        </w:tc>
        <w:tc>
          <w:tcPr>
            <w:tcW w:w="14"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non-current employee benefits</w:t>
            </w:r>
          </w:p>
        </w:tc>
        <w:tc>
          <w:tcPr>
            <w:tcW w:w="92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550.6</w:t>
            </w:r>
          </w:p>
        </w:tc>
        <w:tc>
          <w:tcPr>
            <w:tcW w:w="92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712.9</w:t>
            </w:r>
          </w:p>
        </w:tc>
        <w:tc>
          <w:tcPr>
            <w:tcW w:w="921"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581.5</w:t>
            </w:r>
          </w:p>
        </w:tc>
      </w:tr>
      <w:tr w:rsidR="00154CA9" w:rsidRPr="00F71338" w:rsidTr="0029092A">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4 932.9</w:t>
            </w:r>
          </w:p>
        </w:tc>
        <w:tc>
          <w:tcPr>
            <w:tcW w:w="1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4075"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employee benefits</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5 043.2</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5 152.9</w:t>
            </w:r>
          </w:p>
        </w:tc>
        <w:tc>
          <w:tcPr>
            <w:tcW w:w="921"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5 219.8</w:t>
            </w:r>
          </w:p>
        </w:tc>
      </w:tr>
    </w:tbl>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Includes accrued annual leave, payroll tax and other similar on costs.</w:t>
      </w:r>
    </w:p>
    <w:p w:rsidR="00154CA9" w:rsidRPr="00F71338" w:rsidRDefault="00154CA9" w:rsidP="00081EF3">
      <w:pPr>
        <w:pStyle w:val="Notes"/>
      </w:pPr>
    </w:p>
    <w:p w:rsidR="00154CA9" w:rsidRPr="00F71338" w:rsidRDefault="00154CA9" w:rsidP="00081EF3"/>
    <w:p w:rsidR="00154CA9" w:rsidRPr="00F71338" w:rsidRDefault="00154CA9">
      <w:pPr>
        <w:spacing w:after="0"/>
        <w:rPr>
          <w:rFonts w:ascii="Calibri" w:hAnsi="Calibri"/>
          <w:b/>
          <w:kern w:val="28"/>
          <w:sz w:val="26"/>
          <w:szCs w:val="22"/>
        </w:rPr>
      </w:pPr>
      <w:bookmarkStart w:id="126" w:name="_Toc322940056"/>
      <w:bookmarkStart w:id="127" w:name="_Toc322940103"/>
      <w:r w:rsidRPr="00F71338">
        <w:br w:type="page"/>
      </w:r>
    </w:p>
    <w:p w:rsidR="00154CA9" w:rsidRPr="00F71338" w:rsidRDefault="00154CA9" w:rsidP="00081EF3">
      <w:pPr>
        <w:pStyle w:val="Heading2NotesQtrly"/>
      </w:pPr>
      <w:bookmarkStart w:id="128" w:name="_Toc355351315"/>
      <w:r w:rsidRPr="00F71338">
        <w:t>Note 16:</w:t>
      </w:r>
      <w:r w:rsidRPr="00F71338">
        <w:tab/>
        <w:t>Application of cash resources</w:t>
      </w:r>
      <w:bookmarkEnd w:id="128"/>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5704"/>
        <w:gridCol w:w="106"/>
        <w:gridCol w:w="930"/>
        <w:gridCol w:w="1036"/>
      </w:tblGrid>
      <w:tr w:rsidR="00154CA9" w:rsidRPr="00F71338" w:rsidTr="0029092A">
        <w:tc>
          <w:tcPr>
            <w:tcW w:w="5704" w:type="dxa"/>
            <w:tcBorders>
              <w:top w:val="single" w:sz="6" w:space="0" w:color="auto"/>
              <w:left w:val="single" w:sz="6" w:space="0" w:color="auto"/>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06" w:type="dxa"/>
            <w:tcBorders>
              <w:top w:val="single" w:sz="6" w:space="0" w:color="auto"/>
              <w:left w:val="nil"/>
              <w:bottom w:val="nil"/>
              <w:right w:val="nil"/>
            </w:tcBorders>
            <w:shd w:val="clear" w:color="auto" w:fill="000000"/>
          </w:tcPr>
          <w:p w:rsidR="00154CA9" w:rsidRPr="00F71338" w:rsidRDefault="00154CA9" w:rsidP="0029092A">
            <w:pPr>
              <w:pStyle w:val="Tabletextheadingcentred"/>
              <w:rPr>
                <w:rFonts w:eastAsiaTheme="minorEastAsia"/>
                <w:sz w:val="19"/>
                <w:lang w:eastAsia="en-AU"/>
              </w:rPr>
            </w:pPr>
            <w:r w:rsidRPr="00F71338">
              <w:rPr>
                <w:rFonts w:eastAsiaTheme="minorEastAsia"/>
                <w:sz w:val="19"/>
                <w:lang w:eastAsia="en-AU"/>
              </w:rPr>
              <w:t xml:space="preserve"> </w:t>
            </w:r>
          </w:p>
        </w:tc>
        <w:tc>
          <w:tcPr>
            <w:tcW w:w="1966" w:type="dxa"/>
            <w:gridSpan w:val="2"/>
            <w:tcBorders>
              <w:top w:val="single" w:sz="6" w:space="0" w:color="auto"/>
              <w:left w:val="nil"/>
              <w:bottom w:val="nil"/>
              <w:right w:val="single" w:sz="6" w:space="0" w:color="auto"/>
            </w:tcBorders>
            <w:shd w:val="clear" w:color="auto" w:fill="000000"/>
          </w:tcPr>
          <w:p w:rsidR="00154CA9" w:rsidRPr="00F71338" w:rsidRDefault="00154CA9" w:rsidP="0029092A">
            <w:pPr>
              <w:pStyle w:val="Tabletextheadingcentred"/>
              <w:rPr>
                <w:rFonts w:eastAsiaTheme="minorEastAsia"/>
                <w:sz w:val="19"/>
                <w:lang w:eastAsia="en-AU"/>
              </w:rPr>
            </w:pPr>
            <w:r w:rsidRPr="00F71338">
              <w:rPr>
                <w:rFonts w:eastAsiaTheme="minorEastAsia"/>
                <w:sz w:val="19"/>
                <w:lang w:eastAsia="en-AU"/>
              </w:rPr>
              <w:t>2012-13</w:t>
            </w:r>
          </w:p>
        </w:tc>
      </w:tr>
      <w:tr w:rsidR="00154CA9" w:rsidRPr="00F71338" w:rsidTr="0029092A">
        <w:tc>
          <w:tcPr>
            <w:tcW w:w="5704" w:type="dxa"/>
            <w:tcBorders>
              <w:top w:val="nil"/>
              <w:left w:val="single" w:sz="6" w:space="0" w:color="auto"/>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1036" w:type="dxa"/>
            <w:gridSpan w:val="2"/>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Budget</w:t>
            </w:r>
          </w:p>
        </w:tc>
        <w:tc>
          <w:tcPr>
            <w:tcW w:w="1036" w:type="dxa"/>
            <w:tcBorders>
              <w:top w:val="nil"/>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Revised</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result from transactions</w:t>
            </w:r>
          </w:p>
        </w:tc>
        <w:tc>
          <w:tcPr>
            <w:tcW w:w="1036" w:type="dxa"/>
            <w:gridSpan w:val="2"/>
            <w:tcBorders>
              <w:top w:val="nil"/>
              <w:left w:val="nil"/>
              <w:bottom w:val="nil"/>
              <w:right w:val="nil"/>
            </w:tcBorders>
            <w:shd w:val="solid" w:color="FFFFFF" w:fill="auto"/>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154.9</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177.0</w:t>
            </w:r>
          </w:p>
        </w:tc>
      </w:tr>
      <w:tr w:rsidR="00154CA9" w:rsidRPr="00F71338" w:rsidTr="0029092A">
        <w:tc>
          <w:tcPr>
            <w:tcW w:w="5704" w:type="dxa"/>
            <w:tcBorders>
              <w:top w:val="nil"/>
              <w:left w:val="nil"/>
              <w:bottom w:val="single" w:sz="6" w:space="0" w:color="auto"/>
              <w:right w:val="nil"/>
            </w:tcBorders>
            <w:shd w:val="solid" w:color="FFFFFF"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Add back: Non-cash income and expenses (net) </w:t>
            </w:r>
            <w:r w:rsidRPr="00F71338">
              <w:rPr>
                <w:rFonts w:eastAsiaTheme="minorEastAsia"/>
                <w:sz w:val="19"/>
                <w:vertAlign w:val="superscript"/>
                <w:lang w:eastAsia="en-AU"/>
              </w:rPr>
              <w:t>(a)</w:t>
            </w:r>
          </w:p>
        </w:tc>
        <w:tc>
          <w:tcPr>
            <w:tcW w:w="1036" w:type="dxa"/>
            <w:gridSpan w:val="2"/>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1 851.0</w:t>
            </w:r>
          </w:p>
        </w:tc>
        <w:tc>
          <w:tcPr>
            <w:tcW w:w="1036" w:type="dxa"/>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1 548.6</w:t>
            </w:r>
          </w:p>
        </w:tc>
      </w:tr>
      <w:tr w:rsidR="00154CA9" w:rsidRPr="00F71338" w:rsidTr="0029092A">
        <w:tc>
          <w:tcPr>
            <w:tcW w:w="5704" w:type="dxa"/>
            <w:tcBorders>
              <w:top w:val="single" w:sz="6" w:space="0" w:color="auto"/>
              <w:left w:val="nil"/>
              <w:bottom w:val="nil"/>
              <w:right w:val="nil"/>
            </w:tcBorders>
            <w:shd w:val="solid" w:color="FFFFFF" w:fill="auto"/>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 xml:space="preserve">Net cash flows from operating activities </w:t>
            </w:r>
          </w:p>
        </w:tc>
        <w:tc>
          <w:tcPr>
            <w:tcW w:w="1036" w:type="dxa"/>
            <w:gridSpan w:val="2"/>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2 005.8</w:t>
            </w:r>
          </w:p>
        </w:tc>
        <w:tc>
          <w:tcPr>
            <w:tcW w:w="1036"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1 725.6</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Less:</w:t>
            </w:r>
          </w:p>
        </w:tc>
        <w:tc>
          <w:tcPr>
            <w:tcW w:w="1036" w:type="dxa"/>
            <w:gridSpan w:val="2"/>
            <w:tcBorders>
              <w:top w:val="nil"/>
              <w:left w:val="nil"/>
              <w:bottom w:val="nil"/>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1036"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investment in fixed assets</w:t>
            </w:r>
          </w:p>
        </w:tc>
        <w:tc>
          <w:tcPr>
            <w:tcW w:w="1036" w:type="dxa"/>
            <w:gridSpan w:val="2"/>
            <w:tcBorders>
              <w:top w:val="nil"/>
              <w:left w:val="nil"/>
              <w:bottom w:val="nil"/>
              <w:right w:val="nil"/>
            </w:tcBorders>
            <w:shd w:val="solid" w:color="FFFFFF" w:fill="auto"/>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1036"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Expenditure on approved projects</w:t>
            </w:r>
          </w:p>
        </w:tc>
        <w:tc>
          <w:tcPr>
            <w:tcW w:w="1036" w:type="dxa"/>
            <w:gridSpan w:val="2"/>
            <w:tcBorders>
              <w:top w:val="nil"/>
              <w:left w:val="nil"/>
              <w:bottom w:val="nil"/>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6 346.8</w:t>
            </w:r>
          </w:p>
        </w:tc>
        <w:tc>
          <w:tcPr>
            <w:tcW w:w="1036"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5 610.2</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Proceeds from asset sales</w:t>
            </w:r>
          </w:p>
        </w:tc>
        <w:tc>
          <w:tcPr>
            <w:tcW w:w="1036" w:type="dxa"/>
            <w:gridSpan w:val="2"/>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( 552.5)</w:t>
            </w:r>
          </w:p>
        </w:tc>
        <w:tc>
          <w:tcPr>
            <w:tcW w:w="1036" w:type="dxa"/>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( 405.7)</w:t>
            </w:r>
          </w:p>
        </w:tc>
      </w:tr>
      <w:tr w:rsidR="00154CA9" w:rsidRPr="00F71338" w:rsidTr="0029092A">
        <w:tc>
          <w:tcPr>
            <w:tcW w:w="5704" w:type="dxa"/>
            <w:tcBorders>
              <w:top w:val="single" w:sz="6" w:space="0" w:color="auto"/>
              <w:left w:val="nil"/>
              <w:bottom w:val="nil"/>
              <w:right w:val="nil"/>
            </w:tcBorders>
            <w:shd w:val="solid" w:color="FFFFFF" w:fill="auto"/>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net investment in fixed assets</w:t>
            </w:r>
          </w:p>
        </w:tc>
        <w:tc>
          <w:tcPr>
            <w:tcW w:w="1036" w:type="dxa"/>
            <w:gridSpan w:val="2"/>
            <w:tcBorders>
              <w:top w:val="nil"/>
              <w:left w:val="nil"/>
              <w:bottom w:val="nil"/>
              <w:right w:val="nil"/>
            </w:tcBorders>
            <w:shd w:val="solid" w:color="FFFFFF" w:fill="auto"/>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5 794.3</w:t>
            </w:r>
          </w:p>
        </w:tc>
        <w:tc>
          <w:tcPr>
            <w:tcW w:w="1036" w:type="dxa"/>
            <w:tcBorders>
              <w:top w:val="nil"/>
              <w:left w:val="nil"/>
              <w:bottom w:val="nil"/>
              <w:right w:val="nil"/>
            </w:tcBorders>
            <w:shd w:val="solid" w:color="FFFFFF" w:fill="auto"/>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5 204.5</w:t>
            </w:r>
          </w:p>
        </w:tc>
      </w:tr>
      <w:tr w:rsidR="00154CA9" w:rsidRPr="00F71338" w:rsidTr="0029092A">
        <w:tc>
          <w:tcPr>
            <w:tcW w:w="5704" w:type="dxa"/>
            <w:tcBorders>
              <w:top w:val="nil"/>
              <w:left w:val="nil"/>
              <w:bottom w:val="nil"/>
              <w:right w:val="nil"/>
            </w:tcBorders>
            <w:shd w:val="solid" w:color="FFFFFF"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Finance leases</w:t>
            </w:r>
          </w:p>
        </w:tc>
        <w:tc>
          <w:tcPr>
            <w:tcW w:w="1036"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844.8</w:t>
            </w:r>
          </w:p>
        </w:tc>
        <w:tc>
          <w:tcPr>
            <w:tcW w:w="10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1 055.3</w:t>
            </w:r>
          </w:p>
        </w:tc>
      </w:tr>
      <w:tr w:rsidR="00154CA9" w:rsidRPr="00F71338" w:rsidTr="0029092A">
        <w:tc>
          <w:tcPr>
            <w:tcW w:w="5704" w:type="dxa"/>
            <w:tcBorders>
              <w:top w:val="nil"/>
              <w:left w:val="nil"/>
              <w:bottom w:val="single" w:sz="6" w:space="0" w:color="auto"/>
              <w:right w:val="nil"/>
            </w:tcBorders>
            <w:shd w:val="solid" w:color="FFFFFF" w:fill="auto"/>
          </w:tcPr>
          <w:p w:rsidR="00154CA9" w:rsidRPr="00F71338" w:rsidRDefault="00154CA9" w:rsidP="0029092A">
            <w:pPr>
              <w:pStyle w:val="Tabletext"/>
              <w:rPr>
                <w:rFonts w:eastAsiaTheme="minorEastAsia" w:cs="Calibri"/>
                <w:lang w:eastAsia="en-AU"/>
              </w:rPr>
            </w:pPr>
            <w:r w:rsidRPr="00F71338">
              <w:rPr>
                <w:rFonts w:eastAsiaTheme="minorEastAsia"/>
                <w:sz w:val="19"/>
                <w:lang w:eastAsia="en-AU"/>
              </w:rPr>
              <w:t>Other investment activities (net</w:t>
            </w:r>
            <w:r w:rsidRPr="00F71338">
              <w:rPr>
                <w:rFonts w:eastAsiaTheme="minorEastAsia" w:cs="Calibri"/>
                <w:lang w:eastAsia="en-AU"/>
              </w:rPr>
              <w:t>)</w:t>
            </w:r>
          </w:p>
        </w:tc>
        <w:tc>
          <w:tcPr>
            <w:tcW w:w="1036" w:type="dxa"/>
            <w:gridSpan w:val="2"/>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( 10.7)</w:t>
            </w:r>
          </w:p>
        </w:tc>
        <w:tc>
          <w:tcPr>
            <w:tcW w:w="1036" w:type="dxa"/>
            <w:tcBorders>
              <w:top w:val="nil"/>
              <w:left w:val="nil"/>
              <w:bottom w:val="single" w:sz="6" w:space="0" w:color="auto"/>
              <w:right w:val="nil"/>
            </w:tcBorders>
            <w:shd w:val="solid" w:color="FFFFFF"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69.2</w:t>
            </w:r>
          </w:p>
        </w:tc>
      </w:tr>
      <w:tr w:rsidR="00154CA9" w:rsidRPr="00F71338" w:rsidTr="0029092A">
        <w:tc>
          <w:tcPr>
            <w:tcW w:w="5704" w:type="dxa"/>
            <w:tcBorders>
              <w:top w:val="single" w:sz="6" w:space="0" w:color="auto"/>
              <w:left w:val="nil"/>
              <w:bottom w:val="nil"/>
              <w:right w:val="nil"/>
            </w:tcBorders>
            <w:shd w:val="clear" w:color="auto" w:fill="auto"/>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Debt (Closing Balance)</w:t>
            </w:r>
          </w:p>
        </w:tc>
        <w:tc>
          <w:tcPr>
            <w:tcW w:w="1036" w:type="dxa"/>
            <w:gridSpan w:val="2"/>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19 859.5</w:t>
            </w:r>
          </w:p>
        </w:tc>
        <w:tc>
          <w:tcPr>
            <w:tcW w:w="1036"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19 840.4</w:t>
            </w:r>
          </w:p>
        </w:tc>
      </w:tr>
      <w:tr w:rsidR="00154CA9" w:rsidRPr="00F71338" w:rsidTr="0029092A">
        <w:tc>
          <w:tcPr>
            <w:tcW w:w="5704" w:type="dxa"/>
            <w:tcBorders>
              <w:top w:val="nil"/>
              <w:left w:val="nil"/>
              <w:bottom w:val="nil"/>
              <w:right w:val="nil"/>
            </w:tcBorders>
            <w:shd w:val="clear" w:color="auto" w:fill="auto"/>
          </w:tcPr>
          <w:p w:rsidR="00154CA9" w:rsidRPr="00F71338" w:rsidRDefault="00154CA9" w:rsidP="0029092A">
            <w:pPr>
              <w:pStyle w:val="Tabletext"/>
              <w:rPr>
                <w:rFonts w:eastAsiaTheme="minorEastAsia" w:cs="Calibri"/>
                <w:sz w:val="18"/>
                <w:lang w:eastAsia="en-AU"/>
              </w:rPr>
            </w:pPr>
            <w:r w:rsidRPr="00F71338">
              <w:rPr>
                <w:rFonts w:eastAsiaTheme="minorEastAsia"/>
                <w:sz w:val="19"/>
                <w:lang w:eastAsia="en-AU"/>
              </w:rPr>
              <w:t xml:space="preserve">Net Debt </w:t>
            </w:r>
            <w:r w:rsidRPr="00F71338">
              <w:rPr>
                <w:rFonts w:eastAsiaTheme="minorEastAsia" w:cs="Calibri"/>
                <w:sz w:val="18"/>
                <w:lang w:eastAsia="en-AU"/>
              </w:rPr>
              <w:t>(Opening Balance)</w:t>
            </w:r>
          </w:p>
        </w:tc>
        <w:tc>
          <w:tcPr>
            <w:tcW w:w="1036" w:type="dxa"/>
            <w:gridSpan w:val="2"/>
            <w:tcBorders>
              <w:top w:val="nil"/>
              <w:left w:val="nil"/>
              <w:bottom w:val="nil"/>
              <w:right w:val="nil"/>
            </w:tcBorders>
            <w:shd w:val="clear" w:color="auto" w:fill="auto"/>
          </w:tcPr>
          <w:p w:rsidR="00154CA9" w:rsidRPr="00F71338" w:rsidRDefault="00154CA9" w:rsidP="0029092A">
            <w:pPr>
              <w:pStyle w:val="TableofFigures"/>
              <w:rPr>
                <w:rFonts w:eastAsiaTheme="minorEastAsia" w:cs="Calibri"/>
                <w:lang w:eastAsia="en-AU"/>
              </w:rPr>
            </w:pPr>
            <w:r w:rsidRPr="00F71338">
              <w:rPr>
                <w:rFonts w:eastAsiaTheme="minorEastAsia"/>
                <w:sz w:val="19"/>
                <w:lang w:eastAsia="en-AU"/>
              </w:rPr>
              <w:t>15 236.9</w:t>
            </w:r>
          </w:p>
        </w:tc>
        <w:tc>
          <w:tcPr>
            <w:tcW w:w="1036"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15 236.9</w:t>
            </w:r>
          </w:p>
        </w:tc>
      </w:tr>
      <w:tr w:rsidR="00154CA9" w:rsidRPr="00F71338" w:rsidTr="0029092A">
        <w:tc>
          <w:tcPr>
            <w:tcW w:w="5704" w:type="dxa"/>
            <w:tcBorders>
              <w:top w:val="single" w:sz="6" w:space="0" w:color="auto"/>
              <w:left w:val="nil"/>
              <w:bottom w:val="single" w:sz="12" w:space="0" w:color="auto"/>
              <w:right w:val="nil"/>
            </w:tcBorders>
            <w:shd w:val="solid" w:color="FFFFFF" w:fill="auto"/>
          </w:tcPr>
          <w:p w:rsidR="00154CA9" w:rsidRPr="00F71338" w:rsidRDefault="00154CA9" w:rsidP="0029092A">
            <w:pPr>
              <w:pStyle w:val="Tabletext"/>
              <w:rPr>
                <w:b/>
                <w:sz w:val="19"/>
              </w:rPr>
            </w:pPr>
            <w:r w:rsidRPr="00F71338">
              <w:rPr>
                <w:rFonts w:eastAsiaTheme="minorEastAsia"/>
                <w:b/>
                <w:sz w:val="19"/>
                <w:lang w:eastAsia="en-AU"/>
              </w:rPr>
              <w:t xml:space="preserve">Decrease/(increase) in net </w:t>
            </w:r>
            <w:r w:rsidRPr="00F71338">
              <w:rPr>
                <w:rFonts w:eastAsiaTheme="minorEastAsia" w:cs="Calibri"/>
                <w:b/>
                <w:sz w:val="19"/>
                <w:lang w:eastAsia="en-AU"/>
              </w:rPr>
              <w:t>debt</w:t>
            </w:r>
          </w:p>
        </w:tc>
        <w:tc>
          <w:tcPr>
            <w:tcW w:w="1036" w:type="dxa"/>
            <w:gridSpan w:val="2"/>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(4 622.5)</w:t>
            </w:r>
          </w:p>
        </w:tc>
        <w:tc>
          <w:tcPr>
            <w:tcW w:w="1036" w:type="dxa"/>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(4 603.4)</w:t>
            </w:r>
          </w:p>
        </w:tc>
      </w:tr>
    </w:tbl>
    <w:p w:rsidR="00154CA9" w:rsidRPr="00F71338" w:rsidRDefault="00154CA9" w:rsidP="00FE5E28">
      <w:pPr>
        <w:pStyle w:val="Notes"/>
      </w:pPr>
      <w:r w:rsidRPr="00F71338">
        <w:t>Note:</w:t>
      </w:r>
    </w:p>
    <w:p w:rsidR="00154CA9" w:rsidRPr="00F71338" w:rsidRDefault="00154CA9" w:rsidP="00081EF3">
      <w:pPr>
        <w:pStyle w:val="Notes"/>
      </w:pPr>
      <w:r w:rsidRPr="00F71338">
        <w:t>(a)</w:t>
      </w:r>
      <w:r w:rsidRPr="00F71338">
        <w:tab/>
        <w:t>Includes depreciation and movements in the unfunded superannuation liability and liability for employee benefits.</w:t>
      </w:r>
    </w:p>
    <w:p w:rsidR="00154CA9" w:rsidRPr="00F71338" w:rsidRDefault="00154CA9" w:rsidP="00B75383"/>
    <w:p w:rsidR="00154CA9" w:rsidRPr="00F71338" w:rsidRDefault="00154CA9" w:rsidP="00862319">
      <w:r w:rsidRPr="00F71338">
        <w:br w:type="page"/>
      </w:r>
    </w:p>
    <w:p w:rsidR="00154CA9" w:rsidRPr="00F71338" w:rsidRDefault="00154CA9" w:rsidP="00081EF3">
      <w:pPr>
        <w:pStyle w:val="Heading2NotesQtrly"/>
      </w:pPr>
      <w:bookmarkStart w:id="129" w:name="_Toc355351316"/>
      <w:r w:rsidRPr="00F71338">
        <w:t>Note 17:</w:t>
      </w:r>
      <w:r w:rsidRPr="00F71338">
        <w:tab/>
        <w:t>Public Account</w:t>
      </w:r>
      <w:bookmarkEnd w:id="126"/>
      <w:bookmarkEnd w:id="127"/>
      <w:bookmarkEnd w:id="129"/>
    </w:p>
    <w:p w:rsidR="00154CA9" w:rsidRPr="00F71338" w:rsidRDefault="00154CA9" w:rsidP="00081EF3">
      <w:pPr>
        <w:pStyle w:val="Heading5"/>
      </w:pPr>
      <w:r w:rsidRPr="00F71338">
        <w:t>(a)</w:t>
      </w:r>
      <w:r w:rsidRPr="00F71338">
        <w:tab/>
        <w:t>Consolidated Fund receipts and payments</w:t>
      </w:r>
    </w:p>
    <w:p w:rsidR="00154CA9" w:rsidRPr="00F71338" w:rsidRDefault="00154CA9" w:rsidP="00517FE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529"/>
        <w:gridCol w:w="382"/>
      </w:tblGrid>
      <w:tr w:rsidR="00154CA9" w:rsidRPr="00F71338" w:rsidTr="00517FEC">
        <w:tc>
          <w:tcPr>
            <w:tcW w:w="911" w:type="dxa"/>
            <w:tcBorders>
              <w:top w:val="single" w:sz="6" w:space="0" w:color="auto"/>
              <w:left w:val="single" w:sz="6" w:space="0" w:color="auto"/>
            </w:tcBorders>
            <w:shd w:val="clear" w:color="auto" w:fill="000000"/>
          </w:tcPr>
          <w:p w:rsidR="00154CA9" w:rsidRPr="00F71338" w:rsidRDefault="00154CA9" w:rsidP="00517FEC">
            <w:pPr>
              <w:pStyle w:val="Tabletextheading"/>
              <w:rPr>
                <w:rFonts w:eastAsiaTheme="minorEastAsia"/>
                <w:lang w:eastAsia="en-AU"/>
              </w:rPr>
            </w:pPr>
            <w:r w:rsidRPr="00F71338">
              <w:rPr>
                <w:rFonts w:eastAsiaTheme="minorEastAsia"/>
                <w:lang w:eastAsia="en-AU"/>
              </w:rPr>
              <w:t>2011-12</w:t>
            </w:r>
          </w:p>
        </w:tc>
        <w:tc>
          <w:tcPr>
            <w:tcW w:w="106" w:type="dxa"/>
            <w:tcBorders>
              <w:top w:val="single" w:sz="6" w:space="0" w:color="auto"/>
            </w:tcBorders>
            <w:shd w:val="clear" w:color="auto" w:fill="000000"/>
          </w:tcPr>
          <w:p w:rsidR="00154CA9" w:rsidRPr="00F71338" w:rsidRDefault="00154CA9" w:rsidP="00517FEC">
            <w:pPr>
              <w:pStyle w:val="Tabletextheading"/>
              <w:rPr>
                <w:rFonts w:eastAsiaTheme="minorEastAsia"/>
                <w:lang w:eastAsia="en-AU"/>
              </w:rPr>
            </w:pPr>
          </w:p>
        </w:tc>
        <w:tc>
          <w:tcPr>
            <w:tcW w:w="4937" w:type="dxa"/>
            <w:tcBorders>
              <w:top w:val="single" w:sz="6" w:space="0" w:color="auto"/>
            </w:tcBorders>
            <w:shd w:val="clear" w:color="auto" w:fill="000000"/>
          </w:tcPr>
          <w:p w:rsidR="00154CA9" w:rsidRPr="00F71338" w:rsidRDefault="00154CA9" w:rsidP="00517FEC">
            <w:pPr>
              <w:pStyle w:val="Tabletextheading"/>
              <w:rPr>
                <w:rFonts w:eastAsiaTheme="minorEastAsia"/>
                <w:lang w:eastAsia="en-AU"/>
              </w:rPr>
            </w:pPr>
            <w:r w:rsidRPr="00F71338">
              <w:rPr>
                <w:rFonts w:eastAsiaTheme="minorEastAsia"/>
                <w:lang w:eastAsia="en-AU"/>
              </w:rPr>
              <w:t xml:space="preserve"> </w:t>
            </w:r>
          </w:p>
        </w:tc>
        <w:tc>
          <w:tcPr>
            <w:tcW w:w="1440" w:type="dxa"/>
            <w:gridSpan w:val="2"/>
            <w:tcBorders>
              <w:top w:val="single" w:sz="6" w:space="0" w:color="auto"/>
            </w:tcBorders>
            <w:shd w:val="clear" w:color="auto" w:fill="000000"/>
          </w:tcPr>
          <w:p w:rsidR="00154CA9" w:rsidRPr="00F71338" w:rsidRDefault="00154CA9" w:rsidP="00517FEC">
            <w:pPr>
              <w:pStyle w:val="Tabletextheading"/>
              <w:rPr>
                <w:rFonts w:eastAsiaTheme="minorEastAsia"/>
                <w:lang w:eastAsia="en-AU"/>
              </w:rPr>
            </w:pPr>
            <w:r w:rsidRPr="00F71338">
              <w:rPr>
                <w:rFonts w:eastAsiaTheme="minorEastAsia"/>
                <w:lang w:eastAsia="en-AU"/>
              </w:rPr>
              <w:t>2012-13</w:t>
            </w:r>
          </w:p>
        </w:tc>
        <w:tc>
          <w:tcPr>
            <w:tcW w:w="382" w:type="dxa"/>
            <w:tcBorders>
              <w:top w:val="single" w:sz="6" w:space="0" w:color="auto"/>
              <w:right w:val="single" w:sz="6" w:space="0" w:color="auto"/>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 xml:space="preserve"> </w:t>
            </w:r>
          </w:p>
        </w:tc>
      </w:tr>
      <w:tr w:rsidR="00154CA9" w:rsidRPr="00F71338" w:rsidTr="00517FEC">
        <w:tc>
          <w:tcPr>
            <w:tcW w:w="911" w:type="dxa"/>
            <w:tcBorders>
              <w:left w:val="single" w:sz="6" w:space="0" w:color="auto"/>
              <w:bottom w:val="nil"/>
              <w:right w:val="nil"/>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 xml:space="preserve"> Actual </w:t>
            </w:r>
          </w:p>
        </w:tc>
        <w:tc>
          <w:tcPr>
            <w:tcW w:w="106" w:type="dxa"/>
            <w:tcBorders>
              <w:left w:val="nil"/>
              <w:bottom w:val="nil"/>
              <w:right w:val="nil"/>
            </w:tcBorders>
            <w:shd w:val="solid" w:color="000000" w:fill="auto"/>
          </w:tcPr>
          <w:p w:rsidR="00154CA9" w:rsidRPr="00F71338" w:rsidRDefault="00154CA9" w:rsidP="00517FEC">
            <w:pPr>
              <w:pStyle w:val="Tabletextheading"/>
              <w:rPr>
                <w:rFonts w:eastAsiaTheme="minorEastAsia"/>
                <w:lang w:eastAsia="en-AU"/>
              </w:rPr>
            </w:pPr>
          </w:p>
        </w:tc>
        <w:tc>
          <w:tcPr>
            <w:tcW w:w="4937" w:type="dxa"/>
            <w:tcBorders>
              <w:left w:val="nil"/>
              <w:bottom w:val="nil"/>
              <w:right w:val="nil"/>
            </w:tcBorders>
            <w:shd w:val="solid" w:color="000000" w:fill="auto"/>
          </w:tcPr>
          <w:p w:rsidR="00154CA9" w:rsidRPr="00F71338" w:rsidRDefault="00154CA9" w:rsidP="00517FEC">
            <w:pPr>
              <w:pStyle w:val="Tabletextheading"/>
              <w:rPr>
                <w:rFonts w:eastAsiaTheme="minorEastAsia"/>
                <w:iCs/>
                <w:lang w:eastAsia="en-AU"/>
              </w:rPr>
            </w:pPr>
            <w:r w:rsidRPr="00F71338">
              <w:rPr>
                <w:rFonts w:eastAsiaTheme="minorEastAsia"/>
                <w:iCs/>
                <w:lang w:eastAsia="en-AU"/>
              </w:rPr>
              <w:t xml:space="preserve"> </w:t>
            </w:r>
          </w:p>
        </w:tc>
        <w:tc>
          <w:tcPr>
            <w:tcW w:w="911" w:type="dxa"/>
            <w:tcBorders>
              <w:left w:val="nil"/>
              <w:bottom w:val="nil"/>
              <w:right w:val="nil"/>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 xml:space="preserve"> Actual </w:t>
            </w:r>
          </w:p>
        </w:tc>
        <w:tc>
          <w:tcPr>
            <w:tcW w:w="911" w:type="dxa"/>
            <w:gridSpan w:val="2"/>
            <w:tcBorders>
              <w:left w:val="nil"/>
              <w:bottom w:val="nil"/>
              <w:right w:val="single" w:sz="6" w:space="0" w:color="auto"/>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Revised</w:t>
            </w:r>
          </w:p>
        </w:tc>
      </w:tr>
      <w:tr w:rsidR="00154CA9" w:rsidRPr="00F71338" w:rsidTr="00517FEC">
        <w:tc>
          <w:tcPr>
            <w:tcW w:w="911" w:type="dxa"/>
            <w:tcBorders>
              <w:top w:val="nil"/>
              <w:left w:val="single" w:sz="6" w:space="0" w:color="auto"/>
              <w:bottom w:val="single" w:sz="6" w:space="0" w:color="auto"/>
              <w:right w:val="nil"/>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lang w:eastAsia="en-AU"/>
              </w:rPr>
            </w:pPr>
          </w:p>
        </w:tc>
        <w:tc>
          <w:tcPr>
            <w:tcW w:w="4937"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iCs/>
                <w:lang w:eastAsia="en-AU"/>
              </w:rPr>
            </w:pPr>
            <w:r w:rsidRPr="00F71338">
              <w:rPr>
                <w:rFonts w:eastAsiaTheme="minorEastAsia"/>
                <w:iCs/>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to Mar</w:t>
            </w:r>
          </w:p>
        </w:tc>
        <w:tc>
          <w:tcPr>
            <w:tcW w:w="911" w:type="dxa"/>
            <w:gridSpan w:val="2"/>
            <w:tcBorders>
              <w:top w:val="nil"/>
              <w:left w:val="nil"/>
              <w:bottom w:val="single" w:sz="6" w:space="0" w:color="auto"/>
              <w:right w:val="single" w:sz="6" w:space="0" w:color="auto"/>
            </w:tcBorders>
            <w:shd w:val="solid" w:color="000000" w:fill="auto"/>
          </w:tcPr>
          <w:p w:rsidR="00154CA9" w:rsidRPr="00F71338" w:rsidRDefault="00154CA9" w:rsidP="00517FEC">
            <w:pPr>
              <w:pStyle w:val="Tabletextheading"/>
              <w:rPr>
                <w:rFonts w:eastAsiaTheme="minorEastAsia"/>
                <w:lang w:eastAsia="en-AU"/>
              </w:rPr>
            </w:pPr>
            <w:r w:rsidRPr="00F71338">
              <w:rPr>
                <w:rFonts w:eastAsiaTheme="minorEastAsia"/>
                <w:lang w:eastAsia="en-AU"/>
              </w:rPr>
              <w:t>budget</w:t>
            </w:r>
          </w:p>
        </w:tc>
      </w:tr>
      <w:tr w:rsidR="00154CA9" w:rsidRPr="00F71338" w:rsidTr="00517FEC">
        <w:tc>
          <w:tcPr>
            <w:tcW w:w="911" w:type="dxa"/>
            <w:tcBorders>
              <w:top w:val="single" w:sz="6" w:space="0" w:color="auto"/>
              <w:left w:val="nil"/>
              <w:bottom w:val="nil"/>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106" w:type="dxa"/>
            <w:tcBorders>
              <w:top w:val="nil"/>
              <w:left w:val="nil"/>
              <w:bottom w:val="nil"/>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b/>
                <w:bCs/>
                <w:lang w:eastAsia="en-AU"/>
              </w:rPr>
            </w:pPr>
            <w:r w:rsidRPr="00F71338">
              <w:rPr>
                <w:rFonts w:eastAsiaTheme="minorEastAsia"/>
                <w:b/>
                <w:bCs/>
                <w:lang w:eastAsia="en-AU"/>
              </w:rPr>
              <w:t>Receipts</w:t>
            </w:r>
          </w:p>
        </w:tc>
        <w:tc>
          <w:tcPr>
            <w:tcW w:w="911" w:type="dxa"/>
            <w:tcBorders>
              <w:top w:val="single" w:sz="6" w:space="0" w:color="auto"/>
              <w:left w:val="nil"/>
              <w:bottom w:val="nil"/>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szCs w:val="22"/>
                <w:lang w:eastAsia="en-AU"/>
              </w:rPr>
            </w:pPr>
            <w:r w:rsidRPr="00F71338">
              <w:rPr>
                <w:rFonts w:eastAsiaTheme="minorEastAsia"/>
                <w:szCs w:val="22"/>
                <w:lang w:eastAsia="en-AU"/>
              </w:rPr>
              <w:t xml:space="preserve"> </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11 </w:t>
            </w:r>
            <w:r w:rsidRPr="00F71338">
              <w:rPr>
                <w:rFonts w:eastAsiaTheme="minorEastAsia" w:cs="Calibri"/>
                <w:lang w:eastAsia="en-AU"/>
              </w:rPr>
              <w:t>253.7</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Taxation</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10 </w:t>
            </w:r>
            <w:r w:rsidRPr="00F71338">
              <w:rPr>
                <w:rFonts w:eastAsiaTheme="minorEastAsia" w:cs="Calibri"/>
                <w:lang w:eastAsia="en-AU"/>
              </w:rPr>
              <w:t>838.8</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15 </w:t>
            </w:r>
            <w:r w:rsidRPr="00F71338">
              <w:rPr>
                <w:rFonts w:eastAsiaTheme="minorEastAsia" w:cs="Calibri"/>
                <w:lang w:eastAsia="en-AU"/>
              </w:rPr>
              <w:t>368.3</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474.3</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Fines and regulatory fees</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441.4</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 724.1</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13 </w:t>
            </w:r>
            <w:r w:rsidRPr="00F71338">
              <w:rPr>
                <w:rFonts w:eastAsiaTheme="minorEastAsia" w:cs="Calibri"/>
                <w:lang w:eastAsia="en-AU"/>
              </w:rPr>
              <w:t>908.5</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Grants received</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11 </w:t>
            </w:r>
            <w:r w:rsidRPr="00F71338">
              <w:rPr>
                <w:rFonts w:eastAsiaTheme="minorEastAsia" w:cs="Calibri"/>
                <w:lang w:eastAsia="en-AU"/>
              </w:rPr>
              <w:t>998.2</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15 </w:t>
            </w:r>
            <w:r w:rsidRPr="00F71338">
              <w:rPr>
                <w:rFonts w:eastAsiaTheme="minorEastAsia" w:cs="Calibri"/>
                <w:lang w:eastAsia="en-AU"/>
              </w:rPr>
              <w:t>930.5</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3 </w:t>
            </w:r>
            <w:r w:rsidRPr="00F71338">
              <w:rPr>
                <w:rFonts w:eastAsiaTheme="minorEastAsia" w:cs="Calibri"/>
                <w:lang w:eastAsia="en-AU"/>
              </w:rPr>
              <w:t>497.1</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cs="Calibri"/>
                <w:color w:val="000000"/>
                <w:vertAlign w:val="superscript"/>
                <w:lang w:eastAsia="en-AU"/>
              </w:rPr>
            </w:pPr>
            <w:r w:rsidRPr="00F71338">
              <w:rPr>
                <w:rFonts w:eastAsiaTheme="minorEastAsia"/>
                <w:lang w:eastAsia="en-AU"/>
              </w:rPr>
              <w:t>Sales of goods and services</w:t>
            </w:r>
            <w:r w:rsidRPr="00F71338">
              <w:rPr>
                <w:rFonts w:eastAsiaTheme="minorEastAsia"/>
                <w:vertAlign w:val="superscript"/>
                <w:lang w:eastAsia="en-AU"/>
              </w:rPr>
              <w:t xml:space="preserve"> (a)</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3 </w:t>
            </w:r>
            <w:r w:rsidRPr="00F71338">
              <w:rPr>
                <w:rFonts w:eastAsiaTheme="minorEastAsia" w:cs="Calibri"/>
                <w:lang w:eastAsia="en-AU"/>
              </w:rPr>
              <w:t>530.7</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5 </w:t>
            </w:r>
            <w:r w:rsidRPr="00F71338">
              <w:rPr>
                <w:rFonts w:eastAsiaTheme="minorEastAsia" w:cs="Calibri"/>
                <w:lang w:eastAsia="en-AU"/>
              </w:rPr>
              <w:t>112.0</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8.7</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Interest received</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203.6</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 307.4</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702.4</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Dividends and income tax equivalent and rate equivalent receipts</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759.2</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1 </w:t>
            </w:r>
            <w:r w:rsidRPr="00F71338">
              <w:rPr>
                <w:rFonts w:eastAsiaTheme="minorEastAsia" w:cs="Calibri"/>
                <w:lang w:eastAsia="en-AU"/>
              </w:rPr>
              <w:t>259.4</w:t>
            </w:r>
          </w:p>
        </w:tc>
      </w:tr>
      <w:tr w:rsidR="00154CA9" w:rsidRPr="00F71338" w:rsidTr="00517FEC">
        <w:tc>
          <w:tcPr>
            <w:tcW w:w="911" w:type="dxa"/>
            <w:tcBorders>
              <w:top w:val="nil"/>
              <w:left w:val="nil"/>
              <w:bottom w:val="nil"/>
              <w:right w:val="nil"/>
            </w:tcBorders>
            <w:shd w:val="clear" w:color="auto" w:fill="auto"/>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221.0</w:t>
            </w:r>
          </w:p>
        </w:tc>
        <w:tc>
          <w:tcPr>
            <w:tcW w:w="106" w:type="dxa"/>
            <w:tcBorders>
              <w:top w:val="nil"/>
              <w:left w:val="nil"/>
              <w:bottom w:val="nil"/>
              <w:right w:val="nil"/>
            </w:tcBorders>
            <w:shd w:val="clear" w:color="auto" w:fill="auto"/>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shd w:val="clear" w:color="auto" w:fill="auto"/>
          </w:tcPr>
          <w:p w:rsidR="00154CA9" w:rsidRPr="00F71338" w:rsidRDefault="00154CA9" w:rsidP="00517FEC">
            <w:pPr>
              <w:pStyle w:val="Tabletext"/>
              <w:rPr>
                <w:rFonts w:eastAsiaTheme="minorEastAsia" w:cs="Calibri"/>
                <w:color w:val="000000"/>
                <w:vertAlign w:val="superscript"/>
                <w:lang w:eastAsia="en-AU"/>
              </w:rPr>
            </w:pPr>
            <w:r w:rsidRPr="00F71338">
              <w:rPr>
                <w:rFonts w:eastAsiaTheme="minorEastAsia"/>
                <w:lang w:eastAsia="en-AU"/>
              </w:rPr>
              <w:t>Other receipts</w:t>
            </w:r>
            <w:r w:rsidRPr="00F71338">
              <w:rPr>
                <w:rFonts w:eastAsiaTheme="minorEastAsia"/>
                <w:vertAlign w:val="superscript"/>
                <w:lang w:eastAsia="en-AU"/>
              </w:rPr>
              <w:t xml:space="preserve"> (a)</w:t>
            </w:r>
          </w:p>
        </w:tc>
        <w:tc>
          <w:tcPr>
            <w:tcW w:w="911" w:type="dxa"/>
            <w:tcBorders>
              <w:top w:val="nil"/>
              <w:left w:val="nil"/>
              <w:bottom w:val="nil"/>
              <w:right w:val="nil"/>
            </w:tcBorders>
            <w:shd w:val="clear" w:color="auto" w:fill="auto"/>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122.1</w:t>
            </w:r>
          </w:p>
        </w:tc>
        <w:tc>
          <w:tcPr>
            <w:tcW w:w="911" w:type="dxa"/>
            <w:gridSpan w:val="2"/>
            <w:tcBorders>
              <w:top w:val="nil"/>
              <w:left w:val="nil"/>
              <w:bottom w:val="nil"/>
              <w:right w:val="nil"/>
            </w:tcBorders>
            <w:shd w:val="clear" w:color="auto" w:fill="auto"/>
          </w:tcPr>
          <w:p w:rsidR="00154CA9" w:rsidRPr="00F71338" w:rsidRDefault="00154CA9" w:rsidP="00517FEC">
            <w:pPr>
              <w:pStyle w:val="TableofFigures"/>
              <w:rPr>
                <w:rFonts w:eastAsiaTheme="minorEastAsia" w:cs="Calibri"/>
                <w:lang w:eastAsia="en-AU"/>
              </w:rPr>
            </w:pPr>
            <w:r w:rsidRPr="00F71338">
              <w:rPr>
                <w:rFonts w:eastAsiaTheme="minorEastAsia"/>
                <w:szCs w:val="22"/>
                <w:lang w:eastAsia="en-AU"/>
              </w:rPr>
              <w:t xml:space="preserve"> 148.7</w:t>
            </w:r>
          </w:p>
        </w:tc>
      </w:tr>
      <w:tr w:rsidR="00154CA9" w:rsidRPr="00F71338" w:rsidTr="00517FEC">
        <w:tc>
          <w:tcPr>
            <w:tcW w:w="911" w:type="dxa"/>
            <w:tcBorders>
              <w:top w:val="single" w:sz="6" w:space="0" w:color="auto"/>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30 </w:t>
            </w:r>
            <w:r w:rsidRPr="00F71338">
              <w:rPr>
                <w:rFonts w:eastAsiaTheme="minorEastAsia" w:cs="Calibri"/>
                <w:b/>
                <w:bCs/>
                <w:lang w:eastAsia="en-AU"/>
              </w:rPr>
              <w:t>065.7</w:t>
            </w:r>
          </w:p>
        </w:tc>
        <w:tc>
          <w:tcPr>
            <w:tcW w:w="106" w:type="dxa"/>
            <w:tcBorders>
              <w:top w:val="single" w:sz="6" w:space="0" w:color="auto"/>
              <w:left w:val="nil"/>
              <w:bottom w:val="nil"/>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nil"/>
              <w:right w:val="nil"/>
            </w:tcBorders>
          </w:tcPr>
          <w:p w:rsidR="00154CA9" w:rsidRPr="00F71338" w:rsidRDefault="00154CA9" w:rsidP="00517FEC">
            <w:pPr>
              <w:pStyle w:val="Tabletext"/>
              <w:rPr>
                <w:rFonts w:eastAsiaTheme="minorEastAsia"/>
                <w:b/>
                <w:bCs/>
                <w:lang w:eastAsia="en-AU"/>
              </w:rPr>
            </w:pPr>
            <w:r w:rsidRPr="00F71338">
              <w:rPr>
                <w:rFonts w:eastAsiaTheme="minorEastAsia"/>
                <w:b/>
                <w:bCs/>
                <w:lang w:eastAsia="en-AU"/>
              </w:rPr>
              <w:t>Total operating activities</w:t>
            </w:r>
          </w:p>
        </w:tc>
        <w:tc>
          <w:tcPr>
            <w:tcW w:w="911" w:type="dxa"/>
            <w:tcBorders>
              <w:top w:val="single" w:sz="6" w:space="0" w:color="auto"/>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27 </w:t>
            </w:r>
            <w:r w:rsidRPr="00F71338">
              <w:rPr>
                <w:rFonts w:eastAsiaTheme="minorEastAsia" w:cs="Calibri"/>
                <w:b/>
                <w:bCs/>
                <w:lang w:eastAsia="en-AU"/>
              </w:rPr>
              <w:t>894.1</w:t>
            </w:r>
          </w:p>
        </w:tc>
        <w:tc>
          <w:tcPr>
            <w:tcW w:w="911" w:type="dxa"/>
            <w:gridSpan w:val="2"/>
            <w:tcBorders>
              <w:top w:val="single" w:sz="6" w:space="0" w:color="auto"/>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38 </w:t>
            </w:r>
            <w:r w:rsidRPr="00F71338">
              <w:rPr>
                <w:rFonts w:eastAsiaTheme="minorEastAsia" w:cs="Calibri"/>
                <w:b/>
                <w:bCs/>
                <w:lang w:eastAsia="en-AU"/>
              </w:rPr>
              <w:t>850.4</w:t>
            </w:r>
          </w:p>
        </w:tc>
      </w:tr>
      <w:tr w:rsidR="00154CA9" w:rsidRPr="00F71338" w:rsidTr="00517FEC">
        <w:tc>
          <w:tcPr>
            <w:tcW w:w="911" w:type="dxa"/>
            <w:tcBorders>
              <w:top w:val="nil"/>
              <w:left w:val="nil"/>
              <w:bottom w:val="single" w:sz="6" w:space="0" w:color="auto"/>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777.8</w:t>
            </w:r>
          </w:p>
        </w:tc>
        <w:tc>
          <w:tcPr>
            <w:tcW w:w="106" w:type="dxa"/>
            <w:tcBorders>
              <w:top w:val="nil"/>
              <w:left w:val="nil"/>
              <w:bottom w:val="single" w:sz="6" w:space="0" w:color="auto"/>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single" w:sz="6" w:space="0" w:color="auto"/>
              <w:right w:val="nil"/>
            </w:tcBorders>
          </w:tcPr>
          <w:p w:rsidR="00154CA9" w:rsidRPr="00F71338" w:rsidRDefault="00154CA9" w:rsidP="00517FEC">
            <w:pPr>
              <w:pStyle w:val="Tabletext"/>
              <w:rPr>
                <w:rFonts w:eastAsiaTheme="minorEastAsia"/>
                <w:lang w:eastAsia="en-AU"/>
              </w:rPr>
            </w:pPr>
            <w:r w:rsidRPr="00F71338">
              <w:rPr>
                <w:rFonts w:eastAsiaTheme="minorEastAsia"/>
                <w:lang w:eastAsia="en-AU"/>
              </w:rPr>
              <w:t>Total inflows from investing and financing</w:t>
            </w:r>
          </w:p>
        </w:tc>
        <w:tc>
          <w:tcPr>
            <w:tcW w:w="911" w:type="dxa"/>
            <w:tcBorders>
              <w:top w:val="nil"/>
              <w:left w:val="nil"/>
              <w:bottom w:val="single" w:sz="6" w:space="0" w:color="auto"/>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858.1</w:t>
            </w:r>
          </w:p>
        </w:tc>
        <w:tc>
          <w:tcPr>
            <w:tcW w:w="911" w:type="dxa"/>
            <w:gridSpan w:val="2"/>
            <w:tcBorders>
              <w:top w:val="nil"/>
              <w:left w:val="nil"/>
              <w:bottom w:val="single" w:sz="6" w:space="0" w:color="auto"/>
              <w:right w:val="nil"/>
            </w:tcBorders>
          </w:tcPr>
          <w:p w:rsidR="00154CA9" w:rsidRPr="00F71338" w:rsidRDefault="00154CA9" w:rsidP="00517FEC">
            <w:pPr>
              <w:pStyle w:val="TableofFigures"/>
              <w:rPr>
                <w:rFonts w:eastAsiaTheme="minorEastAsia" w:cs="Calibri"/>
                <w:szCs w:val="22"/>
                <w:lang w:eastAsia="en-AU"/>
              </w:rPr>
            </w:pPr>
            <w:r w:rsidRPr="00F71338">
              <w:rPr>
                <w:rFonts w:eastAsiaTheme="minorEastAsia"/>
                <w:szCs w:val="22"/>
                <w:lang w:eastAsia="en-AU"/>
              </w:rPr>
              <w:t xml:space="preserve">6 </w:t>
            </w:r>
            <w:r w:rsidRPr="00F71338">
              <w:rPr>
                <w:rFonts w:eastAsiaTheme="minorEastAsia" w:cs="Calibri"/>
                <w:szCs w:val="22"/>
                <w:lang w:eastAsia="en-AU"/>
              </w:rPr>
              <w:t>421.3</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32 </w:t>
            </w:r>
            <w:r w:rsidRPr="00F71338">
              <w:rPr>
                <w:rFonts w:eastAsiaTheme="minorEastAsia" w:cs="Calibri"/>
                <w:b/>
                <w:bCs/>
                <w:lang w:eastAsia="en-AU"/>
              </w:rPr>
              <w:t>843.5</w:t>
            </w:r>
          </w:p>
        </w:tc>
        <w:tc>
          <w:tcPr>
            <w:tcW w:w="106" w:type="dxa"/>
            <w:tcBorders>
              <w:top w:val="nil"/>
              <w:left w:val="nil"/>
              <w:bottom w:val="nil"/>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b/>
                <w:bCs/>
                <w:lang w:eastAsia="en-AU"/>
              </w:rPr>
            </w:pPr>
            <w:r w:rsidRPr="00F71338">
              <w:rPr>
                <w:rFonts w:eastAsiaTheme="minorEastAsia"/>
                <w:b/>
                <w:bCs/>
                <w:lang w:eastAsia="en-AU"/>
              </w:rPr>
              <w:t>Total receipts</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30 </w:t>
            </w:r>
            <w:r w:rsidRPr="00F71338">
              <w:rPr>
                <w:rFonts w:eastAsiaTheme="minorEastAsia" w:cs="Calibri"/>
                <w:b/>
                <w:bCs/>
                <w:lang w:eastAsia="en-AU"/>
              </w:rPr>
              <w:t>752.2</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45 </w:t>
            </w:r>
            <w:r w:rsidRPr="00F71338">
              <w:rPr>
                <w:rFonts w:eastAsiaTheme="minorEastAsia" w:cs="Calibri"/>
                <w:b/>
                <w:bCs/>
                <w:lang w:eastAsia="en-AU"/>
              </w:rPr>
              <w:t>271.7</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cs="Calibri"/>
                <w:b/>
                <w:bCs/>
                <w:color w:val="000000"/>
                <w:vertAlign w:val="superscript"/>
                <w:lang w:eastAsia="en-AU"/>
              </w:rPr>
            </w:pPr>
            <w:r w:rsidRPr="00F71338">
              <w:rPr>
                <w:rFonts w:eastAsiaTheme="minorEastAsia"/>
                <w:b/>
                <w:bCs/>
                <w:lang w:eastAsia="en-AU"/>
              </w:rPr>
              <w:t xml:space="preserve">Payments to departments </w:t>
            </w:r>
            <w:r w:rsidRPr="00F71338">
              <w:rPr>
                <w:rFonts w:eastAsiaTheme="minorEastAsia" w:cs="Calibri"/>
                <w:b/>
                <w:bCs/>
                <w:color w:val="000000"/>
                <w:vertAlign w:val="superscript"/>
                <w:lang w:eastAsia="en-AU"/>
              </w:rPr>
              <w:t>(b)</w:t>
            </w:r>
          </w:p>
        </w:tc>
        <w:tc>
          <w:tcPr>
            <w:tcW w:w="911"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437.0</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Business and Innovation</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433.8</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649.7</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8 </w:t>
            </w:r>
            <w:r w:rsidRPr="00F71338">
              <w:rPr>
                <w:rFonts w:eastAsiaTheme="minorEastAsia" w:cs="Calibri"/>
                <w:lang w:eastAsia="en-AU"/>
              </w:rPr>
              <w:t>327.4</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Education and Early Childhood Development</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7 </w:t>
            </w:r>
            <w:r w:rsidRPr="00F71338">
              <w:rPr>
                <w:rFonts w:eastAsiaTheme="minorEastAsia" w:cs="Calibri"/>
                <w:lang w:eastAsia="en-AU"/>
              </w:rPr>
              <w:t>854.9</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10 </w:t>
            </w:r>
            <w:r w:rsidRPr="00F71338">
              <w:rPr>
                <w:rFonts w:eastAsiaTheme="minorEastAsia" w:cs="Calibri"/>
                <w:lang w:eastAsia="en-AU"/>
              </w:rPr>
              <w:t>485.6</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8 </w:t>
            </w:r>
            <w:r w:rsidRPr="00F71338">
              <w:rPr>
                <w:rFonts w:eastAsiaTheme="minorEastAsia" w:cs="Calibri"/>
                <w:lang w:eastAsia="en-AU"/>
              </w:rPr>
              <w:t>853.3</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Health</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7 </w:t>
            </w:r>
            <w:r w:rsidRPr="00F71338">
              <w:rPr>
                <w:rFonts w:eastAsiaTheme="minorEastAsia" w:cs="Calibri"/>
                <w:lang w:eastAsia="en-AU"/>
              </w:rPr>
              <w:t>490.9</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9 </w:t>
            </w:r>
            <w:r w:rsidRPr="00F71338">
              <w:rPr>
                <w:rFonts w:eastAsiaTheme="minorEastAsia" w:cs="Calibri"/>
                <w:lang w:eastAsia="en-AU"/>
              </w:rPr>
              <w:t>817.1</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587.3</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 xml:space="preserve">Human Services </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654.6</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3 </w:t>
            </w:r>
            <w:r w:rsidRPr="00F71338">
              <w:rPr>
                <w:rFonts w:eastAsiaTheme="minorEastAsia" w:cs="Calibri"/>
                <w:lang w:eastAsia="en-AU"/>
              </w:rPr>
              <w:t>569.7</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3 </w:t>
            </w:r>
            <w:r w:rsidRPr="00F71338">
              <w:rPr>
                <w:rFonts w:eastAsiaTheme="minorEastAsia" w:cs="Calibri"/>
                <w:lang w:eastAsia="en-AU"/>
              </w:rPr>
              <w:t>195.7</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Justice</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3 </w:t>
            </w:r>
            <w:r w:rsidRPr="00F71338">
              <w:rPr>
                <w:rFonts w:eastAsiaTheme="minorEastAsia" w:cs="Calibri"/>
                <w:lang w:eastAsia="en-AU"/>
              </w:rPr>
              <w:t>360.3</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4 </w:t>
            </w:r>
            <w:r w:rsidRPr="00F71338">
              <w:rPr>
                <w:rFonts w:eastAsiaTheme="minorEastAsia" w:cs="Calibri"/>
                <w:lang w:eastAsia="en-AU"/>
              </w:rPr>
              <w:t>629.8</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108.6</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Parliament</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111.8</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160.3</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473.1</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Planning and Community Development</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462.4</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606.6</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447.8</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Premier and Cabinet</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411.7</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532.0</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329.4</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Primary Industries</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353.3</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518.6</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 989.5</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vertAlign w:val="superscript"/>
                <w:lang w:eastAsia="en-AU"/>
              </w:rPr>
            </w:pPr>
            <w:r w:rsidRPr="00F71338">
              <w:rPr>
                <w:rFonts w:eastAsiaTheme="minorEastAsia"/>
                <w:szCs w:val="22"/>
                <w:lang w:eastAsia="en-AU"/>
              </w:rPr>
              <w:t>Sustainability and Environment</w:t>
            </w:r>
            <w:r w:rsidRPr="00F71338">
              <w:rPr>
                <w:rFonts w:eastAsiaTheme="minorEastAsia"/>
                <w:szCs w:val="22"/>
                <w:vertAlign w:val="superscript"/>
                <w:lang w:eastAsia="en-AU"/>
              </w:rPr>
              <w:t xml:space="preserve"> </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 </w:t>
            </w:r>
            <w:r w:rsidRPr="00F71338">
              <w:rPr>
                <w:rFonts w:eastAsiaTheme="minorEastAsia" w:cs="Calibri"/>
                <w:lang w:eastAsia="en-AU"/>
              </w:rPr>
              <w:t>172.9</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1 </w:t>
            </w:r>
            <w:r w:rsidRPr="00F71338">
              <w:rPr>
                <w:rFonts w:eastAsiaTheme="minorEastAsia" w:cs="Calibri"/>
                <w:lang w:eastAsia="en-AU"/>
              </w:rPr>
              <w:t>605.9</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5 </w:t>
            </w:r>
            <w:r w:rsidRPr="00F71338">
              <w:rPr>
                <w:rFonts w:eastAsiaTheme="minorEastAsia" w:cs="Calibri"/>
                <w:lang w:eastAsia="en-AU"/>
              </w:rPr>
              <w:t>265.2</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Transport</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5 </w:t>
            </w:r>
            <w:r w:rsidRPr="00F71338">
              <w:rPr>
                <w:rFonts w:eastAsiaTheme="minorEastAsia" w:cs="Calibri"/>
                <w:lang w:eastAsia="en-AU"/>
              </w:rPr>
              <w:t>267.3</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7 </w:t>
            </w:r>
            <w:r w:rsidRPr="00F71338">
              <w:rPr>
                <w:rFonts w:eastAsiaTheme="minorEastAsia" w:cs="Calibri"/>
                <w:lang w:eastAsia="en-AU"/>
              </w:rPr>
              <w:t>376.8</w:t>
            </w:r>
          </w:p>
        </w:tc>
      </w:tr>
      <w:tr w:rsidR="00154CA9" w:rsidRPr="00F71338" w:rsidTr="00517FE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078.0</w:t>
            </w:r>
          </w:p>
        </w:tc>
        <w:tc>
          <w:tcPr>
            <w:tcW w:w="106" w:type="dxa"/>
            <w:tcBorders>
              <w:top w:val="nil"/>
              <w:left w:val="nil"/>
              <w:bottom w:val="nil"/>
              <w:right w:val="nil"/>
            </w:tcBorders>
          </w:tcPr>
          <w:p w:rsidR="00154CA9" w:rsidRPr="00F71338" w:rsidRDefault="00154CA9" w:rsidP="00517FEC">
            <w:pPr>
              <w:pStyle w:val="TableofFigures"/>
              <w:rPr>
                <w:rFonts w:eastAsiaTheme="minorEastAsia"/>
                <w:lang w:eastAsia="en-AU"/>
              </w:rPr>
            </w:pPr>
            <w:r w:rsidRPr="00F71338">
              <w:rPr>
                <w:rFonts w:eastAsiaTheme="minorEastAsia"/>
                <w:lang w:eastAsia="en-AU"/>
              </w:rPr>
              <w:t xml:space="preserve"> </w:t>
            </w:r>
          </w:p>
        </w:tc>
        <w:tc>
          <w:tcPr>
            <w:tcW w:w="4937" w:type="dxa"/>
            <w:tcBorders>
              <w:top w:val="nil"/>
              <w:left w:val="nil"/>
              <w:bottom w:val="nil"/>
              <w:right w:val="nil"/>
            </w:tcBorders>
          </w:tcPr>
          <w:p w:rsidR="00154CA9" w:rsidRPr="00F71338" w:rsidRDefault="00154CA9" w:rsidP="00517FEC">
            <w:pPr>
              <w:pStyle w:val="Tabletext"/>
              <w:rPr>
                <w:rFonts w:eastAsiaTheme="minorEastAsia"/>
                <w:szCs w:val="22"/>
                <w:lang w:eastAsia="en-AU"/>
              </w:rPr>
            </w:pPr>
            <w:r w:rsidRPr="00F71338">
              <w:rPr>
                <w:rFonts w:eastAsiaTheme="minorEastAsia"/>
                <w:szCs w:val="22"/>
                <w:lang w:eastAsia="en-AU"/>
              </w:rPr>
              <w:t>Treasury and Finance</w:t>
            </w:r>
          </w:p>
        </w:tc>
        <w:tc>
          <w:tcPr>
            <w:tcW w:w="911" w:type="dxa"/>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210.3</w:t>
            </w:r>
          </w:p>
        </w:tc>
        <w:tc>
          <w:tcPr>
            <w:tcW w:w="911" w:type="dxa"/>
            <w:gridSpan w:val="2"/>
            <w:tcBorders>
              <w:top w:val="nil"/>
              <w:left w:val="nil"/>
              <w:bottom w:val="nil"/>
              <w:right w:val="nil"/>
            </w:tcBorders>
          </w:tcPr>
          <w:p w:rsidR="00154CA9" w:rsidRPr="00F71338" w:rsidRDefault="00154CA9" w:rsidP="00517FEC">
            <w:pPr>
              <w:pStyle w:val="TableofFigures"/>
              <w:rPr>
                <w:rFonts w:eastAsiaTheme="minorEastAsia" w:cs="Calibri"/>
                <w:lang w:eastAsia="en-AU"/>
              </w:rPr>
            </w:pPr>
            <w:r w:rsidRPr="00F71338">
              <w:rPr>
                <w:rFonts w:eastAsiaTheme="minorEastAsia"/>
                <w:lang w:eastAsia="en-AU"/>
              </w:rPr>
              <w:t xml:space="preserve">4 </w:t>
            </w:r>
            <w:r w:rsidRPr="00F71338">
              <w:rPr>
                <w:rFonts w:eastAsiaTheme="minorEastAsia" w:cs="Calibri"/>
                <w:lang w:eastAsia="en-AU"/>
              </w:rPr>
              <w:t>844.6</w:t>
            </w:r>
          </w:p>
        </w:tc>
      </w:tr>
      <w:tr w:rsidR="00154CA9" w:rsidRPr="00F71338" w:rsidTr="00517FEC">
        <w:tc>
          <w:tcPr>
            <w:tcW w:w="911" w:type="dxa"/>
            <w:tcBorders>
              <w:top w:val="single" w:sz="6" w:space="0" w:color="auto"/>
              <w:left w:val="nil"/>
              <w:bottom w:val="single" w:sz="6"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33 </w:t>
            </w:r>
            <w:r w:rsidRPr="00F71338">
              <w:rPr>
                <w:rFonts w:eastAsiaTheme="minorEastAsia" w:cs="Calibri"/>
                <w:b/>
                <w:bCs/>
                <w:lang w:eastAsia="en-AU"/>
              </w:rPr>
              <w:t>092.5</w:t>
            </w:r>
          </w:p>
        </w:tc>
        <w:tc>
          <w:tcPr>
            <w:tcW w:w="106" w:type="dxa"/>
            <w:tcBorders>
              <w:top w:val="single" w:sz="6" w:space="0" w:color="auto"/>
              <w:left w:val="nil"/>
              <w:bottom w:val="single" w:sz="6" w:space="0" w:color="auto"/>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single" w:sz="6" w:space="0" w:color="auto"/>
              <w:right w:val="nil"/>
            </w:tcBorders>
          </w:tcPr>
          <w:p w:rsidR="00154CA9" w:rsidRPr="00F71338" w:rsidRDefault="00154CA9" w:rsidP="00517FEC">
            <w:pPr>
              <w:pStyle w:val="Tabletext"/>
              <w:rPr>
                <w:rFonts w:eastAsiaTheme="minorEastAsia"/>
                <w:b/>
                <w:bCs/>
                <w:lang w:eastAsia="en-AU"/>
              </w:rPr>
            </w:pPr>
            <w:r w:rsidRPr="00F71338">
              <w:rPr>
                <w:rFonts w:eastAsiaTheme="minorEastAsia"/>
                <w:b/>
                <w:bCs/>
                <w:lang w:eastAsia="en-AU"/>
              </w:rPr>
              <w:t>Total payments</w:t>
            </w:r>
          </w:p>
        </w:tc>
        <w:tc>
          <w:tcPr>
            <w:tcW w:w="911" w:type="dxa"/>
            <w:tcBorders>
              <w:top w:val="single" w:sz="6" w:space="0" w:color="auto"/>
              <w:left w:val="nil"/>
              <w:bottom w:val="single" w:sz="6"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31 </w:t>
            </w:r>
            <w:r w:rsidRPr="00F71338">
              <w:rPr>
                <w:rFonts w:eastAsiaTheme="minorEastAsia" w:cs="Calibri"/>
                <w:b/>
                <w:bCs/>
                <w:lang w:eastAsia="en-AU"/>
              </w:rPr>
              <w:t>784.2</w:t>
            </w:r>
          </w:p>
        </w:tc>
        <w:tc>
          <w:tcPr>
            <w:tcW w:w="911" w:type="dxa"/>
            <w:gridSpan w:val="2"/>
            <w:tcBorders>
              <w:top w:val="single" w:sz="6" w:space="0" w:color="auto"/>
              <w:left w:val="nil"/>
              <w:bottom w:val="single" w:sz="6"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44 </w:t>
            </w:r>
            <w:r w:rsidRPr="00F71338">
              <w:rPr>
                <w:rFonts w:eastAsiaTheme="minorEastAsia" w:cs="Calibri"/>
                <w:b/>
                <w:bCs/>
                <w:lang w:eastAsia="en-AU"/>
              </w:rPr>
              <w:t>796.6</w:t>
            </w:r>
          </w:p>
        </w:tc>
      </w:tr>
      <w:tr w:rsidR="00154CA9" w:rsidRPr="00F71338" w:rsidTr="00517FEC">
        <w:tc>
          <w:tcPr>
            <w:tcW w:w="91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( 249.0)</w:t>
            </w:r>
          </w:p>
        </w:tc>
        <w:tc>
          <w:tcPr>
            <w:tcW w:w="106"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b/>
                <w:bCs/>
                <w:lang w:eastAsia="en-AU"/>
              </w:rPr>
            </w:pPr>
            <w:r w:rsidRPr="00F71338">
              <w:rPr>
                <w:rFonts w:eastAsiaTheme="minorEastAsia"/>
                <w:b/>
                <w:bCs/>
                <w:lang w:eastAsia="en-AU"/>
              </w:rPr>
              <w:t xml:space="preserve"> </w:t>
            </w:r>
          </w:p>
        </w:tc>
        <w:tc>
          <w:tcPr>
            <w:tcW w:w="4937" w:type="dxa"/>
            <w:tcBorders>
              <w:top w:val="single" w:sz="6" w:space="0" w:color="auto"/>
              <w:left w:val="nil"/>
              <w:bottom w:val="single" w:sz="12" w:space="0" w:color="auto"/>
              <w:right w:val="nil"/>
            </w:tcBorders>
          </w:tcPr>
          <w:p w:rsidR="00154CA9" w:rsidRPr="00F71338" w:rsidRDefault="00154CA9" w:rsidP="00517FEC">
            <w:pPr>
              <w:pStyle w:val="Tabletext"/>
              <w:rPr>
                <w:rFonts w:eastAsiaTheme="minorEastAsia"/>
                <w:b/>
                <w:bCs/>
                <w:lang w:eastAsia="en-AU"/>
              </w:rPr>
            </w:pPr>
            <w:r w:rsidRPr="00F71338">
              <w:rPr>
                <w:rFonts w:eastAsiaTheme="minorEastAsia"/>
                <w:b/>
                <w:bCs/>
                <w:lang w:eastAsia="en-AU"/>
              </w:rPr>
              <w:t>Net receipts/(payments)</w:t>
            </w:r>
          </w:p>
        </w:tc>
        <w:tc>
          <w:tcPr>
            <w:tcW w:w="911" w:type="dxa"/>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(1 032.0</w:t>
            </w:r>
            <w:r w:rsidRPr="00F71338">
              <w:rPr>
                <w:rFonts w:eastAsiaTheme="minorEastAsia" w:cs="Calibri"/>
                <w:b/>
                <w:bCs/>
                <w:lang w:eastAsia="en-AU"/>
              </w:rPr>
              <w:t>)</w:t>
            </w:r>
          </w:p>
        </w:tc>
        <w:tc>
          <w:tcPr>
            <w:tcW w:w="911" w:type="dxa"/>
            <w:gridSpan w:val="2"/>
            <w:tcBorders>
              <w:top w:val="single" w:sz="6" w:space="0" w:color="auto"/>
              <w:left w:val="nil"/>
              <w:bottom w:val="single" w:sz="12" w:space="0" w:color="auto"/>
              <w:right w:val="nil"/>
            </w:tcBorders>
          </w:tcPr>
          <w:p w:rsidR="00154CA9" w:rsidRPr="00F71338" w:rsidRDefault="00154CA9" w:rsidP="00517FEC">
            <w:pPr>
              <w:pStyle w:val="TableofFigures"/>
              <w:rPr>
                <w:rFonts w:eastAsiaTheme="minorEastAsia" w:cs="Calibri"/>
                <w:b/>
                <w:bCs/>
                <w:lang w:eastAsia="en-AU"/>
              </w:rPr>
            </w:pPr>
            <w:r w:rsidRPr="00F71338">
              <w:rPr>
                <w:rFonts w:eastAsiaTheme="minorEastAsia"/>
                <w:b/>
                <w:bCs/>
                <w:lang w:eastAsia="en-AU"/>
              </w:rPr>
              <w:t xml:space="preserve"> 475.1</w:t>
            </w:r>
          </w:p>
        </w:tc>
      </w:tr>
    </w:tbl>
    <w:p w:rsidR="00154CA9" w:rsidRPr="00F71338" w:rsidRDefault="00154CA9" w:rsidP="00E607B5">
      <w:pPr>
        <w:pStyle w:val="Notes"/>
      </w:pPr>
      <w:r w:rsidRPr="00F71338">
        <w:t>Note</w:t>
      </w:r>
      <w:r w:rsidR="00E037BB">
        <w:t>s</w:t>
      </w:r>
      <w:r w:rsidRPr="00F71338">
        <w:t>:</w:t>
      </w:r>
    </w:p>
    <w:p w:rsidR="00154CA9" w:rsidRPr="00F71338" w:rsidRDefault="00154CA9" w:rsidP="00E607B5">
      <w:pPr>
        <w:pStyle w:val="Notes"/>
      </w:pPr>
      <w:r w:rsidRPr="00F71338">
        <w:t>(a)</w:t>
      </w:r>
      <w:r w:rsidRPr="00F71338">
        <w:tab/>
        <w:t xml:space="preserve">Capital Asset Charge has been reallocated from Other receipts to Sales of goods and services. This change is to align the Consolidated Fund statement with the main cash flow statement where Capital Asset Charge is classified under Sales of goods and services under the accounting standards. </w:t>
      </w:r>
    </w:p>
    <w:p w:rsidR="00154CA9" w:rsidRPr="00F71338" w:rsidRDefault="00154CA9" w:rsidP="00671F2A">
      <w:pPr>
        <w:pStyle w:val="Notes"/>
      </w:pPr>
      <w:r w:rsidRPr="00F71338">
        <w:t>(b)</w:t>
      </w:r>
      <w:r w:rsidRPr="00F71338">
        <w:tab/>
        <w:t>The department names referred to in this table reflect the structure in existence at 31 March 2013.</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081EF3">
      <w:pPr>
        <w:pStyle w:val="Heading2NotesContd"/>
      </w:pPr>
      <w:r w:rsidRPr="00F71338">
        <w:t>Note 17:</w:t>
      </w:r>
      <w:r w:rsidRPr="00F71338">
        <w:tab/>
        <w:t xml:space="preserve">Public Account </w:t>
      </w:r>
      <w:r w:rsidRPr="00F71338">
        <w:rPr>
          <w:i/>
        </w:rPr>
        <w:t>(continued)</w:t>
      </w:r>
    </w:p>
    <w:p w:rsidR="00154CA9" w:rsidRPr="00F71338" w:rsidRDefault="00154CA9" w:rsidP="00081EF3">
      <w:pPr>
        <w:pStyle w:val="Heading5"/>
      </w:pPr>
      <w:r w:rsidRPr="00F71338">
        <w:t>(b)</w:t>
      </w:r>
      <w:r w:rsidRPr="00F71338">
        <w:tab/>
        <w:t>Trust Fund cash flow statement</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1004"/>
        <w:gridCol w:w="106"/>
        <w:gridCol w:w="4574"/>
        <w:gridCol w:w="990"/>
        <w:gridCol w:w="1102"/>
      </w:tblGrid>
      <w:tr w:rsidR="00154CA9" w:rsidRPr="00F71338" w:rsidTr="0029092A">
        <w:tc>
          <w:tcPr>
            <w:tcW w:w="1004" w:type="dxa"/>
            <w:tcBorders>
              <w:top w:val="single" w:sz="6" w:space="0" w:color="auto"/>
              <w:left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2011-12</w:t>
            </w:r>
          </w:p>
        </w:tc>
        <w:tc>
          <w:tcPr>
            <w:tcW w:w="106"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p>
        </w:tc>
        <w:tc>
          <w:tcPr>
            <w:tcW w:w="4574"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w:t>
            </w:r>
          </w:p>
        </w:tc>
        <w:tc>
          <w:tcPr>
            <w:tcW w:w="990" w:type="dxa"/>
            <w:tcBorders>
              <w:top w:val="single" w:sz="6" w:space="0" w:color="auto"/>
            </w:tcBorders>
            <w:shd w:val="clear" w:color="auto" w:fill="000000"/>
          </w:tcPr>
          <w:p w:rsidR="00154CA9" w:rsidRPr="00F71338" w:rsidRDefault="00154CA9" w:rsidP="0029092A">
            <w:pPr>
              <w:pStyle w:val="Tabletextheading"/>
              <w:rPr>
                <w:rFonts w:eastAsiaTheme="minorEastAsia"/>
                <w:lang w:eastAsia="en-AU"/>
              </w:rPr>
            </w:pPr>
            <w:r w:rsidRPr="00F71338">
              <w:rPr>
                <w:rFonts w:eastAsiaTheme="minorEastAsia"/>
                <w:lang w:eastAsia="en-AU"/>
              </w:rPr>
              <w:t>2012-13</w:t>
            </w:r>
          </w:p>
        </w:tc>
        <w:tc>
          <w:tcPr>
            <w:tcW w:w="1102" w:type="dxa"/>
            <w:tcBorders>
              <w:top w:val="single" w:sz="6" w:space="0" w:color="auto"/>
              <w:right w:val="single" w:sz="6" w:space="0" w:color="auto"/>
            </w:tcBorders>
            <w:shd w:val="solid" w:color="000000" w:fill="auto"/>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1004" w:type="dxa"/>
            <w:tcBorders>
              <w:left w:val="single" w:sz="6" w:space="0" w:color="auto"/>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Actual </w:t>
            </w:r>
          </w:p>
        </w:tc>
        <w:tc>
          <w:tcPr>
            <w:tcW w:w="106"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p>
        </w:tc>
        <w:tc>
          <w:tcPr>
            <w:tcW w:w="4574" w:type="dxa"/>
            <w:tcBorders>
              <w:left w:val="nil"/>
              <w:bottom w:val="nil"/>
              <w:right w:val="nil"/>
            </w:tcBorders>
            <w:shd w:val="solid" w:color="000000" w:fill="auto"/>
          </w:tcPr>
          <w:p w:rsidR="00154CA9" w:rsidRPr="00F71338" w:rsidRDefault="00154CA9" w:rsidP="0029092A">
            <w:pPr>
              <w:pStyle w:val="Tabletextheading"/>
              <w:rPr>
                <w:rFonts w:eastAsiaTheme="minorEastAsia"/>
                <w:iCs/>
                <w:lang w:eastAsia="en-AU"/>
              </w:rPr>
            </w:pPr>
            <w:r w:rsidRPr="00F71338">
              <w:rPr>
                <w:rFonts w:eastAsiaTheme="minorEastAsia"/>
                <w:iCs/>
                <w:lang w:eastAsia="en-AU"/>
              </w:rPr>
              <w:t xml:space="preserve"> </w:t>
            </w:r>
          </w:p>
        </w:tc>
        <w:tc>
          <w:tcPr>
            <w:tcW w:w="990" w:type="dxa"/>
            <w:tcBorders>
              <w:left w:val="nil"/>
              <w:bottom w:val="nil"/>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 xml:space="preserve"> Actual </w:t>
            </w:r>
          </w:p>
        </w:tc>
        <w:tc>
          <w:tcPr>
            <w:tcW w:w="1102" w:type="dxa"/>
            <w:tcBorders>
              <w:left w:val="nil"/>
              <w:bottom w:val="nil"/>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Revised</w:t>
            </w:r>
          </w:p>
        </w:tc>
      </w:tr>
      <w:tr w:rsidR="00154CA9" w:rsidRPr="00F71338" w:rsidTr="0029092A">
        <w:tc>
          <w:tcPr>
            <w:tcW w:w="1004" w:type="dxa"/>
            <w:tcBorders>
              <w:top w:val="nil"/>
              <w:left w:val="single" w:sz="6" w:space="0" w:color="auto"/>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106"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p>
        </w:tc>
        <w:tc>
          <w:tcPr>
            <w:tcW w:w="4574"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iCs/>
                <w:lang w:eastAsia="en-AU"/>
              </w:rPr>
            </w:pPr>
            <w:r w:rsidRPr="00F71338">
              <w:rPr>
                <w:rFonts w:eastAsiaTheme="minorEastAsia"/>
                <w:iCs/>
                <w:lang w:eastAsia="en-AU"/>
              </w:rPr>
              <w:t xml:space="preserve"> </w:t>
            </w:r>
          </w:p>
        </w:tc>
        <w:tc>
          <w:tcPr>
            <w:tcW w:w="990" w:type="dxa"/>
            <w:tcBorders>
              <w:top w:val="nil"/>
              <w:left w:val="nil"/>
              <w:bottom w:val="single" w:sz="6" w:space="0" w:color="auto"/>
              <w:right w:val="nil"/>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to Mar</w:t>
            </w:r>
          </w:p>
        </w:tc>
        <w:tc>
          <w:tcPr>
            <w:tcW w:w="1102" w:type="dxa"/>
            <w:tcBorders>
              <w:top w:val="nil"/>
              <w:left w:val="nil"/>
              <w:bottom w:val="single" w:sz="6" w:space="0" w:color="auto"/>
              <w:right w:val="single" w:sz="6" w:space="0" w:color="auto"/>
            </w:tcBorders>
            <w:shd w:val="solid" w:color="000000" w:fill="auto"/>
          </w:tcPr>
          <w:p w:rsidR="00154CA9" w:rsidRPr="00F71338" w:rsidRDefault="00154CA9" w:rsidP="0029092A">
            <w:pPr>
              <w:pStyle w:val="Tabletextheading"/>
              <w:rPr>
                <w:rFonts w:eastAsiaTheme="minorEastAsia"/>
                <w:lang w:eastAsia="en-AU"/>
              </w:rPr>
            </w:pPr>
            <w:r w:rsidRPr="00F71338">
              <w:rPr>
                <w:rFonts w:eastAsiaTheme="minorEastAsia"/>
                <w:lang w:eastAsia="en-AU"/>
              </w:rPr>
              <w:t>budget</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Cash flows from operating activities</w:t>
            </w:r>
          </w:p>
        </w:tc>
        <w:tc>
          <w:tcPr>
            <w:tcW w:w="990"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Receipts</w:t>
            </w:r>
          </w:p>
        </w:tc>
        <w:tc>
          <w:tcPr>
            <w:tcW w:w="990"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r w:rsidRPr="00F71338">
              <w:rPr>
                <w:rFonts w:eastAsiaTheme="minorEastAsia"/>
                <w:b/>
                <w:bCs/>
                <w:lang w:eastAsia="en-AU"/>
              </w:rPr>
              <w:t xml:space="preserve"> </w:t>
            </w: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235.1</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Taxation</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234.7</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293.0</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38.9</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Regulatory fees and fines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39.9</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51.6</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2 </w:t>
            </w:r>
            <w:r w:rsidRPr="00F71338">
              <w:rPr>
                <w:rFonts w:eastAsiaTheme="minorEastAsia" w:cs="Calibri"/>
                <w:lang w:eastAsia="en-AU"/>
              </w:rPr>
              <w:t>857.4</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Grants received</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6 </w:t>
            </w:r>
            <w:r w:rsidRPr="00F71338">
              <w:rPr>
                <w:rFonts w:eastAsiaTheme="minorEastAsia" w:cs="Calibri"/>
                <w:lang w:eastAsia="en-AU"/>
              </w:rPr>
              <w:t>325.5</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8 </w:t>
            </w:r>
            <w:r w:rsidRPr="00F71338">
              <w:rPr>
                <w:rFonts w:eastAsiaTheme="minorEastAsia" w:cs="Calibri"/>
                <w:lang w:eastAsia="en-AU"/>
              </w:rPr>
              <w:t>274.5</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593.2</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Sale of goods and services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565.6</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838.6</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108.3</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Interest received</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78.3</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99.3</w:t>
            </w:r>
          </w:p>
        </w:tc>
      </w:tr>
      <w:tr w:rsidR="00154CA9" w:rsidRPr="00F71338" w:rsidTr="0029092A">
        <w:tc>
          <w:tcPr>
            <w:tcW w:w="1004" w:type="dxa"/>
            <w:tcBorders>
              <w:top w:val="nil"/>
              <w:left w:val="nil"/>
              <w:bottom w:val="nil"/>
              <w:right w:val="nil"/>
            </w:tcBorders>
            <w:shd w:val="clear" w:color="auto" w:fill="auto"/>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9 </w:t>
            </w:r>
            <w:r w:rsidRPr="00F71338">
              <w:rPr>
                <w:rFonts w:eastAsiaTheme="minorEastAsia" w:cs="Calibri"/>
                <w:lang w:eastAsia="en-AU"/>
              </w:rPr>
              <w:t>472.6</w:t>
            </w:r>
          </w:p>
        </w:tc>
        <w:tc>
          <w:tcPr>
            <w:tcW w:w="106" w:type="dxa"/>
            <w:tcBorders>
              <w:top w:val="nil"/>
              <w:left w:val="nil"/>
              <w:bottom w:val="nil"/>
              <w:right w:val="nil"/>
            </w:tcBorders>
            <w:shd w:val="clear" w:color="auto" w:fill="auto"/>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shd w:val="clear" w:color="auto" w:fill="auto"/>
          </w:tcPr>
          <w:p w:rsidR="00154CA9" w:rsidRPr="00F71338" w:rsidRDefault="00154CA9" w:rsidP="0029092A">
            <w:pPr>
              <w:pStyle w:val="Tabletext"/>
              <w:rPr>
                <w:rFonts w:eastAsiaTheme="minorEastAsia"/>
                <w:lang w:eastAsia="en-AU"/>
              </w:rPr>
            </w:pPr>
            <w:r w:rsidRPr="00F71338">
              <w:rPr>
                <w:rFonts w:eastAsiaTheme="minorEastAsia"/>
                <w:lang w:eastAsia="en-AU"/>
              </w:rPr>
              <w:t>Net transfers from Consolidated Fund</w:t>
            </w:r>
          </w:p>
        </w:tc>
        <w:tc>
          <w:tcPr>
            <w:tcW w:w="990" w:type="dxa"/>
            <w:tcBorders>
              <w:top w:val="nil"/>
              <w:left w:val="nil"/>
              <w:bottom w:val="nil"/>
              <w:right w:val="nil"/>
            </w:tcBorders>
            <w:shd w:val="clear" w:color="auto" w:fill="auto"/>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7 </w:t>
            </w:r>
            <w:r w:rsidRPr="00F71338">
              <w:rPr>
                <w:rFonts w:eastAsiaTheme="minorEastAsia" w:cs="Calibri"/>
                <w:lang w:eastAsia="en-AU"/>
              </w:rPr>
              <w:t>877.5</w:t>
            </w:r>
          </w:p>
        </w:tc>
        <w:tc>
          <w:tcPr>
            <w:tcW w:w="1102" w:type="dxa"/>
            <w:tcBorders>
              <w:top w:val="nil"/>
              <w:left w:val="nil"/>
              <w:bottom w:val="nil"/>
              <w:right w:val="nil"/>
            </w:tcBorders>
            <w:shd w:val="clear" w:color="auto" w:fill="auto"/>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10 </w:t>
            </w:r>
            <w:r w:rsidRPr="00F71338">
              <w:rPr>
                <w:rFonts w:eastAsiaTheme="minorEastAsia" w:cs="Calibri"/>
                <w:lang w:eastAsia="en-AU"/>
              </w:rPr>
              <w:t>031.6</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64.9</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Other receipts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16.3</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127.5</w:t>
            </w:r>
          </w:p>
        </w:tc>
      </w:tr>
      <w:tr w:rsidR="00154CA9" w:rsidRPr="00F71338" w:rsidTr="0029092A">
        <w:tc>
          <w:tcPr>
            <w:tcW w:w="1004" w:type="dxa"/>
            <w:tcBorders>
              <w:top w:val="single" w:sz="6" w:space="0" w:color="auto"/>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xml:space="preserve">13 </w:t>
            </w:r>
            <w:r w:rsidRPr="00F71338">
              <w:rPr>
                <w:rFonts w:eastAsiaTheme="minorEastAsia" w:cs="Calibri"/>
                <w:b/>
                <w:bCs/>
                <w:lang w:eastAsia="en-AU"/>
              </w:rPr>
              <w:t>370.4</w:t>
            </w:r>
          </w:p>
        </w:tc>
        <w:tc>
          <w:tcPr>
            <w:tcW w:w="106" w:type="dxa"/>
            <w:tcBorders>
              <w:top w:val="single" w:sz="6" w:space="0" w:color="auto"/>
              <w:left w:val="nil"/>
              <w:bottom w:val="nil"/>
              <w:right w:val="nil"/>
            </w:tcBorders>
          </w:tcPr>
          <w:p w:rsidR="00154CA9" w:rsidRPr="00F71338" w:rsidRDefault="00154CA9" w:rsidP="0029092A">
            <w:pPr>
              <w:pStyle w:val="TableofFigures"/>
              <w:rPr>
                <w:rFonts w:eastAsiaTheme="minorEastAsia"/>
                <w:b/>
                <w:bCs/>
                <w:lang w:eastAsia="en-AU"/>
              </w:rPr>
            </w:pPr>
          </w:p>
        </w:tc>
        <w:tc>
          <w:tcPr>
            <w:tcW w:w="4574" w:type="dxa"/>
            <w:tcBorders>
              <w:top w:val="single" w:sz="6" w:space="0" w:color="auto"/>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receipts</w:t>
            </w:r>
          </w:p>
        </w:tc>
        <w:tc>
          <w:tcPr>
            <w:tcW w:w="990" w:type="dxa"/>
            <w:tcBorders>
              <w:top w:val="single" w:sz="6" w:space="0" w:color="auto"/>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xml:space="preserve">15 </w:t>
            </w:r>
            <w:r w:rsidRPr="00F71338">
              <w:rPr>
                <w:rFonts w:eastAsiaTheme="minorEastAsia" w:cs="Calibri"/>
                <w:b/>
                <w:bCs/>
                <w:lang w:eastAsia="en-AU"/>
              </w:rPr>
              <w:t>137.8</w:t>
            </w:r>
          </w:p>
        </w:tc>
        <w:tc>
          <w:tcPr>
            <w:tcW w:w="1102" w:type="dxa"/>
            <w:tcBorders>
              <w:top w:val="single" w:sz="6" w:space="0" w:color="auto"/>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xml:space="preserve">19 </w:t>
            </w:r>
            <w:r w:rsidRPr="00F71338">
              <w:rPr>
                <w:rFonts w:eastAsiaTheme="minorEastAsia" w:cs="Calibri"/>
                <w:b/>
                <w:bCs/>
                <w:lang w:eastAsia="en-AU"/>
              </w:rPr>
              <w:t>716.1</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Payments</w:t>
            </w:r>
          </w:p>
        </w:tc>
        <w:tc>
          <w:tcPr>
            <w:tcW w:w="990"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( 111.2)</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Payments for employees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( 111.4)</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( 145.3)</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( 8.1)</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Superannuation</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( 9.3)</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( 10.7)</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( 9.0)</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Interest paid</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( 8.6)</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( 14.6)</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(10 344.0</w:t>
            </w:r>
            <w:r w:rsidRPr="00F71338">
              <w:rPr>
                <w:rFonts w:eastAsiaTheme="minorEastAsia" w:cs="Calibri"/>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Grants and subsidies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(13 675.0</w:t>
            </w:r>
            <w:r w:rsidRPr="00F71338">
              <w:rPr>
                <w:rFonts w:eastAsiaTheme="minorEastAsia" w:cs="Calibri"/>
                <w:lang w:eastAsia="en-AU"/>
              </w:rPr>
              <w:t>)</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(17 663.6</w:t>
            </w:r>
            <w:r w:rsidRPr="00F71338">
              <w:rPr>
                <w:rFonts w:eastAsiaTheme="minorEastAsia" w:cs="Calibri"/>
                <w:lang w:eastAsia="en-AU"/>
              </w:rPr>
              <w:t>)</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(2 879.3</w:t>
            </w:r>
            <w:r w:rsidRPr="00F71338">
              <w:rPr>
                <w:rFonts w:eastAsiaTheme="minorEastAsia" w:cs="Calibri"/>
                <w:lang w:eastAsia="en-AU"/>
              </w:rPr>
              <w:t>)</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Goods and services and other payments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(1 259.4</w:t>
            </w:r>
            <w:r w:rsidRPr="00F71338">
              <w:rPr>
                <w:rFonts w:eastAsiaTheme="minorEastAsia" w:cs="Calibri"/>
                <w:lang w:eastAsia="en-AU"/>
              </w:rPr>
              <w:t>)</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(1 968.8</w:t>
            </w:r>
            <w:r w:rsidRPr="00F71338">
              <w:rPr>
                <w:rFonts w:eastAsiaTheme="minorEastAsia" w:cs="Calibri"/>
                <w:lang w:eastAsia="en-AU"/>
              </w:rPr>
              <w:t>)</w:t>
            </w:r>
          </w:p>
        </w:tc>
      </w:tr>
      <w:tr w:rsidR="00154CA9" w:rsidRPr="00F71338" w:rsidTr="0029092A">
        <w:tc>
          <w:tcPr>
            <w:tcW w:w="100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(13 351.5</w:t>
            </w:r>
            <w:r w:rsidRPr="00F71338">
              <w:rPr>
                <w:rFonts w:eastAsiaTheme="minorEastAsia" w:cs="Calibri"/>
                <w:b/>
                <w:bCs/>
                <w:lang w:eastAsia="en-AU"/>
              </w:rPr>
              <w:t>)</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p>
        </w:tc>
        <w:tc>
          <w:tcPr>
            <w:tcW w:w="457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Total payments</w:t>
            </w:r>
          </w:p>
        </w:tc>
        <w:tc>
          <w:tcPr>
            <w:tcW w:w="99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(15 063.9</w:t>
            </w:r>
            <w:r w:rsidRPr="00F71338">
              <w:rPr>
                <w:rFonts w:eastAsiaTheme="minorEastAsia" w:cs="Calibri"/>
                <w:b/>
                <w:bCs/>
                <w:lang w:eastAsia="en-AU"/>
              </w:rPr>
              <w:t>)</w:t>
            </w:r>
          </w:p>
        </w:tc>
        <w:tc>
          <w:tcPr>
            <w:tcW w:w="1102"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(19 802.9</w:t>
            </w:r>
            <w:r w:rsidRPr="00F71338">
              <w:rPr>
                <w:rFonts w:eastAsiaTheme="minorEastAsia" w:cs="Calibri"/>
                <w:b/>
                <w:bCs/>
                <w:lang w:eastAsia="en-AU"/>
              </w:rPr>
              <w:t>)</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xml:space="preserve"> 18.9</w:t>
            </w:r>
          </w:p>
        </w:tc>
        <w:tc>
          <w:tcPr>
            <w:tcW w:w="106" w:type="dxa"/>
            <w:tcBorders>
              <w:top w:val="nil"/>
              <w:left w:val="nil"/>
              <w:bottom w:val="nil"/>
              <w:right w:val="nil"/>
            </w:tcBorders>
          </w:tcPr>
          <w:p w:rsidR="00154CA9" w:rsidRPr="00F71338" w:rsidRDefault="00154CA9" w:rsidP="0029092A">
            <w:pPr>
              <w:pStyle w:val="TableofFigures"/>
              <w:rPr>
                <w:rFonts w:eastAsiaTheme="minorEastAsia"/>
                <w:b/>
                <w:bCs/>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Net cash flows from operating activities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xml:space="preserve"> 73.9</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( 86.8)</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Cash flows from investing activities</w:t>
            </w:r>
          </w:p>
        </w:tc>
        <w:tc>
          <w:tcPr>
            <w:tcW w:w="990"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0.2</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Net proceeds from customer loans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0.3</w:t>
            </w: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( 30.6)</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Purchases of non-financial assets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( 41.0)</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( 47.9)</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36.7</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Sales of non-financial assets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45.9</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xml:space="preserve"> 39.7</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( 74.9)</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Other investing activities</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( 55.7</w:t>
            </w:r>
            <w:r w:rsidRPr="00F71338">
              <w:rPr>
                <w:rFonts w:eastAsiaTheme="minorEastAsia" w:cs="Calibri"/>
                <w:lang w:eastAsia="en-AU"/>
              </w:rPr>
              <w:t>)</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( 73.0)</w:t>
            </w:r>
          </w:p>
        </w:tc>
      </w:tr>
      <w:tr w:rsidR="00154CA9" w:rsidRPr="00F71338" w:rsidTr="0029092A">
        <w:tc>
          <w:tcPr>
            <w:tcW w:w="100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lang w:eastAsia="en-AU"/>
              </w:rPr>
            </w:pPr>
            <w:r w:rsidRPr="00F71338">
              <w:rPr>
                <w:rFonts w:eastAsiaTheme="minorEastAsia"/>
                <w:b/>
                <w:lang w:eastAsia="en-AU"/>
              </w:rPr>
              <w:t>( 68.6)</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p>
        </w:tc>
        <w:tc>
          <w:tcPr>
            <w:tcW w:w="457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Net cash flows from investing activities</w:t>
            </w:r>
          </w:p>
        </w:tc>
        <w:tc>
          <w:tcPr>
            <w:tcW w:w="99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lang w:eastAsia="en-AU"/>
              </w:rPr>
            </w:pPr>
            <w:r w:rsidRPr="00F71338">
              <w:rPr>
                <w:rFonts w:eastAsiaTheme="minorEastAsia"/>
                <w:b/>
                <w:lang w:eastAsia="en-AU"/>
              </w:rPr>
              <w:t>( 50.6</w:t>
            </w:r>
            <w:r w:rsidRPr="00F71338">
              <w:rPr>
                <w:rFonts w:eastAsiaTheme="minorEastAsia" w:cs="Calibri"/>
                <w:b/>
                <w:lang w:eastAsia="en-AU"/>
              </w:rPr>
              <w:t>)</w:t>
            </w:r>
          </w:p>
        </w:tc>
        <w:tc>
          <w:tcPr>
            <w:tcW w:w="1102"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lang w:eastAsia="en-AU"/>
              </w:rPr>
            </w:pPr>
            <w:r w:rsidRPr="00F71338">
              <w:rPr>
                <w:rFonts w:eastAsiaTheme="minorEastAsia"/>
                <w:b/>
                <w:lang w:eastAsia="en-AU"/>
              </w:rPr>
              <w:t>( 81.1)</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Cash flows from financing activities</w:t>
            </w:r>
          </w:p>
        </w:tc>
        <w:tc>
          <w:tcPr>
            <w:tcW w:w="990"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c>
          <w:tcPr>
            <w:tcW w:w="1102" w:type="dxa"/>
            <w:tcBorders>
              <w:top w:val="nil"/>
              <w:left w:val="nil"/>
              <w:bottom w:val="nil"/>
              <w:right w:val="nil"/>
            </w:tcBorders>
          </w:tcPr>
          <w:p w:rsidR="00154CA9" w:rsidRPr="00F71338" w:rsidRDefault="00154CA9" w:rsidP="0029092A">
            <w:pPr>
              <w:pStyle w:val="TableofFigures"/>
              <w:rPr>
                <w:rFonts w:eastAsiaTheme="minorEastAsia"/>
                <w:lang w:eastAsia="en-AU"/>
              </w:rPr>
            </w:pPr>
            <w:r w:rsidRPr="00F71338">
              <w:rPr>
                <w:rFonts w:eastAsiaTheme="minorEastAsia"/>
                <w:lang w:eastAsia="en-AU"/>
              </w:rPr>
              <w:t xml:space="preserve"> </w:t>
            </w:r>
          </w:p>
        </w:tc>
      </w:tr>
      <w:tr w:rsidR="00154CA9" w:rsidRPr="00F71338" w:rsidTr="0029092A">
        <w:tc>
          <w:tcPr>
            <w:tcW w:w="1004"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( 809.7)</w:t>
            </w:r>
          </w:p>
        </w:tc>
        <w:tc>
          <w:tcPr>
            <w:tcW w:w="106" w:type="dxa"/>
            <w:tcBorders>
              <w:top w:val="nil"/>
              <w:left w:val="nil"/>
              <w:bottom w:val="nil"/>
              <w:right w:val="nil"/>
            </w:tcBorders>
          </w:tcPr>
          <w:p w:rsidR="00154CA9" w:rsidRPr="00F71338" w:rsidRDefault="00154CA9" w:rsidP="0029092A">
            <w:pPr>
              <w:pStyle w:val="TableofFigures"/>
              <w:rPr>
                <w:rFonts w:eastAsiaTheme="minorEastAsia"/>
                <w:lang w:eastAsia="en-AU"/>
              </w:rPr>
            </w:pPr>
          </w:p>
        </w:tc>
        <w:tc>
          <w:tcPr>
            <w:tcW w:w="4574" w:type="dxa"/>
            <w:tcBorders>
              <w:top w:val="nil"/>
              <w:left w:val="nil"/>
              <w:bottom w:val="nil"/>
              <w:right w:val="nil"/>
            </w:tcBorders>
          </w:tcPr>
          <w:p w:rsidR="00154CA9" w:rsidRPr="00F71338" w:rsidRDefault="00154CA9" w:rsidP="0029092A">
            <w:pPr>
              <w:pStyle w:val="Tabletext"/>
              <w:rPr>
                <w:rFonts w:eastAsiaTheme="minorEastAsia"/>
                <w:lang w:eastAsia="en-AU"/>
              </w:rPr>
            </w:pPr>
            <w:r w:rsidRPr="00F71338">
              <w:rPr>
                <w:rFonts w:eastAsiaTheme="minorEastAsia"/>
                <w:lang w:eastAsia="en-AU"/>
              </w:rPr>
              <w:t xml:space="preserve">Net borrowings </w:t>
            </w:r>
            <w:r w:rsidRPr="00F71338">
              <w:rPr>
                <w:rFonts w:eastAsiaTheme="minorEastAsia"/>
                <w:vertAlign w:val="superscript"/>
                <w:lang w:eastAsia="en-AU"/>
              </w:rPr>
              <w:t>(a)</w:t>
            </w:r>
          </w:p>
        </w:tc>
        <w:tc>
          <w:tcPr>
            <w:tcW w:w="990"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( 312.2)</w:t>
            </w:r>
          </w:p>
        </w:tc>
        <w:tc>
          <w:tcPr>
            <w:tcW w:w="1102"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lang w:eastAsia="en-AU"/>
              </w:rPr>
              <w:t>( 17.4)</w:t>
            </w:r>
          </w:p>
        </w:tc>
      </w:tr>
      <w:tr w:rsidR="00154CA9" w:rsidRPr="00F71338" w:rsidTr="0029092A">
        <w:tc>
          <w:tcPr>
            <w:tcW w:w="100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( 809.7)</w:t>
            </w:r>
          </w:p>
        </w:tc>
        <w:tc>
          <w:tcPr>
            <w:tcW w:w="106"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bCs/>
                <w:lang w:eastAsia="en-AU"/>
              </w:rPr>
            </w:pPr>
          </w:p>
        </w:tc>
        <w:tc>
          <w:tcPr>
            <w:tcW w:w="457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Net cash flows from financing activities</w:t>
            </w:r>
          </w:p>
        </w:tc>
        <w:tc>
          <w:tcPr>
            <w:tcW w:w="990"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( 312.2)</w:t>
            </w:r>
          </w:p>
        </w:tc>
        <w:tc>
          <w:tcPr>
            <w:tcW w:w="1102"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( 17.4)</w:t>
            </w:r>
          </w:p>
        </w:tc>
      </w:tr>
      <w:tr w:rsidR="00154CA9" w:rsidRPr="00F71338" w:rsidTr="0029092A">
        <w:tc>
          <w:tcPr>
            <w:tcW w:w="100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( 859.4)</w:t>
            </w:r>
          </w:p>
        </w:tc>
        <w:tc>
          <w:tcPr>
            <w:tcW w:w="106"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bCs/>
                <w:lang w:eastAsia="en-AU"/>
              </w:rPr>
            </w:pPr>
          </w:p>
        </w:tc>
        <w:tc>
          <w:tcPr>
            <w:tcW w:w="457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lang w:eastAsia="en-AU"/>
              </w:rPr>
            </w:pPr>
            <w:r w:rsidRPr="00F71338">
              <w:rPr>
                <w:rFonts w:eastAsiaTheme="minorEastAsia"/>
                <w:b/>
                <w:bCs/>
                <w:lang w:eastAsia="en-AU"/>
              </w:rPr>
              <w:t>Net cash inflow/(outflow)</w:t>
            </w:r>
          </w:p>
        </w:tc>
        <w:tc>
          <w:tcPr>
            <w:tcW w:w="990"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( 288.9</w:t>
            </w:r>
            <w:r w:rsidRPr="00F71338">
              <w:rPr>
                <w:rFonts w:eastAsiaTheme="minorEastAsia" w:cs="Calibri"/>
                <w:b/>
                <w:bCs/>
                <w:lang w:eastAsia="en-AU"/>
              </w:rPr>
              <w:t>)</w:t>
            </w:r>
          </w:p>
        </w:tc>
        <w:tc>
          <w:tcPr>
            <w:tcW w:w="1102"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cs="Calibri"/>
                <w:b/>
                <w:bCs/>
                <w:lang w:eastAsia="en-AU"/>
              </w:rPr>
            </w:pPr>
            <w:r w:rsidRPr="00F71338">
              <w:rPr>
                <w:rFonts w:eastAsiaTheme="minorEastAsia"/>
                <w:b/>
                <w:bCs/>
                <w:lang w:eastAsia="en-AU"/>
              </w:rPr>
              <w:t>( 185.3)</w:t>
            </w:r>
          </w:p>
        </w:tc>
      </w:tr>
    </w:tbl>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Relates to loans and advances.</w:t>
      </w: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081EF3">
      <w:pPr>
        <w:pStyle w:val="Heading2NotesContd"/>
      </w:pPr>
      <w:r w:rsidRPr="00F71338">
        <w:t>Note 17:</w:t>
      </w:r>
      <w:r w:rsidRPr="00F71338">
        <w:tab/>
        <w:t xml:space="preserve">Public Account </w:t>
      </w:r>
      <w:r w:rsidRPr="00F71338">
        <w:rPr>
          <w:i/>
        </w:rPr>
        <w:t>(continued)</w:t>
      </w:r>
    </w:p>
    <w:p w:rsidR="00154CA9" w:rsidRPr="00F71338" w:rsidRDefault="00154CA9" w:rsidP="00081EF3">
      <w:pPr>
        <w:pStyle w:val="Heading5"/>
      </w:pPr>
      <w:r w:rsidRPr="00F71338">
        <w:t>(c)</w:t>
      </w:r>
      <w:r w:rsidRPr="00F71338">
        <w:tab/>
        <w:t>Reconciliation of cash flows to balances held</w:t>
      </w:r>
    </w:p>
    <w:p w:rsidR="00154CA9" w:rsidRPr="00F71338" w:rsidRDefault="00154CA9" w:rsidP="00517FEC">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4244"/>
        <w:gridCol w:w="1177"/>
        <w:gridCol w:w="1177"/>
        <w:gridCol w:w="1178"/>
      </w:tblGrid>
      <w:tr w:rsidR="00154CA9" w:rsidRPr="00F71338" w:rsidTr="00517FEC">
        <w:tc>
          <w:tcPr>
            <w:tcW w:w="4244" w:type="dxa"/>
            <w:tcBorders>
              <w:top w:val="single" w:sz="6" w:space="0" w:color="auto"/>
              <w:left w:val="single" w:sz="6" w:space="0" w:color="auto"/>
              <w:bottom w:val="nil"/>
              <w:right w:val="nil"/>
            </w:tcBorders>
            <w:shd w:val="clear" w:color="auto" w:fill="000000"/>
          </w:tcPr>
          <w:p w:rsidR="00154CA9" w:rsidRPr="00F71338" w:rsidRDefault="00154CA9" w:rsidP="00517FEC">
            <w:pPr>
              <w:pStyle w:val="Tabletextheading"/>
              <w:rPr>
                <w:rFonts w:eastAsiaTheme="minorEastAsia"/>
                <w:sz w:val="19"/>
                <w:lang w:eastAsia="en-AU"/>
              </w:rPr>
            </w:pPr>
          </w:p>
        </w:tc>
        <w:tc>
          <w:tcPr>
            <w:tcW w:w="1177" w:type="dxa"/>
            <w:tcBorders>
              <w:top w:val="single" w:sz="6" w:space="0" w:color="auto"/>
              <w:left w:val="nil"/>
              <w:bottom w:val="nil"/>
              <w:right w:val="nil"/>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Balances </w:t>
            </w:r>
          </w:p>
        </w:tc>
        <w:tc>
          <w:tcPr>
            <w:tcW w:w="1177" w:type="dxa"/>
            <w:tcBorders>
              <w:top w:val="single" w:sz="6" w:space="0" w:color="auto"/>
              <w:left w:val="nil"/>
              <w:bottom w:val="nil"/>
              <w:right w:val="nil"/>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Mar </w:t>
            </w:r>
          </w:p>
        </w:tc>
        <w:tc>
          <w:tcPr>
            <w:tcW w:w="1178" w:type="dxa"/>
            <w:tcBorders>
              <w:top w:val="single" w:sz="6" w:space="0" w:color="auto"/>
              <w:left w:val="nil"/>
              <w:bottom w:val="nil"/>
              <w:right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 xml:space="preserve">Balances </w:t>
            </w:r>
          </w:p>
        </w:tc>
      </w:tr>
      <w:tr w:rsidR="00154CA9" w:rsidRPr="00F71338" w:rsidTr="00517FEC">
        <w:tc>
          <w:tcPr>
            <w:tcW w:w="4244" w:type="dxa"/>
            <w:tcBorders>
              <w:top w:val="nil"/>
              <w:left w:val="single" w:sz="6" w:space="0" w:color="auto"/>
              <w:right w:val="nil"/>
            </w:tcBorders>
            <w:shd w:val="clear" w:color="auto" w:fill="000000"/>
          </w:tcPr>
          <w:p w:rsidR="00154CA9" w:rsidRPr="00F71338" w:rsidRDefault="00154CA9" w:rsidP="00517FEC">
            <w:pPr>
              <w:pStyle w:val="Tabletextheading"/>
              <w:rPr>
                <w:rFonts w:eastAsiaTheme="minorEastAsia"/>
                <w:sz w:val="19"/>
                <w:lang w:eastAsia="en-AU"/>
              </w:rPr>
            </w:pPr>
          </w:p>
        </w:tc>
        <w:tc>
          <w:tcPr>
            <w:tcW w:w="1177" w:type="dxa"/>
            <w:tcBorders>
              <w:top w:val="nil"/>
              <w:left w:val="nil"/>
              <w:right w:val="nil"/>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held at</w:t>
            </w:r>
          </w:p>
        </w:tc>
        <w:tc>
          <w:tcPr>
            <w:tcW w:w="1177" w:type="dxa"/>
            <w:tcBorders>
              <w:top w:val="nil"/>
              <w:left w:val="nil"/>
              <w:right w:val="nil"/>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movement</w:t>
            </w:r>
          </w:p>
        </w:tc>
        <w:tc>
          <w:tcPr>
            <w:tcW w:w="1178" w:type="dxa"/>
            <w:tcBorders>
              <w:top w:val="nil"/>
              <w:left w:val="nil"/>
              <w:right w:val="single" w:sz="6" w:space="0" w:color="auto"/>
            </w:tcBorders>
            <w:shd w:val="clear" w:color="auto" w:fill="000000"/>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held at</w:t>
            </w:r>
          </w:p>
        </w:tc>
      </w:tr>
      <w:tr w:rsidR="00154CA9" w:rsidRPr="00F71338" w:rsidTr="00517FEC">
        <w:tc>
          <w:tcPr>
            <w:tcW w:w="4244" w:type="dxa"/>
            <w:tcBorders>
              <w:left w:val="single" w:sz="6" w:space="0" w:color="auto"/>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p>
        </w:tc>
        <w:tc>
          <w:tcPr>
            <w:tcW w:w="1177" w:type="dxa"/>
            <w:tcBorders>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30 Jun 2012</w:t>
            </w:r>
          </w:p>
        </w:tc>
        <w:tc>
          <w:tcPr>
            <w:tcW w:w="1177" w:type="dxa"/>
            <w:tcBorders>
              <w:left w:val="nil"/>
              <w:bottom w:val="single" w:sz="6" w:space="0" w:color="auto"/>
              <w:right w:val="nil"/>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YTD</w:t>
            </w:r>
          </w:p>
        </w:tc>
        <w:tc>
          <w:tcPr>
            <w:tcW w:w="1178" w:type="dxa"/>
            <w:tcBorders>
              <w:left w:val="nil"/>
              <w:bottom w:val="single" w:sz="6" w:space="0" w:color="auto"/>
              <w:right w:val="single" w:sz="6" w:space="0" w:color="auto"/>
            </w:tcBorders>
            <w:shd w:val="solid" w:color="000000" w:fill="auto"/>
          </w:tcPr>
          <w:p w:rsidR="00154CA9" w:rsidRPr="00F71338" w:rsidRDefault="00154CA9" w:rsidP="00517FEC">
            <w:pPr>
              <w:pStyle w:val="Tabletextheading"/>
              <w:rPr>
                <w:rFonts w:eastAsiaTheme="minorEastAsia"/>
                <w:sz w:val="19"/>
                <w:lang w:eastAsia="en-AU"/>
              </w:rPr>
            </w:pPr>
            <w:r w:rsidRPr="00F71338">
              <w:rPr>
                <w:rFonts w:eastAsiaTheme="minorEastAsia"/>
                <w:sz w:val="19"/>
                <w:lang w:eastAsia="en-AU"/>
              </w:rPr>
              <w:t>31 Mar 2013</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Cash and deposits</w:t>
            </w:r>
          </w:p>
        </w:tc>
        <w:tc>
          <w:tcPr>
            <w:tcW w:w="1177"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c>
          <w:tcPr>
            <w:tcW w:w="1177"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c>
          <w:tcPr>
            <w:tcW w:w="1178"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Cash balances outside the Public Account</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( 0.7)</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29.7</w:t>
            </w:r>
          </w:p>
        </w:tc>
        <w:tc>
          <w:tcPr>
            <w:tcW w:w="1178"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29.0</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Deposits held with the Public Account – specific trusts</w:t>
            </w:r>
          </w:p>
        </w:tc>
        <w:tc>
          <w:tcPr>
            <w:tcW w:w="1177"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317.1</w:t>
            </w:r>
          </w:p>
        </w:tc>
        <w:tc>
          <w:tcPr>
            <w:tcW w:w="1177"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57.5</w:t>
            </w:r>
          </w:p>
        </w:tc>
        <w:tc>
          <w:tcPr>
            <w:tcW w:w="1178"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r w:rsidRPr="00F71338">
              <w:rPr>
                <w:rFonts w:eastAsiaTheme="minorEastAsia"/>
                <w:sz w:val="19"/>
                <w:lang w:eastAsia="en-AU"/>
              </w:rPr>
              <w:t xml:space="preserve"> 374.6</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Other balances held in the Public Account</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2 </w:t>
            </w:r>
            <w:r w:rsidRPr="00F71338">
              <w:rPr>
                <w:rFonts w:eastAsiaTheme="minorEastAsia" w:cs="Calibri"/>
                <w:sz w:val="19"/>
                <w:lang w:eastAsia="en-AU"/>
              </w:rPr>
              <w:t>771.9</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(1 434.7</w:t>
            </w:r>
            <w:r w:rsidRPr="00F71338">
              <w:rPr>
                <w:rFonts w:eastAsiaTheme="minorEastAsia" w:cs="Calibri"/>
                <w:sz w:val="19"/>
                <w:lang w:eastAsia="en-AU"/>
              </w:rPr>
              <w:t>)</w:t>
            </w:r>
          </w:p>
        </w:tc>
        <w:tc>
          <w:tcPr>
            <w:tcW w:w="1178"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1 </w:t>
            </w:r>
            <w:r w:rsidRPr="00F71338">
              <w:rPr>
                <w:rFonts w:eastAsiaTheme="minorEastAsia" w:cs="Calibri"/>
                <w:sz w:val="19"/>
                <w:lang w:eastAsia="en-AU"/>
              </w:rPr>
              <w:t>337.2</w:t>
            </w:r>
          </w:p>
        </w:tc>
      </w:tr>
      <w:tr w:rsidR="00154CA9" w:rsidRPr="00F71338" w:rsidTr="00517FEC">
        <w:tc>
          <w:tcPr>
            <w:tcW w:w="4244" w:type="dxa"/>
            <w:tcBorders>
              <w:top w:val="single" w:sz="6" w:space="0" w:color="auto"/>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Total cash and deposits</w:t>
            </w:r>
          </w:p>
        </w:tc>
        <w:tc>
          <w:tcPr>
            <w:tcW w:w="1177" w:type="dxa"/>
            <w:tcBorders>
              <w:top w:val="single" w:sz="6" w:space="0" w:color="auto"/>
              <w:left w:val="nil"/>
              <w:bottom w:val="nil"/>
              <w:right w:val="nil"/>
            </w:tcBorders>
          </w:tcPr>
          <w:p w:rsidR="00154CA9" w:rsidRPr="00F71338" w:rsidRDefault="00154CA9" w:rsidP="00517FEC">
            <w:pPr>
              <w:pStyle w:val="TableofFigures"/>
              <w:rPr>
                <w:rFonts w:eastAsiaTheme="minorEastAsia" w:cs="Calibri"/>
                <w:b/>
                <w:bCs/>
                <w:sz w:val="19"/>
                <w:lang w:eastAsia="en-AU"/>
              </w:rPr>
            </w:pPr>
            <w:r w:rsidRPr="00F71338">
              <w:rPr>
                <w:rFonts w:eastAsiaTheme="minorEastAsia"/>
                <w:b/>
                <w:bCs/>
                <w:sz w:val="19"/>
                <w:lang w:eastAsia="en-AU"/>
              </w:rPr>
              <w:t xml:space="preserve">3 </w:t>
            </w:r>
            <w:r w:rsidRPr="00F71338">
              <w:rPr>
                <w:rFonts w:eastAsiaTheme="minorEastAsia" w:cs="Calibri"/>
                <w:b/>
                <w:bCs/>
                <w:sz w:val="19"/>
                <w:lang w:eastAsia="en-AU"/>
              </w:rPr>
              <w:t>088.3</w:t>
            </w:r>
          </w:p>
        </w:tc>
        <w:tc>
          <w:tcPr>
            <w:tcW w:w="1177" w:type="dxa"/>
            <w:tcBorders>
              <w:top w:val="single" w:sz="6" w:space="0" w:color="auto"/>
              <w:left w:val="nil"/>
              <w:bottom w:val="nil"/>
              <w:right w:val="nil"/>
            </w:tcBorders>
          </w:tcPr>
          <w:p w:rsidR="00154CA9" w:rsidRPr="00F71338" w:rsidRDefault="00154CA9" w:rsidP="00517FEC">
            <w:pPr>
              <w:pStyle w:val="TableofFigures"/>
              <w:rPr>
                <w:rFonts w:eastAsiaTheme="minorEastAsia" w:cs="Calibri"/>
                <w:b/>
                <w:bCs/>
                <w:sz w:val="19"/>
                <w:lang w:eastAsia="en-AU"/>
              </w:rPr>
            </w:pPr>
            <w:r w:rsidRPr="00F71338">
              <w:rPr>
                <w:rFonts w:eastAsiaTheme="minorEastAsia"/>
                <w:b/>
                <w:bCs/>
                <w:sz w:val="19"/>
                <w:lang w:eastAsia="en-AU"/>
              </w:rPr>
              <w:t>(1 347.5</w:t>
            </w:r>
            <w:r w:rsidRPr="00F71338">
              <w:rPr>
                <w:rFonts w:eastAsiaTheme="minorEastAsia" w:cs="Calibri"/>
                <w:b/>
                <w:bCs/>
                <w:sz w:val="19"/>
                <w:lang w:eastAsia="en-AU"/>
              </w:rPr>
              <w:t>)</w:t>
            </w:r>
          </w:p>
        </w:tc>
        <w:tc>
          <w:tcPr>
            <w:tcW w:w="1178" w:type="dxa"/>
            <w:tcBorders>
              <w:top w:val="single" w:sz="6" w:space="0" w:color="auto"/>
              <w:left w:val="nil"/>
              <w:bottom w:val="nil"/>
              <w:right w:val="nil"/>
            </w:tcBorders>
          </w:tcPr>
          <w:p w:rsidR="00154CA9" w:rsidRPr="00F71338" w:rsidRDefault="00154CA9" w:rsidP="00517FEC">
            <w:pPr>
              <w:pStyle w:val="TableofFigures"/>
              <w:rPr>
                <w:rFonts w:eastAsiaTheme="minorEastAsia" w:cs="Calibri"/>
                <w:b/>
                <w:bCs/>
                <w:sz w:val="19"/>
                <w:lang w:eastAsia="en-AU"/>
              </w:rPr>
            </w:pPr>
            <w:r w:rsidRPr="00F71338">
              <w:rPr>
                <w:rFonts w:eastAsiaTheme="minorEastAsia"/>
                <w:b/>
                <w:bCs/>
                <w:sz w:val="19"/>
                <w:lang w:eastAsia="en-AU"/>
              </w:rPr>
              <w:t xml:space="preserve">1 </w:t>
            </w:r>
            <w:r w:rsidRPr="00F71338">
              <w:rPr>
                <w:rFonts w:eastAsiaTheme="minorEastAsia" w:cs="Calibri"/>
                <w:b/>
                <w:bCs/>
                <w:sz w:val="19"/>
                <w:lang w:eastAsia="en-AU"/>
              </w:rPr>
              <w:t>740.8</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Investments</w:t>
            </w:r>
          </w:p>
        </w:tc>
        <w:tc>
          <w:tcPr>
            <w:tcW w:w="1177"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c>
          <w:tcPr>
            <w:tcW w:w="1177"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c>
          <w:tcPr>
            <w:tcW w:w="1178"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 xml:space="preserve">Investments held with the Public Account – specific trusts </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739.5</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56.3</w:t>
            </w:r>
          </w:p>
        </w:tc>
        <w:tc>
          <w:tcPr>
            <w:tcW w:w="1178"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795.8</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Total investments</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739.5</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56.3</w:t>
            </w:r>
          </w:p>
        </w:tc>
        <w:tc>
          <w:tcPr>
            <w:tcW w:w="1178"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795.8</w:t>
            </w:r>
          </w:p>
        </w:tc>
      </w:tr>
      <w:tr w:rsidR="00154CA9" w:rsidRPr="00F71338" w:rsidTr="00517FEC">
        <w:tc>
          <w:tcPr>
            <w:tcW w:w="4244" w:type="dxa"/>
            <w:tcBorders>
              <w:top w:val="single" w:sz="6" w:space="0" w:color="auto"/>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Total fund balances</w:t>
            </w:r>
          </w:p>
        </w:tc>
        <w:tc>
          <w:tcPr>
            <w:tcW w:w="1177" w:type="dxa"/>
            <w:tcBorders>
              <w:top w:val="single" w:sz="6" w:space="0" w:color="auto"/>
              <w:left w:val="nil"/>
              <w:bottom w:val="nil"/>
              <w:right w:val="nil"/>
            </w:tcBorders>
          </w:tcPr>
          <w:p w:rsidR="00154CA9" w:rsidRPr="00F71338" w:rsidRDefault="00154CA9" w:rsidP="00517FEC">
            <w:pPr>
              <w:pStyle w:val="TableofFigures"/>
              <w:rPr>
                <w:b/>
                <w:sz w:val="19"/>
              </w:rPr>
            </w:pPr>
            <w:r w:rsidRPr="00F71338">
              <w:rPr>
                <w:b/>
                <w:sz w:val="19"/>
              </w:rPr>
              <w:t>3 827.8</w:t>
            </w:r>
          </w:p>
        </w:tc>
        <w:tc>
          <w:tcPr>
            <w:tcW w:w="1177" w:type="dxa"/>
            <w:tcBorders>
              <w:top w:val="single" w:sz="6" w:space="0" w:color="auto"/>
              <w:left w:val="nil"/>
              <w:bottom w:val="nil"/>
              <w:right w:val="nil"/>
            </w:tcBorders>
          </w:tcPr>
          <w:p w:rsidR="00154CA9" w:rsidRPr="00F71338" w:rsidRDefault="00154CA9" w:rsidP="00517FEC">
            <w:pPr>
              <w:pStyle w:val="TableofFigures"/>
              <w:rPr>
                <w:b/>
                <w:sz w:val="19"/>
              </w:rPr>
            </w:pPr>
            <w:r w:rsidRPr="00F71338">
              <w:rPr>
                <w:b/>
                <w:sz w:val="19"/>
              </w:rPr>
              <w:t>(1 291.3)</w:t>
            </w:r>
          </w:p>
        </w:tc>
        <w:tc>
          <w:tcPr>
            <w:tcW w:w="1178" w:type="dxa"/>
            <w:tcBorders>
              <w:top w:val="single" w:sz="6" w:space="0" w:color="auto"/>
              <w:left w:val="nil"/>
              <w:bottom w:val="nil"/>
              <w:right w:val="nil"/>
            </w:tcBorders>
          </w:tcPr>
          <w:p w:rsidR="00154CA9" w:rsidRPr="00F71338" w:rsidRDefault="00154CA9" w:rsidP="00517FEC">
            <w:pPr>
              <w:pStyle w:val="TableofFigures"/>
              <w:rPr>
                <w:b/>
                <w:sz w:val="19"/>
              </w:rPr>
            </w:pPr>
            <w:r w:rsidRPr="00F71338">
              <w:rPr>
                <w:b/>
                <w:sz w:val="19"/>
              </w:rPr>
              <w:t>2 536.6</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Less funds held outside the Public Account</w:t>
            </w:r>
          </w:p>
        </w:tc>
        <w:tc>
          <w:tcPr>
            <w:tcW w:w="1177" w:type="dxa"/>
            <w:tcBorders>
              <w:top w:val="nil"/>
              <w:left w:val="nil"/>
              <w:bottom w:val="nil"/>
              <w:right w:val="nil"/>
            </w:tcBorders>
          </w:tcPr>
          <w:p w:rsidR="00154CA9" w:rsidRPr="00F71338" w:rsidRDefault="00154CA9" w:rsidP="00517FEC">
            <w:pPr>
              <w:pStyle w:val="TableofFigures"/>
              <w:rPr>
                <w:rFonts w:eastAsiaTheme="minorEastAsia"/>
                <w:sz w:val="19"/>
                <w:lang w:eastAsia="en-AU"/>
              </w:rPr>
            </w:pPr>
          </w:p>
        </w:tc>
        <w:tc>
          <w:tcPr>
            <w:tcW w:w="1177"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c>
          <w:tcPr>
            <w:tcW w:w="1178" w:type="dxa"/>
            <w:tcBorders>
              <w:top w:val="nil"/>
              <w:left w:val="nil"/>
              <w:bottom w:val="nil"/>
              <w:right w:val="nil"/>
            </w:tcBorders>
          </w:tcPr>
          <w:p w:rsidR="00154CA9" w:rsidRPr="00F71338" w:rsidRDefault="00154CA9" w:rsidP="00517FEC">
            <w:pPr>
              <w:pStyle w:val="TableofFigures"/>
              <w:rPr>
                <w:rFonts w:eastAsiaTheme="minorEastAsia"/>
                <w:b/>
                <w:bCs/>
                <w:sz w:val="19"/>
                <w:lang w:eastAsia="en-AU"/>
              </w:rPr>
            </w:pP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sz w:val="19"/>
                <w:lang w:eastAsia="en-AU"/>
              </w:rPr>
            </w:pPr>
            <w:r w:rsidRPr="00F71338">
              <w:rPr>
                <w:rFonts w:eastAsiaTheme="minorEastAsia"/>
                <w:sz w:val="19"/>
                <w:lang w:eastAsia="en-AU"/>
              </w:rPr>
              <w:t>Cash</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( 0.7)</w:t>
            </w:r>
          </w:p>
        </w:tc>
        <w:tc>
          <w:tcPr>
            <w:tcW w:w="1177"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29.7</w:t>
            </w:r>
          </w:p>
        </w:tc>
        <w:tc>
          <w:tcPr>
            <w:tcW w:w="1178" w:type="dxa"/>
            <w:tcBorders>
              <w:top w:val="nil"/>
              <w:left w:val="nil"/>
              <w:bottom w:val="nil"/>
              <w:right w:val="nil"/>
            </w:tcBorders>
          </w:tcPr>
          <w:p w:rsidR="00154CA9" w:rsidRPr="00F71338" w:rsidRDefault="00154CA9" w:rsidP="00517FEC">
            <w:pPr>
              <w:pStyle w:val="TableofFigures"/>
              <w:rPr>
                <w:rFonts w:eastAsiaTheme="minorEastAsia" w:cs="Calibri"/>
                <w:sz w:val="19"/>
                <w:lang w:eastAsia="en-AU"/>
              </w:rPr>
            </w:pPr>
            <w:r w:rsidRPr="00F71338">
              <w:rPr>
                <w:rFonts w:eastAsiaTheme="minorEastAsia"/>
                <w:sz w:val="19"/>
                <w:lang w:eastAsia="en-AU"/>
              </w:rPr>
              <w:t xml:space="preserve"> 29.0</w:t>
            </w:r>
          </w:p>
        </w:tc>
      </w:tr>
      <w:tr w:rsidR="00154CA9" w:rsidRPr="00F71338" w:rsidTr="00517FEC">
        <w:tc>
          <w:tcPr>
            <w:tcW w:w="4244" w:type="dxa"/>
            <w:tcBorders>
              <w:top w:val="nil"/>
              <w:left w:val="nil"/>
              <w:bottom w:val="nil"/>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Total fund balances held outside the Public Account</w:t>
            </w:r>
          </w:p>
        </w:tc>
        <w:tc>
          <w:tcPr>
            <w:tcW w:w="1177" w:type="dxa"/>
            <w:tcBorders>
              <w:top w:val="nil"/>
              <w:left w:val="nil"/>
              <w:bottom w:val="nil"/>
              <w:right w:val="nil"/>
            </w:tcBorders>
          </w:tcPr>
          <w:p w:rsidR="00154CA9" w:rsidRPr="00F71338" w:rsidRDefault="00154CA9" w:rsidP="00517FEC">
            <w:pPr>
              <w:pStyle w:val="TableofFigures"/>
              <w:rPr>
                <w:b/>
                <w:sz w:val="19"/>
              </w:rPr>
            </w:pPr>
            <w:r w:rsidRPr="00F71338">
              <w:rPr>
                <w:b/>
                <w:sz w:val="19"/>
              </w:rPr>
              <w:t>( 0.7)</w:t>
            </w:r>
          </w:p>
        </w:tc>
        <w:tc>
          <w:tcPr>
            <w:tcW w:w="1177" w:type="dxa"/>
            <w:tcBorders>
              <w:top w:val="nil"/>
              <w:left w:val="nil"/>
              <w:bottom w:val="nil"/>
              <w:right w:val="nil"/>
            </w:tcBorders>
          </w:tcPr>
          <w:p w:rsidR="00154CA9" w:rsidRPr="00F71338" w:rsidRDefault="00154CA9" w:rsidP="00517FEC">
            <w:pPr>
              <w:pStyle w:val="TableofFigures"/>
              <w:rPr>
                <w:b/>
                <w:sz w:val="19"/>
              </w:rPr>
            </w:pPr>
            <w:r w:rsidRPr="00F71338">
              <w:rPr>
                <w:b/>
                <w:sz w:val="19"/>
              </w:rPr>
              <w:t xml:space="preserve"> 29.7</w:t>
            </w:r>
          </w:p>
        </w:tc>
        <w:tc>
          <w:tcPr>
            <w:tcW w:w="1178" w:type="dxa"/>
            <w:tcBorders>
              <w:top w:val="nil"/>
              <w:left w:val="nil"/>
              <w:bottom w:val="nil"/>
              <w:right w:val="nil"/>
            </w:tcBorders>
          </w:tcPr>
          <w:p w:rsidR="00154CA9" w:rsidRPr="00F71338" w:rsidRDefault="00154CA9" w:rsidP="00517FEC">
            <w:pPr>
              <w:pStyle w:val="TableofFigures"/>
              <w:rPr>
                <w:b/>
                <w:sz w:val="19"/>
              </w:rPr>
            </w:pPr>
            <w:r w:rsidRPr="00F71338">
              <w:rPr>
                <w:b/>
                <w:sz w:val="19"/>
              </w:rPr>
              <w:t xml:space="preserve"> 29.0</w:t>
            </w:r>
          </w:p>
        </w:tc>
      </w:tr>
      <w:tr w:rsidR="00154CA9" w:rsidRPr="00F71338" w:rsidTr="00517FEC">
        <w:tc>
          <w:tcPr>
            <w:tcW w:w="4244" w:type="dxa"/>
            <w:tcBorders>
              <w:top w:val="single" w:sz="6" w:space="0" w:color="auto"/>
              <w:left w:val="nil"/>
              <w:bottom w:val="single" w:sz="12" w:space="0" w:color="auto"/>
              <w:right w:val="nil"/>
            </w:tcBorders>
          </w:tcPr>
          <w:p w:rsidR="00154CA9" w:rsidRPr="00F71338" w:rsidRDefault="00154CA9" w:rsidP="00517FEC">
            <w:pPr>
              <w:pStyle w:val="Tabletext"/>
              <w:rPr>
                <w:rFonts w:eastAsiaTheme="minorEastAsia"/>
                <w:b/>
                <w:bCs/>
                <w:sz w:val="19"/>
                <w:lang w:eastAsia="en-AU"/>
              </w:rPr>
            </w:pPr>
            <w:r w:rsidRPr="00F71338">
              <w:rPr>
                <w:rFonts w:eastAsiaTheme="minorEastAsia"/>
                <w:b/>
                <w:bCs/>
                <w:sz w:val="19"/>
                <w:lang w:eastAsia="en-AU"/>
              </w:rPr>
              <w:t xml:space="preserve">Total fund held within the Public Account </w:t>
            </w:r>
            <w:r w:rsidRPr="00F71338">
              <w:rPr>
                <w:rFonts w:eastAsiaTheme="minorEastAsia"/>
                <w:b/>
                <w:bCs/>
                <w:sz w:val="19"/>
                <w:vertAlign w:val="superscript"/>
                <w:lang w:eastAsia="en-AU"/>
              </w:rPr>
              <w:t>(a)</w:t>
            </w:r>
          </w:p>
        </w:tc>
        <w:tc>
          <w:tcPr>
            <w:tcW w:w="1177" w:type="dxa"/>
            <w:tcBorders>
              <w:top w:val="single" w:sz="6" w:space="0" w:color="auto"/>
              <w:left w:val="nil"/>
              <w:bottom w:val="single" w:sz="12" w:space="0" w:color="auto"/>
              <w:right w:val="nil"/>
            </w:tcBorders>
          </w:tcPr>
          <w:p w:rsidR="00154CA9" w:rsidRPr="00F71338" w:rsidRDefault="00154CA9" w:rsidP="00517FEC">
            <w:pPr>
              <w:pStyle w:val="TableofFigures"/>
              <w:rPr>
                <w:b/>
                <w:sz w:val="19"/>
              </w:rPr>
            </w:pPr>
            <w:r w:rsidRPr="00F71338">
              <w:rPr>
                <w:b/>
                <w:sz w:val="19"/>
              </w:rPr>
              <w:t>3 828.5</w:t>
            </w:r>
          </w:p>
        </w:tc>
        <w:tc>
          <w:tcPr>
            <w:tcW w:w="1177" w:type="dxa"/>
            <w:tcBorders>
              <w:top w:val="single" w:sz="6" w:space="0" w:color="auto"/>
              <w:left w:val="nil"/>
              <w:bottom w:val="single" w:sz="12" w:space="0" w:color="auto"/>
              <w:right w:val="nil"/>
            </w:tcBorders>
          </w:tcPr>
          <w:p w:rsidR="00154CA9" w:rsidRPr="00F71338" w:rsidRDefault="00154CA9" w:rsidP="00517FEC">
            <w:pPr>
              <w:pStyle w:val="TableofFigures"/>
              <w:rPr>
                <w:b/>
                <w:sz w:val="19"/>
              </w:rPr>
            </w:pPr>
            <w:r w:rsidRPr="00F71338">
              <w:rPr>
                <w:b/>
                <w:sz w:val="19"/>
              </w:rPr>
              <w:t>(1 320.9)</w:t>
            </w:r>
          </w:p>
        </w:tc>
        <w:tc>
          <w:tcPr>
            <w:tcW w:w="1178" w:type="dxa"/>
            <w:tcBorders>
              <w:top w:val="single" w:sz="6" w:space="0" w:color="auto"/>
              <w:left w:val="nil"/>
              <w:bottom w:val="single" w:sz="12" w:space="0" w:color="auto"/>
              <w:right w:val="nil"/>
            </w:tcBorders>
          </w:tcPr>
          <w:p w:rsidR="00154CA9" w:rsidRPr="00F71338" w:rsidRDefault="00154CA9" w:rsidP="00517FEC">
            <w:pPr>
              <w:pStyle w:val="TableofFigures"/>
              <w:rPr>
                <w:b/>
                <w:sz w:val="19"/>
              </w:rPr>
            </w:pPr>
            <w:r w:rsidRPr="00F71338">
              <w:rPr>
                <w:b/>
                <w:sz w:val="19"/>
              </w:rPr>
              <w:t>2 507.6</w:t>
            </w:r>
          </w:p>
        </w:tc>
      </w:tr>
    </w:tbl>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See Note 17(d) on the following page for details of securities and investments including amounts held in the Public Account on behalf of trust accounts.</w:t>
      </w:r>
    </w:p>
    <w:p w:rsidR="00154CA9" w:rsidRPr="00F71338" w:rsidRDefault="00154CA9">
      <w:pPr>
        <w:spacing w:after="0"/>
      </w:pPr>
    </w:p>
    <w:p w:rsidR="00154CA9" w:rsidRPr="00F71338" w:rsidRDefault="00154CA9">
      <w:pPr>
        <w:spacing w:after="0"/>
        <w:rPr>
          <w:rFonts w:ascii="Calibri" w:hAnsi="Calibri"/>
          <w:b/>
          <w:kern w:val="28"/>
          <w:sz w:val="26"/>
          <w:szCs w:val="22"/>
        </w:rPr>
      </w:pPr>
      <w:r w:rsidRPr="00F71338">
        <w:br w:type="page"/>
      </w:r>
    </w:p>
    <w:p w:rsidR="00154CA9" w:rsidRPr="00F71338" w:rsidRDefault="00154CA9" w:rsidP="00081EF3">
      <w:pPr>
        <w:pStyle w:val="Heading2NotesContd"/>
      </w:pPr>
      <w:r w:rsidRPr="00F71338">
        <w:t>Note 17:</w:t>
      </w:r>
      <w:r w:rsidRPr="00F71338">
        <w:tab/>
        <w:t xml:space="preserve">Public Account </w:t>
      </w:r>
      <w:r w:rsidRPr="00F71338">
        <w:rPr>
          <w:i/>
        </w:rPr>
        <w:t>(continued)</w:t>
      </w:r>
    </w:p>
    <w:p w:rsidR="00154CA9" w:rsidRPr="00F71338" w:rsidRDefault="00154CA9" w:rsidP="00081EF3">
      <w:pPr>
        <w:pStyle w:val="Heading5"/>
      </w:pPr>
      <w:r w:rsidRPr="00F71338">
        <w:t>(d)</w:t>
      </w:r>
      <w:r w:rsidRPr="00F71338">
        <w:tab/>
        <w:t>Details of securities held</w:t>
      </w:r>
    </w:p>
    <w:p w:rsidR="00154CA9" w:rsidRPr="00F71338" w:rsidRDefault="00154CA9" w:rsidP="00873BF6">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911"/>
        <w:gridCol w:w="106"/>
        <w:gridCol w:w="4937"/>
        <w:gridCol w:w="911"/>
        <w:gridCol w:w="911"/>
      </w:tblGrid>
      <w:tr w:rsidR="00154CA9" w:rsidRPr="00F71338" w:rsidTr="00873BF6">
        <w:tc>
          <w:tcPr>
            <w:tcW w:w="911" w:type="dxa"/>
            <w:tcBorders>
              <w:top w:val="single" w:sz="6" w:space="0" w:color="auto"/>
              <w:left w:val="single" w:sz="6" w:space="0" w:color="auto"/>
            </w:tcBorders>
            <w:shd w:val="clear" w:color="auto" w:fill="000000"/>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2011-12</w:t>
            </w:r>
          </w:p>
        </w:tc>
        <w:tc>
          <w:tcPr>
            <w:tcW w:w="106" w:type="dxa"/>
            <w:tcBorders>
              <w:top w:val="single" w:sz="6" w:space="0" w:color="auto"/>
            </w:tcBorders>
            <w:shd w:val="clear" w:color="auto" w:fill="000000"/>
          </w:tcPr>
          <w:p w:rsidR="00154CA9" w:rsidRPr="00F71338" w:rsidRDefault="00154CA9" w:rsidP="00873BF6">
            <w:pPr>
              <w:pStyle w:val="Tabletextheading"/>
              <w:rPr>
                <w:rFonts w:eastAsiaTheme="minorEastAsia"/>
                <w:sz w:val="19"/>
                <w:lang w:eastAsia="en-AU"/>
              </w:rPr>
            </w:pPr>
          </w:p>
        </w:tc>
        <w:tc>
          <w:tcPr>
            <w:tcW w:w="4937" w:type="dxa"/>
            <w:tcBorders>
              <w:top w:val="single" w:sz="6" w:space="0" w:color="auto"/>
            </w:tcBorders>
            <w:shd w:val="clear" w:color="auto" w:fill="000000"/>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 xml:space="preserve"> </w:t>
            </w:r>
          </w:p>
        </w:tc>
        <w:tc>
          <w:tcPr>
            <w:tcW w:w="911" w:type="dxa"/>
            <w:tcBorders>
              <w:top w:val="single" w:sz="6" w:space="0" w:color="auto"/>
            </w:tcBorders>
            <w:shd w:val="clear" w:color="auto" w:fill="000000"/>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2011-12</w:t>
            </w:r>
          </w:p>
        </w:tc>
        <w:tc>
          <w:tcPr>
            <w:tcW w:w="911" w:type="dxa"/>
            <w:tcBorders>
              <w:top w:val="single" w:sz="6" w:space="0" w:color="auto"/>
              <w:right w:val="single" w:sz="6" w:space="0" w:color="auto"/>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2012-13</w:t>
            </w:r>
          </w:p>
        </w:tc>
      </w:tr>
      <w:tr w:rsidR="00154CA9" w:rsidRPr="00F71338" w:rsidTr="00873BF6">
        <w:tc>
          <w:tcPr>
            <w:tcW w:w="911" w:type="dxa"/>
            <w:tcBorders>
              <w:left w:val="single" w:sz="6" w:space="0" w:color="auto"/>
              <w:bottom w:val="nil"/>
              <w:right w:val="nil"/>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 xml:space="preserve"> Actual </w:t>
            </w:r>
          </w:p>
        </w:tc>
        <w:tc>
          <w:tcPr>
            <w:tcW w:w="106" w:type="dxa"/>
            <w:tcBorders>
              <w:left w:val="nil"/>
              <w:bottom w:val="nil"/>
              <w:right w:val="nil"/>
            </w:tcBorders>
            <w:shd w:val="solid" w:color="000000" w:fill="auto"/>
          </w:tcPr>
          <w:p w:rsidR="00154CA9" w:rsidRPr="00F71338" w:rsidRDefault="00154CA9" w:rsidP="00873BF6">
            <w:pPr>
              <w:pStyle w:val="TableofFigures"/>
              <w:rPr>
                <w:rFonts w:eastAsiaTheme="minorEastAsia"/>
                <w:sz w:val="19"/>
                <w:lang w:eastAsia="en-AU"/>
              </w:rPr>
            </w:pPr>
          </w:p>
        </w:tc>
        <w:tc>
          <w:tcPr>
            <w:tcW w:w="4937" w:type="dxa"/>
            <w:tcBorders>
              <w:left w:val="nil"/>
              <w:bottom w:val="nil"/>
              <w:right w:val="nil"/>
            </w:tcBorders>
            <w:shd w:val="solid" w:color="000000" w:fill="auto"/>
          </w:tcPr>
          <w:p w:rsidR="00154CA9" w:rsidRPr="00F71338" w:rsidRDefault="00154CA9" w:rsidP="00873BF6">
            <w:pPr>
              <w:pStyle w:val="Tabletext"/>
              <w:rPr>
                <w:rFonts w:eastAsiaTheme="minorEastAsia"/>
                <w:i/>
                <w:iCs/>
                <w:sz w:val="19"/>
                <w:lang w:eastAsia="en-AU"/>
              </w:rPr>
            </w:pPr>
            <w:r w:rsidRPr="00F71338">
              <w:rPr>
                <w:rFonts w:eastAsiaTheme="minorEastAsia"/>
                <w:i/>
                <w:iCs/>
                <w:sz w:val="19"/>
                <w:lang w:eastAsia="en-AU"/>
              </w:rPr>
              <w:t xml:space="preserve"> </w:t>
            </w:r>
          </w:p>
        </w:tc>
        <w:tc>
          <w:tcPr>
            <w:tcW w:w="911" w:type="dxa"/>
            <w:tcBorders>
              <w:left w:val="nil"/>
              <w:bottom w:val="nil"/>
              <w:right w:val="nil"/>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Actual</w:t>
            </w:r>
          </w:p>
        </w:tc>
        <w:tc>
          <w:tcPr>
            <w:tcW w:w="911" w:type="dxa"/>
            <w:tcBorders>
              <w:left w:val="nil"/>
              <w:bottom w:val="nil"/>
              <w:right w:val="single" w:sz="6" w:space="0" w:color="auto"/>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Actual</w:t>
            </w:r>
          </w:p>
        </w:tc>
      </w:tr>
      <w:tr w:rsidR="00154CA9" w:rsidRPr="00F71338" w:rsidTr="00873BF6">
        <w:tc>
          <w:tcPr>
            <w:tcW w:w="911" w:type="dxa"/>
            <w:tcBorders>
              <w:top w:val="nil"/>
              <w:left w:val="single" w:sz="6" w:space="0" w:color="auto"/>
              <w:bottom w:val="single" w:sz="6" w:space="0" w:color="auto"/>
              <w:right w:val="nil"/>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31 Mar</w:t>
            </w:r>
          </w:p>
        </w:tc>
        <w:tc>
          <w:tcPr>
            <w:tcW w:w="106" w:type="dxa"/>
            <w:tcBorders>
              <w:top w:val="nil"/>
              <w:left w:val="nil"/>
              <w:bottom w:val="single" w:sz="6" w:space="0" w:color="auto"/>
              <w:right w:val="nil"/>
            </w:tcBorders>
            <w:shd w:val="solid" w:color="000000" w:fill="auto"/>
          </w:tcPr>
          <w:p w:rsidR="00154CA9" w:rsidRPr="00F71338" w:rsidRDefault="00154CA9" w:rsidP="00873BF6">
            <w:pPr>
              <w:pStyle w:val="TableofFigures"/>
              <w:rPr>
                <w:rFonts w:eastAsiaTheme="minorEastAsia"/>
                <w:sz w:val="19"/>
                <w:lang w:eastAsia="en-AU"/>
              </w:rPr>
            </w:pPr>
          </w:p>
        </w:tc>
        <w:tc>
          <w:tcPr>
            <w:tcW w:w="4937" w:type="dxa"/>
            <w:tcBorders>
              <w:top w:val="nil"/>
              <w:left w:val="nil"/>
              <w:bottom w:val="single" w:sz="6" w:space="0" w:color="auto"/>
              <w:right w:val="nil"/>
            </w:tcBorders>
            <w:shd w:val="solid" w:color="000000" w:fill="auto"/>
          </w:tcPr>
          <w:p w:rsidR="00154CA9" w:rsidRPr="00F71338" w:rsidRDefault="00154CA9" w:rsidP="00873BF6">
            <w:pPr>
              <w:pStyle w:val="Tabletext"/>
              <w:rPr>
                <w:rFonts w:eastAsiaTheme="minorEastAsia"/>
                <w:i/>
                <w:iCs/>
                <w:sz w:val="19"/>
                <w:lang w:eastAsia="en-AU"/>
              </w:rPr>
            </w:pPr>
            <w:r w:rsidRPr="00F71338">
              <w:rPr>
                <w:rFonts w:eastAsiaTheme="minorEastAsia"/>
                <w:i/>
                <w:iCs/>
                <w:sz w:val="19"/>
                <w:lang w:eastAsia="en-AU"/>
              </w:rPr>
              <w:t xml:space="preserve"> </w:t>
            </w:r>
          </w:p>
        </w:tc>
        <w:tc>
          <w:tcPr>
            <w:tcW w:w="911" w:type="dxa"/>
            <w:tcBorders>
              <w:top w:val="nil"/>
              <w:left w:val="nil"/>
              <w:bottom w:val="single" w:sz="6" w:space="0" w:color="auto"/>
              <w:right w:val="nil"/>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30 Jun</w:t>
            </w:r>
          </w:p>
        </w:tc>
        <w:tc>
          <w:tcPr>
            <w:tcW w:w="911" w:type="dxa"/>
            <w:tcBorders>
              <w:top w:val="nil"/>
              <w:left w:val="nil"/>
              <w:bottom w:val="single" w:sz="6" w:space="0" w:color="auto"/>
              <w:right w:val="single" w:sz="6" w:space="0" w:color="auto"/>
            </w:tcBorders>
            <w:shd w:val="solid" w:color="000000" w:fill="auto"/>
          </w:tcPr>
          <w:p w:rsidR="00154CA9" w:rsidRPr="00F71338" w:rsidRDefault="00154CA9" w:rsidP="00873BF6">
            <w:pPr>
              <w:pStyle w:val="Tabletextheading"/>
              <w:rPr>
                <w:rFonts w:eastAsiaTheme="minorEastAsia"/>
                <w:sz w:val="19"/>
                <w:lang w:eastAsia="en-AU"/>
              </w:rPr>
            </w:pPr>
            <w:r w:rsidRPr="00F71338">
              <w:rPr>
                <w:rFonts w:eastAsiaTheme="minorEastAsia"/>
                <w:sz w:val="19"/>
                <w:lang w:eastAsia="en-AU"/>
              </w:rPr>
              <w:t>31 Mar</w:t>
            </w:r>
          </w:p>
        </w:tc>
      </w:tr>
      <w:tr w:rsidR="00154CA9" w:rsidRPr="00F71338" w:rsidTr="00873BF6">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1 135.0</w:t>
            </w:r>
          </w:p>
        </w:tc>
        <w:tc>
          <w:tcPr>
            <w:tcW w:w="106"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bottom w:val="nil"/>
              <w:right w:val="nil"/>
            </w:tcBorders>
          </w:tcPr>
          <w:p w:rsidR="00154CA9" w:rsidRPr="00F71338" w:rsidRDefault="00154CA9" w:rsidP="00873BF6">
            <w:pPr>
              <w:pStyle w:val="Tabletext"/>
              <w:rPr>
                <w:rFonts w:eastAsiaTheme="minorEastAsia"/>
                <w:sz w:val="19"/>
                <w:lang w:eastAsia="en-AU"/>
              </w:rPr>
            </w:pPr>
            <w:r w:rsidRPr="00F71338">
              <w:rPr>
                <w:rFonts w:eastAsiaTheme="minorEastAsia"/>
                <w:sz w:val="19"/>
                <w:lang w:eastAsia="en-AU"/>
              </w:rPr>
              <w:t xml:space="preserve">Amounts invested on behalf of specific trust accounts </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1 056.6</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1 170.4</w:t>
            </w:r>
          </w:p>
        </w:tc>
      </w:tr>
      <w:tr w:rsidR="00154CA9" w:rsidRPr="00F71338" w:rsidTr="00873BF6">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816.9</w:t>
            </w:r>
          </w:p>
        </w:tc>
        <w:tc>
          <w:tcPr>
            <w:tcW w:w="106"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bottom w:val="nil"/>
              <w:right w:val="nil"/>
            </w:tcBorders>
          </w:tcPr>
          <w:p w:rsidR="00154CA9" w:rsidRPr="00F71338" w:rsidRDefault="00154CA9" w:rsidP="00873BF6">
            <w:pPr>
              <w:pStyle w:val="Tabletext"/>
              <w:rPr>
                <w:rFonts w:eastAsiaTheme="minorEastAsia"/>
                <w:sz w:val="19"/>
                <w:lang w:eastAsia="en-AU"/>
              </w:rPr>
            </w:pPr>
            <w:r w:rsidRPr="00F71338">
              <w:rPr>
                <w:rFonts w:eastAsiaTheme="minorEastAsia"/>
                <w:sz w:val="19"/>
                <w:lang w:eastAsia="en-AU"/>
              </w:rPr>
              <w:t>General account balances</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2 771.9</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1 337.2</w:t>
            </w:r>
          </w:p>
        </w:tc>
      </w:tr>
      <w:tr w:rsidR="00154CA9" w:rsidRPr="00F71338" w:rsidTr="00873BF6">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1 951.9</w:t>
            </w:r>
          </w:p>
        </w:tc>
        <w:tc>
          <w:tcPr>
            <w:tcW w:w="106"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p>
        </w:tc>
        <w:tc>
          <w:tcPr>
            <w:tcW w:w="4937" w:type="dxa"/>
            <w:tcBorders>
              <w:top w:val="single" w:sz="6" w:space="0" w:color="auto"/>
              <w:left w:val="nil"/>
              <w:bottom w:val="nil"/>
              <w:right w:val="nil"/>
            </w:tcBorders>
          </w:tcPr>
          <w:p w:rsidR="00154CA9" w:rsidRPr="00F71338" w:rsidRDefault="00154CA9" w:rsidP="00873BF6">
            <w:pPr>
              <w:pStyle w:val="Tabletext"/>
              <w:rPr>
                <w:rFonts w:eastAsiaTheme="minorEastAsia"/>
                <w:b/>
                <w:bCs/>
                <w:sz w:val="19"/>
                <w:lang w:eastAsia="en-AU"/>
              </w:rPr>
            </w:pPr>
            <w:r w:rsidRPr="00F71338">
              <w:rPr>
                <w:rFonts w:eastAsiaTheme="minorEastAsia"/>
                <w:b/>
                <w:bCs/>
                <w:sz w:val="19"/>
                <w:lang w:eastAsia="en-AU"/>
              </w:rPr>
              <w:t>Total Public Account</w:t>
            </w:r>
          </w:p>
        </w:tc>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3 828.5</w:t>
            </w:r>
          </w:p>
        </w:tc>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2 507.6</w:t>
            </w:r>
          </w:p>
        </w:tc>
      </w:tr>
      <w:tr w:rsidR="00154CA9" w:rsidRPr="00F71338" w:rsidTr="004A6CF8">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p>
        </w:tc>
        <w:tc>
          <w:tcPr>
            <w:tcW w:w="106" w:type="dxa"/>
            <w:tcBorders>
              <w:top w:val="nil"/>
              <w:left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right w:val="nil"/>
            </w:tcBorders>
          </w:tcPr>
          <w:p w:rsidR="00154CA9" w:rsidRPr="00F71338" w:rsidRDefault="00154CA9" w:rsidP="00873BF6">
            <w:pPr>
              <w:pStyle w:val="Tabletext"/>
              <w:rPr>
                <w:rFonts w:eastAsiaTheme="minorEastAsia"/>
                <w:b/>
                <w:bCs/>
                <w:sz w:val="19"/>
                <w:lang w:eastAsia="en-AU"/>
              </w:rPr>
            </w:pPr>
            <w:r w:rsidRPr="00F71338">
              <w:rPr>
                <w:rFonts w:eastAsiaTheme="minorEastAsia"/>
                <w:b/>
                <w:bCs/>
                <w:sz w:val="19"/>
                <w:lang w:eastAsia="en-AU"/>
              </w:rPr>
              <w:t>Represented by:</w:t>
            </w:r>
          </w:p>
        </w:tc>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p>
        </w:tc>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p>
        </w:tc>
      </w:tr>
      <w:tr w:rsidR="00154CA9" w:rsidRPr="00F71338" w:rsidTr="004A6CF8">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803.6</w:t>
            </w:r>
          </w:p>
        </w:tc>
        <w:tc>
          <w:tcPr>
            <w:tcW w:w="106" w:type="dxa"/>
            <w:tcBorders>
              <w:top w:val="nil"/>
              <w:left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right w:val="nil"/>
            </w:tcBorders>
          </w:tcPr>
          <w:p w:rsidR="00154CA9" w:rsidRPr="00F71338" w:rsidRDefault="00154CA9" w:rsidP="00873BF6">
            <w:pPr>
              <w:pStyle w:val="Tabletext"/>
              <w:rPr>
                <w:rFonts w:eastAsiaTheme="minorEastAsia"/>
                <w:sz w:val="19"/>
                <w:vertAlign w:val="superscript"/>
                <w:lang w:eastAsia="en-AU"/>
              </w:rPr>
            </w:pPr>
            <w:r w:rsidRPr="00F71338">
              <w:rPr>
                <w:rFonts w:eastAsiaTheme="minorEastAsia"/>
                <w:sz w:val="19"/>
                <w:lang w:eastAsia="en-AU"/>
              </w:rPr>
              <w:t xml:space="preserve">Stocks and securities </w:t>
            </w:r>
            <w:r w:rsidRPr="00F71338">
              <w:rPr>
                <w:rFonts w:eastAsiaTheme="minorEastAsia"/>
                <w:sz w:val="19"/>
                <w:vertAlign w:val="superscript"/>
                <w:lang w:eastAsia="en-AU"/>
              </w:rPr>
              <w:t>(a)</w:t>
            </w:r>
          </w:p>
        </w:tc>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1 056.6</w:t>
            </w:r>
          </w:p>
        </w:tc>
        <w:tc>
          <w:tcPr>
            <w:tcW w:w="911" w:type="dxa"/>
            <w:tcBorders>
              <w:top w:val="nil"/>
              <w:left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1 170.4</w:t>
            </w:r>
          </w:p>
        </w:tc>
      </w:tr>
      <w:tr w:rsidR="00154CA9" w:rsidRPr="00F71338" w:rsidTr="004A6CF8">
        <w:tc>
          <w:tcPr>
            <w:tcW w:w="911" w:type="dxa"/>
            <w:tcBorders>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670.5</w:t>
            </w:r>
          </w:p>
        </w:tc>
        <w:tc>
          <w:tcPr>
            <w:tcW w:w="106" w:type="dxa"/>
            <w:tcBorders>
              <w:left w:val="nil"/>
              <w:bottom w:val="nil"/>
              <w:right w:val="nil"/>
            </w:tcBorders>
          </w:tcPr>
          <w:p w:rsidR="00154CA9" w:rsidRPr="00F71338" w:rsidRDefault="00154CA9" w:rsidP="00873BF6">
            <w:pPr>
              <w:pStyle w:val="TableofFigures"/>
              <w:rPr>
                <w:rFonts w:eastAsiaTheme="minorEastAsia"/>
                <w:sz w:val="19"/>
                <w:lang w:eastAsia="en-AU"/>
              </w:rPr>
            </w:pPr>
          </w:p>
        </w:tc>
        <w:tc>
          <w:tcPr>
            <w:tcW w:w="4937" w:type="dxa"/>
            <w:tcBorders>
              <w:left w:val="nil"/>
              <w:bottom w:val="nil"/>
              <w:right w:val="nil"/>
            </w:tcBorders>
          </w:tcPr>
          <w:p w:rsidR="00154CA9" w:rsidRPr="00F71338" w:rsidRDefault="00154CA9" w:rsidP="00873BF6">
            <w:pPr>
              <w:pStyle w:val="Tabletext"/>
              <w:rPr>
                <w:rFonts w:eastAsiaTheme="minorEastAsia"/>
                <w:sz w:val="19"/>
                <w:vertAlign w:val="superscript"/>
                <w:lang w:eastAsia="en-AU"/>
              </w:rPr>
            </w:pPr>
            <w:r w:rsidRPr="00F71338">
              <w:rPr>
                <w:rFonts w:eastAsiaTheme="minorEastAsia"/>
                <w:sz w:val="19"/>
                <w:lang w:eastAsia="en-AU"/>
              </w:rPr>
              <w:t xml:space="preserve">Cash and investments </w:t>
            </w:r>
            <w:r w:rsidRPr="00F71338">
              <w:rPr>
                <w:rFonts w:eastAsiaTheme="minorEastAsia"/>
                <w:sz w:val="19"/>
                <w:vertAlign w:val="superscript"/>
                <w:lang w:eastAsia="en-AU"/>
              </w:rPr>
              <w:t>(a)</w:t>
            </w:r>
          </w:p>
        </w:tc>
        <w:tc>
          <w:tcPr>
            <w:tcW w:w="911" w:type="dxa"/>
            <w:tcBorders>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2 254.9</w:t>
            </w:r>
          </w:p>
        </w:tc>
        <w:tc>
          <w:tcPr>
            <w:tcW w:w="911" w:type="dxa"/>
            <w:tcBorders>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1 127.8</w:t>
            </w:r>
          </w:p>
        </w:tc>
      </w:tr>
      <w:tr w:rsidR="00154CA9" w:rsidRPr="00F71338" w:rsidTr="00873BF6">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1 474.2</w:t>
            </w:r>
          </w:p>
        </w:tc>
        <w:tc>
          <w:tcPr>
            <w:tcW w:w="106"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p>
        </w:tc>
        <w:tc>
          <w:tcPr>
            <w:tcW w:w="4937" w:type="dxa"/>
            <w:tcBorders>
              <w:top w:val="single" w:sz="6" w:space="0" w:color="auto"/>
              <w:left w:val="nil"/>
              <w:bottom w:val="nil"/>
              <w:right w:val="nil"/>
            </w:tcBorders>
          </w:tcPr>
          <w:p w:rsidR="00154CA9" w:rsidRPr="00F71338" w:rsidRDefault="00154CA9" w:rsidP="00873BF6">
            <w:pPr>
              <w:pStyle w:val="Tabletext"/>
              <w:rPr>
                <w:rFonts w:eastAsiaTheme="minorEastAsia"/>
                <w:b/>
                <w:bCs/>
                <w:sz w:val="19"/>
                <w:lang w:eastAsia="en-AU"/>
              </w:rPr>
            </w:pPr>
            <w:r w:rsidRPr="00F71338">
              <w:rPr>
                <w:rFonts w:eastAsiaTheme="minorEastAsia"/>
                <w:b/>
                <w:bCs/>
                <w:sz w:val="19"/>
                <w:lang w:eastAsia="en-AU"/>
              </w:rPr>
              <w:t>Total stock, securities, cash and investments</w:t>
            </w:r>
          </w:p>
        </w:tc>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3 311.5</w:t>
            </w:r>
          </w:p>
        </w:tc>
        <w:tc>
          <w:tcPr>
            <w:tcW w:w="911" w:type="dxa"/>
            <w:tcBorders>
              <w:top w:val="single" w:sz="6" w:space="0" w:color="auto"/>
              <w:left w:val="nil"/>
              <w:bottom w:val="nil"/>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2 298.2</w:t>
            </w:r>
          </w:p>
        </w:tc>
      </w:tr>
      <w:tr w:rsidR="00154CA9" w:rsidRPr="00F71338" w:rsidTr="00873BF6">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p>
        </w:tc>
        <w:tc>
          <w:tcPr>
            <w:tcW w:w="106"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bottom w:val="nil"/>
              <w:right w:val="nil"/>
            </w:tcBorders>
          </w:tcPr>
          <w:p w:rsidR="00154CA9" w:rsidRPr="00F71338" w:rsidRDefault="00154CA9" w:rsidP="00873BF6">
            <w:pPr>
              <w:pStyle w:val="Tabletext"/>
              <w:rPr>
                <w:rFonts w:eastAsiaTheme="minorEastAsia"/>
                <w:sz w:val="19"/>
                <w:lang w:eastAsia="en-AU"/>
              </w:rPr>
            </w:pPr>
            <w:r w:rsidRPr="00F71338">
              <w:rPr>
                <w:rFonts w:eastAsiaTheme="minorEastAsia"/>
                <w:sz w:val="19"/>
                <w:lang w:eastAsia="en-AU"/>
              </w:rPr>
              <w:t xml:space="preserve">Add cash advanced for: </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873BF6">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477.7</w:t>
            </w:r>
          </w:p>
        </w:tc>
        <w:tc>
          <w:tcPr>
            <w:tcW w:w="106"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p>
        </w:tc>
        <w:tc>
          <w:tcPr>
            <w:tcW w:w="4937" w:type="dxa"/>
            <w:tcBorders>
              <w:top w:val="nil"/>
              <w:left w:val="nil"/>
              <w:bottom w:val="nil"/>
              <w:right w:val="nil"/>
            </w:tcBorders>
          </w:tcPr>
          <w:p w:rsidR="00154CA9" w:rsidRPr="00F71338" w:rsidRDefault="00154CA9" w:rsidP="00873BF6">
            <w:pPr>
              <w:pStyle w:val="Tabletext"/>
              <w:rPr>
                <w:rFonts w:eastAsiaTheme="minorEastAsia"/>
                <w:i/>
                <w:iCs/>
                <w:sz w:val="19"/>
                <w:lang w:eastAsia="en-AU"/>
              </w:rPr>
            </w:pPr>
            <w:r w:rsidRPr="00F71338">
              <w:rPr>
                <w:rFonts w:eastAsiaTheme="minorEastAsia"/>
                <w:sz w:val="19"/>
                <w:lang w:eastAsia="en-AU"/>
              </w:rPr>
              <w:t xml:space="preserve">Advances pursuant to sections 36 and 37 of the </w:t>
            </w:r>
            <w:r w:rsidRPr="00F71338">
              <w:rPr>
                <w:rFonts w:eastAsiaTheme="minorEastAsia"/>
                <w:i/>
                <w:iCs/>
                <w:sz w:val="19"/>
                <w:lang w:eastAsia="en-AU"/>
              </w:rPr>
              <w:t>Financial Management Act 1994</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517.0</w:t>
            </w:r>
          </w:p>
        </w:tc>
        <w:tc>
          <w:tcPr>
            <w:tcW w:w="911" w:type="dxa"/>
            <w:tcBorders>
              <w:top w:val="nil"/>
              <w:left w:val="nil"/>
              <w:bottom w:val="nil"/>
              <w:right w:val="nil"/>
            </w:tcBorders>
          </w:tcPr>
          <w:p w:rsidR="00154CA9" w:rsidRPr="00F71338" w:rsidRDefault="00154CA9" w:rsidP="00873BF6">
            <w:pPr>
              <w:pStyle w:val="TableofFigures"/>
              <w:rPr>
                <w:rFonts w:eastAsiaTheme="minorEastAsia"/>
                <w:sz w:val="19"/>
                <w:lang w:eastAsia="en-AU"/>
              </w:rPr>
            </w:pPr>
            <w:r w:rsidRPr="00F71338">
              <w:rPr>
                <w:rFonts w:eastAsiaTheme="minorEastAsia"/>
                <w:sz w:val="19"/>
                <w:lang w:eastAsia="en-AU"/>
              </w:rPr>
              <w:t xml:space="preserve"> 209.4</w:t>
            </w:r>
          </w:p>
        </w:tc>
      </w:tr>
      <w:tr w:rsidR="00154CA9" w:rsidRPr="00F71338" w:rsidTr="00873BF6">
        <w:tc>
          <w:tcPr>
            <w:tcW w:w="911" w:type="dxa"/>
            <w:tcBorders>
              <w:top w:val="single" w:sz="6" w:space="0" w:color="auto"/>
              <w:left w:val="nil"/>
              <w:bottom w:val="single" w:sz="12" w:space="0" w:color="auto"/>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1 951.9</w:t>
            </w:r>
          </w:p>
        </w:tc>
        <w:tc>
          <w:tcPr>
            <w:tcW w:w="106" w:type="dxa"/>
            <w:tcBorders>
              <w:top w:val="single" w:sz="6" w:space="0" w:color="auto"/>
              <w:left w:val="nil"/>
              <w:bottom w:val="single" w:sz="12" w:space="0" w:color="auto"/>
              <w:right w:val="nil"/>
            </w:tcBorders>
          </w:tcPr>
          <w:p w:rsidR="00154CA9" w:rsidRPr="00F71338" w:rsidRDefault="00154CA9" w:rsidP="00873BF6">
            <w:pPr>
              <w:pStyle w:val="TableofFigures"/>
              <w:rPr>
                <w:rFonts w:eastAsiaTheme="minorEastAsia"/>
                <w:b/>
                <w:bCs/>
                <w:sz w:val="19"/>
                <w:lang w:eastAsia="en-AU"/>
              </w:rPr>
            </w:pPr>
          </w:p>
        </w:tc>
        <w:tc>
          <w:tcPr>
            <w:tcW w:w="4937" w:type="dxa"/>
            <w:tcBorders>
              <w:top w:val="single" w:sz="6" w:space="0" w:color="auto"/>
              <w:left w:val="nil"/>
              <w:bottom w:val="single" w:sz="12" w:space="0" w:color="auto"/>
              <w:right w:val="nil"/>
            </w:tcBorders>
          </w:tcPr>
          <w:p w:rsidR="00154CA9" w:rsidRPr="00F71338" w:rsidRDefault="00154CA9" w:rsidP="00873BF6">
            <w:pPr>
              <w:pStyle w:val="Tabletext"/>
              <w:rPr>
                <w:rFonts w:eastAsiaTheme="minorEastAsia"/>
                <w:b/>
                <w:bCs/>
                <w:sz w:val="19"/>
                <w:lang w:eastAsia="en-AU"/>
              </w:rPr>
            </w:pPr>
            <w:r w:rsidRPr="00F71338">
              <w:rPr>
                <w:rFonts w:eastAsiaTheme="minorEastAsia"/>
                <w:b/>
                <w:bCs/>
                <w:sz w:val="19"/>
                <w:lang w:eastAsia="en-AU"/>
              </w:rPr>
              <w:t>Total Public Account</w:t>
            </w:r>
          </w:p>
        </w:tc>
        <w:tc>
          <w:tcPr>
            <w:tcW w:w="911" w:type="dxa"/>
            <w:tcBorders>
              <w:top w:val="single" w:sz="6" w:space="0" w:color="auto"/>
              <w:left w:val="nil"/>
              <w:bottom w:val="single" w:sz="12" w:space="0" w:color="auto"/>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3 828.5</w:t>
            </w:r>
          </w:p>
        </w:tc>
        <w:tc>
          <w:tcPr>
            <w:tcW w:w="911" w:type="dxa"/>
            <w:tcBorders>
              <w:top w:val="single" w:sz="6" w:space="0" w:color="auto"/>
              <w:left w:val="nil"/>
              <w:bottom w:val="single" w:sz="12" w:space="0" w:color="auto"/>
              <w:right w:val="nil"/>
            </w:tcBorders>
          </w:tcPr>
          <w:p w:rsidR="00154CA9" w:rsidRPr="00F71338" w:rsidRDefault="00154CA9" w:rsidP="00873BF6">
            <w:pPr>
              <w:pStyle w:val="TableofFigures"/>
              <w:rPr>
                <w:rFonts w:eastAsiaTheme="minorEastAsia"/>
                <w:b/>
                <w:bCs/>
                <w:sz w:val="19"/>
                <w:lang w:eastAsia="en-AU"/>
              </w:rPr>
            </w:pPr>
            <w:r w:rsidRPr="00F71338">
              <w:rPr>
                <w:rFonts w:eastAsiaTheme="minorEastAsia"/>
                <w:b/>
                <w:bCs/>
                <w:sz w:val="19"/>
                <w:lang w:eastAsia="en-AU"/>
              </w:rPr>
              <w:t>2 507.6</w:t>
            </w:r>
          </w:p>
        </w:tc>
      </w:tr>
    </w:tbl>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Deposits held with Treasury Corporation of Victoria at call have been reclassified from stocks and securities to cash and investments.</w:t>
      </w:r>
    </w:p>
    <w:p w:rsidR="00154CA9" w:rsidRPr="00F71338" w:rsidRDefault="00154CA9">
      <w:pPr>
        <w:spacing w:after="0"/>
        <w:rPr>
          <w:rFonts w:ascii="Calibri" w:hAnsi="Calibri"/>
          <w:b/>
          <w:caps/>
          <w:sz w:val="26"/>
          <w:szCs w:val="22"/>
        </w:rPr>
      </w:pPr>
      <w:bookmarkStart w:id="130" w:name="_Toc323335047"/>
      <w:bookmarkStart w:id="131" w:name="_Toc323338226"/>
      <w:r w:rsidRPr="00F71338">
        <w:br w:type="page"/>
      </w:r>
    </w:p>
    <w:p w:rsidR="00154CA9" w:rsidRPr="00F71338" w:rsidRDefault="00154CA9" w:rsidP="00081EF3">
      <w:pPr>
        <w:pStyle w:val="Heading1"/>
      </w:pPr>
      <w:bookmarkStart w:id="132" w:name="_Toc355269538"/>
      <w:r w:rsidRPr="00F71338">
        <w:t>Results quarter by quarter – Victorian general government sector</w:t>
      </w:r>
      <w:bookmarkEnd w:id="130"/>
      <w:bookmarkEnd w:id="131"/>
      <w:bookmarkEnd w:id="132"/>
    </w:p>
    <w:p w:rsidR="00154CA9" w:rsidRPr="00F71338" w:rsidRDefault="00154CA9" w:rsidP="00081EF3">
      <w:pPr>
        <w:pStyle w:val="Tableheading"/>
      </w:pPr>
      <w:r w:rsidRPr="00F71338">
        <w:t>Table B.5:</w:t>
      </w:r>
      <w:r w:rsidRPr="00F71338">
        <w:tab/>
        <w:t>Operating statement for the past five quarters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521"/>
        <w:gridCol w:w="236"/>
        <w:gridCol w:w="236"/>
        <w:gridCol w:w="993"/>
        <w:gridCol w:w="993"/>
        <w:gridCol w:w="993"/>
      </w:tblGrid>
      <w:tr w:rsidR="00154CA9" w:rsidRPr="00F71338" w:rsidTr="0029092A">
        <w:trPr>
          <w:tblHeader/>
        </w:trPr>
        <w:tc>
          <w:tcPr>
            <w:tcW w:w="2810" w:type="dxa"/>
            <w:tcBorders>
              <w:top w:val="single" w:sz="6" w:space="0" w:color="auto"/>
              <w:left w:val="single" w:sz="6" w:space="0" w:color="auto"/>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94"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93" w:type="dxa"/>
            <w:gridSpan w:val="3"/>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993"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93"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93" w:type="dxa"/>
            <w:tcBorders>
              <w:top w:val="single" w:sz="6" w:space="0" w:color="auto"/>
              <w:left w:val="nil"/>
              <w:bottom w:val="nil"/>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p>
        </w:tc>
      </w:tr>
      <w:tr w:rsidR="00154CA9" w:rsidRPr="00F71338" w:rsidTr="0029092A">
        <w:trPr>
          <w:tblHeader/>
        </w:trPr>
        <w:tc>
          <w:tcPr>
            <w:tcW w:w="2810" w:type="dxa"/>
            <w:tcBorders>
              <w:top w:val="nil"/>
              <w:left w:val="single" w:sz="6" w:space="0" w:color="auto"/>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94"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Mar</w:t>
            </w:r>
          </w:p>
        </w:tc>
        <w:tc>
          <w:tcPr>
            <w:tcW w:w="993" w:type="dxa"/>
            <w:gridSpan w:val="3"/>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Jun</w:t>
            </w:r>
          </w:p>
        </w:tc>
        <w:tc>
          <w:tcPr>
            <w:tcW w:w="993"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Sept</w:t>
            </w:r>
          </w:p>
        </w:tc>
        <w:tc>
          <w:tcPr>
            <w:tcW w:w="993"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Dec</w:t>
            </w:r>
          </w:p>
        </w:tc>
        <w:tc>
          <w:tcPr>
            <w:tcW w:w="993" w:type="dxa"/>
            <w:tcBorders>
              <w:top w:val="nil"/>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Mar</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Revenue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Taxation revenue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4 679.6</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3 420.0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3 634.7</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3 558.0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4 791.6</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Interest</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106.3</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102.5</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96.4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160.7</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229.0</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Dividends and income tax equivalent and rate equivalent revenue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253.3</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215.0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48.9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648.8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36.7</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Sales of goods and services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1 415.0</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1 712.4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1 568.6</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2 023.1</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1 598.7</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Grants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5 848.0</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5 825.5</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5 039.8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5 540.4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5 976.2</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revenue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412.7</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1 228.9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517.6</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522.9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501.7</w:t>
            </w:r>
          </w:p>
        </w:tc>
      </w:tr>
      <w:tr w:rsidR="00154CA9" w:rsidRPr="00F71338" w:rsidTr="0029092A">
        <w:tc>
          <w:tcPr>
            <w:tcW w:w="2810"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revenue from transactions</w:t>
            </w:r>
          </w:p>
        </w:tc>
        <w:tc>
          <w:tcPr>
            <w:tcW w:w="994"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12 714.8</w:t>
            </w:r>
          </w:p>
        </w:tc>
        <w:tc>
          <w:tcPr>
            <w:tcW w:w="993" w:type="dxa"/>
            <w:gridSpan w:val="3"/>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12 504.2</w:t>
            </w: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10 906.1</w:t>
            </w: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12 453.9</w:t>
            </w: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13 133.7</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Expenses from transactions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Employee expenses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4 204.2</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4 508.4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4 334.0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4 555.9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4 279.6</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Superannuation interest expense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201.0</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201.1</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183.8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41.2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110.1</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superannuation expenses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453.7</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504.7</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458.7</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500.1</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491.0</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Depreciation</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611.2</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481.8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552.3</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540.4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556.9</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Interest expense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303.3</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347.4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326.6</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426.4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488.3</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operating expenses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3 431.3</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4 918.0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3 992.9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3 937.4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3 760.4</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Grants and other transfers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2 511.7</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1 628.9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1 742.9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2 115.9</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2 315.4</w:t>
            </w:r>
          </w:p>
        </w:tc>
      </w:tr>
      <w:tr w:rsidR="00154CA9" w:rsidRPr="00F71338" w:rsidTr="0029092A">
        <w:tc>
          <w:tcPr>
            <w:tcW w:w="2810"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expenses from transactions</w:t>
            </w:r>
          </w:p>
        </w:tc>
        <w:tc>
          <w:tcPr>
            <w:tcW w:w="99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11 716.3</w:t>
            </w:r>
          </w:p>
        </w:tc>
        <w:tc>
          <w:tcPr>
            <w:tcW w:w="993" w:type="dxa"/>
            <w:gridSpan w:val="3"/>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12 590.3</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11 591.2</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12 117.3</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12 001.6</w:t>
            </w:r>
          </w:p>
        </w:tc>
      </w:tr>
      <w:tr w:rsidR="00154CA9" w:rsidRPr="00F71338" w:rsidTr="0029092A">
        <w:tc>
          <w:tcPr>
            <w:tcW w:w="2810"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result from transactions</w:t>
            </w:r>
            <w:r w:rsidR="00312C63">
              <w:rPr>
                <w:rFonts w:eastAsiaTheme="minorEastAsia"/>
                <w:b/>
                <w:bCs/>
                <w:sz w:val="19"/>
                <w:lang w:eastAsia="en-AU"/>
              </w:rPr>
              <w:t xml:space="preserve"> – </w:t>
            </w:r>
            <w:r w:rsidRPr="00F71338">
              <w:rPr>
                <w:rFonts w:eastAsiaTheme="minorEastAsia"/>
                <w:b/>
                <w:bCs/>
                <w:sz w:val="19"/>
                <w:lang w:eastAsia="en-AU"/>
              </w:rPr>
              <w:t>net operating balance</w:t>
            </w:r>
          </w:p>
        </w:tc>
        <w:tc>
          <w:tcPr>
            <w:tcW w:w="99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998.5</w:t>
            </w:r>
          </w:p>
        </w:tc>
        <w:tc>
          <w:tcPr>
            <w:tcW w:w="993" w:type="dxa"/>
            <w:gridSpan w:val="3"/>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( 86.1)</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( 685.1)</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336.5</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1 132.1</w:t>
            </w:r>
          </w:p>
        </w:tc>
      </w:tr>
      <w:tr w:rsidR="00154CA9" w:rsidRPr="00F71338" w:rsidTr="0029092A">
        <w:tc>
          <w:tcPr>
            <w:tcW w:w="4325" w:type="dxa"/>
            <w:gridSpan w:val="3"/>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Other economic flows included in net result</w:t>
            </w:r>
          </w:p>
        </w:tc>
        <w:tc>
          <w:tcPr>
            <w:tcW w:w="2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2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gain/(loss) on sale of non-financial assets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( 26.5)</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( 42.0)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17.8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2.8</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gain/(loss) on financial assets or liabilities at fair value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0.7</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0.8</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actuarial gains/(losses) of superannuation defined benefits plans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462.1</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(3 465.7)</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(1 077.5)</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1 969.8</w:t>
            </w:r>
          </w:p>
        </w:tc>
        <w:tc>
          <w:tcPr>
            <w:tcW w:w="993"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2 699.6</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Share of net profit/(loss) from associates/ joint venture entities, excluding dividends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( 0.4)</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0.2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gains/(losses) from other economic flows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89.1</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( 517.2)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( 87.2)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( 87.1)</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( 120.5)</w:t>
            </w:r>
          </w:p>
        </w:tc>
      </w:tr>
      <w:tr w:rsidR="00154CA9" w:rsidRPr="00F71338" w:rsidTr="0029092A">
        <w:tc>
          <w:tcPr>
            <w:tcW w:w="2810"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other economic flows included in net result</w:t>
            </w:r>
          </w:p>
        </w:tc>
        <w:tc>
          <w:tcPr>
            <w:tcW w:w="99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525.4</w:t>
            </w:r>
          </w:p>
        </w:tc>
        <w:tc>
          <w:tcPr>
            <w:tcW w:w="993" w:type="dxa"/>
            <w:gridSpan w:val="3"/>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(4 020.1)</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(1 161.7)</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1 900.6</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cs="Calibri"/>
                <w:b/>
                <w:sz w:val="19"/>
                <w:lang w:eastAsia="en-AU"/>
              </w:rPr>
            </w:pPr>
            <w:r w:rsidRPr="00F71338">
              <w:rPr>
                <w:rFonts w:eastAsiaTheme="minorEastAsia"/>
                <w:b/>
                <w:sz w:val="19"/>
                <w:lang w:eastAsia="en-AU"/>
              </w:rPr>
              <w:t>2 583.4</w:t>
            </w:r>
          </w:p>
        </w:tc>
      </w:tr>
      <w:tr w:rsidR="00154CA9" w:rsidRPr="00F71338" w:rsidTr="0029092A">
        <w:tc>
          <w:tcPr>
            <w:tcW w:w="2810"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result</w:t>
            </w:r>
          </w:p>
        </w:tc>
        <w:tc>
          <w:tcPr>
            <w:tcW w:w="994"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1 523.9</w:t>
            </w:r>
          </w:p>
        </w:tc>
        <w:tc>
          <w:tcPr>
            <w:tcW w:w="993" w:type="dxa"/>
            <w:gridSpan w:val="3"/>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(4 106.2)</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(1 846.8)</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2 237.1</w:t>
            </w:r>
          </w:p>
        </w:tc>
        <w:tc>
          <w:tcPr>
            <w:tcW w:w="993"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3 715.4</w:t>
            </w:r>
          </w:p>
        </w:tc>
      </w:tr>
    </w:tbl>
    <w:p w:rsidR="00E037BB" w:rsidRDefault="00E037BB">
      <w:r>
        <w:br w:type="page"/>
      </w:r>
    </w:p>
    <w:p w:rsidR="00E037BB" w:rsidRDefault="00E037BB" w:rsidP="00E037BB">
      <w:pPr>
        <w:pStyle w:val="Tableheading"/>
        <w:rPr>
          <w:i/>
        </w:rPr>
      </w:pPr>
      <w:r w:rsidRPr="00F71338">
        <w:t>Table B.5:</w:t>
      </w:r>
      <w:r w:rsidRPr="00F71338">
        <w:tab/>
        <w:t>Operating statement for the past five quarters</w:t>
      </w:r>
      <w:r>
        <w:t xml:space="preserve"> </w:t>
      </w:r>
      <w:r>
        <w:rPr>
          <w:i/>
        </w:rPr>
        <w:t>(continued)</w:t>
      </w:r>
    </w:p>
    <w:p w:rsidR="00E037BB" w:rsidRPr="00E037BB" w:rsidRDefault="00E037BB" w:rsidP="00E037BB">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810"/>
        <w:gridCol w:w="994"/>
        <w:gridCol w:w="260"/>
        <w:gridCol w:w="367"/>
        <w:gridCol w:w="366"/>
        <w:gridCol w:w="257"/>
        <w:gridCol w:w="245"/>
        <w:gridCol w:w="19"/>
        <w:gridCol w:w="226"/>
        <w:gridCol w:w="10"/>
        <w:gridCol w:w="236"/>
        <w:gridCol w:w="993"/>
        <w:gridCol w:w="993"/>
      </w:tblGrid>
      <w:tr w:rsidR="00E037BB" w:rsidRPr="00F71338" w:rsidTr="00962369">
        <w:trPr>
          <w:tblHeader/>
        </w:trPr>
        <w:tc>
          <w:tcPr>
            <w:tcW w:w="2810" w:type="dxa"/>
            <w:tcBorders>
              <w:top w:val="single" w:sz="6" w:space="0" w:color="auto"/>
              <w:left w:val="single" w:sz="6" w:space="0" w:color="auto"/>
              <w:bottom w:val="nil"/>
              <w:right w:val="nil"/>
            </w:tcBorders>
            <w:shd w:val="clear" w:color="auto" w:fill="000000"/>
          </w:tcPr>
          <w:p w:rsidR="00E037BB" w:rsidRPr="00F71338" w:rsidRDefault="00E037BB" w:rsidP="00962369">
            <w:pPr>
              <w:pStyle w:val="Tabletextheading"/>
              <w:rPr>
                <w:rFonts w:eastAsiaTheme="minorEastAsia"/>
                <w:sz w:val="19"/>
                <w:lang w:eastAsia="en-AU"/>
              </w:rPr>
            </w:pPr>
          </w:p>
        </w:tc>
        <w:tc>
          <w:tcPr>
            <w:tcW w:w="994"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c>
          <w:tcPr>
            <w:tcW w:w="993" w:type="dxa"/>
            <w:gridSpan w:val="3"/>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2011-12</w:t>
            </w:r>
          </w:p>
        </w:tc>
        <w:tc>
          <w:tcPr>
            <w:tcW w:w="993" w:type="dxa"/>
            <w:gridSpan w:val="6"/>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c>
          <w:tcPr>
            <w:tcW w:w="993"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2012-13</w:t>
            </w:r>
          </w:p>
        </w:tc>
        <w:tc>
          <w:tcPr>
            <w:tcW w:w="993" w:type="dxa"/>
            <w:tcBorders>
              <w:top w:val="single" w:sz="6" w:space="0" w:color="auto"/>
              <w:left w:val="nil"/>
              <w:bottom w:val="nil"/>
              <w:right w:val="single" w:sz="6" w:space="0" w:color="auto"/>
            </w:tcBorders>
            <w:shd w:val="clear" w:color="auto" w:fill="000000"/>
          </w:tcPr>
          <w:p w:rsidR="00E037BB" w:rsidRPr="00F71338" w:rsidRDefault="00E037BB" w:rsidP="00962369">
            <w:pPr>
              <w:pStyle w:val="Tabletextheading"/>
              <w:rPr>
                <w:rFonts w:eastAsiaTheme="minorEastAsia"/>
                <w:sz w:val="19"/>
                <w:lang w:eastAsia="en-AU"/>
              </w:rPr>
            </w:pPr>
          </w:p>
        </w:tc>
      </w:tr>
      <w:tr w:rsidR="00E037BB" w:rsidRPr="00F71338" w:rsidTr="00962369">
        <w:trPr>
          <w:tblHeader/>
        </w:trPr>
        <w:tc>
          <w:tcPr>
            <w:tcW w:w="2810" w:type="dxa"/>
            <w:tcBorders>
              <w:top w:val="nil"/>
              <w:left w:val="single" w:sz="6" w:space="0" w:color="auto"/>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c>
          <w:tcPr>
            <w:tcW w:w="994"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iCs/>
                <w:sz w:val="19"/>
                <w:lang w:eastAsia="en-AU"/>
              </w:rPr>
            </w:pPr>
            <w:r w:rsidRPr="00F71338">
              <w:rPr>
                <w:rFonts w:eastAsiaTheme="minorEastAsia"/>
                <w:iCs/>
                <w:sz w:val="19"/>
                <w:lang w:eastAsia="en-AU"/>
              </w:rPr>
              <w:t>Mar</w:t>
            </w:r>
          </w:p>
        </w:tc>
        <w:tc>
          <w:tcPr>
            <w:tcW w:w="993" w:type="dxa"/>
            <w:gridSpan w:val="3"/>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Jun</w:t>
            </w:r>
          </w:p>
        </w:tc>
        <w:tc>
          <w:tcPr>
            <w:tcW w:w="993" w:type="dxa"/>
            <w:gridSpan w:val="6"/>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Sept</w:t>
            </w:r>
          </w:p>
        </w:tc>
        <w:tc>
          <w:tcPr>
            <w:tcW w:w="993"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Dec</w:t>
            </w:r>
          </w:p>
        </w:tc>
        <w:tc>
          <w:tcPr>
            <w:tcW w:w="993" w:type="dxa"/>
            <w:tcBorders>
              <w:top w:val="nil"/>
              <w:left w:val="nil"/>
              <w:bottom w:val="single" w:sz="6" w:space="0" w:color="auto"/>
              <w:right w:val="single" w:sz="6" w:space="0" w:color="auto"/>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Mar</w:t>
            </w:r>
          </w:p>
        </w:tc>
      </w:tr>
      <w:tr w:rsidR="00154CA9" w:rsidRPr="00F71338" w:rsidTr="0029092A">
        <w:tc>
          <w:tcPr>
            <w:tcW w:w="5054" w:type="dxa"/>
            <w:gridSpan w:val="6"/>
            <w:tcBorders>
              <w:top w:val="nil"/>
              <w:left w:val="nil"/>
              <w:bottom w:val="nil"/>
              <w:right w:val="nil"/>
            </w:tcBorders>
          </w:tcPr>
          <w:p w:rsidR="00154CA9" w:rsidRPr="00F71338" w:rsidRDefault="00154CA9" w:rsidP="00E037BB">
            <w:pPr>
              <w:pStyle w:val="Tabletext"/>
              <w:ind w:left="187" w:hanging="187"/>
              <w:rPr>
                <w:rFonts w:eastAsiaTheme="minorEastAsia"/>
                <w:b/>
                <w:bCs/>
                <w:sz w:val="19"/>
                <w:lang w:eastAsia="en-AU"/>
              </w:rPr>
            </w:pPr>
            <w:r w:rsidRPr="00F71338">
              <w:rPr>
                <w:rFonts w:eastAsiaTheme="minorEastAsia"/>
                <w:b/>
                <w:bCs/>
                <w:sz w:val="19"/>
                <w:lang w:eastAsia="en-AU"/>
              </w:rPr>
              <w:t>Other economic flows – other movements in equity</w:t>
            </w:r>
          </w:p>
        </w:tc>
        <w:tc>
          <w:tcPr>
            <w:tcW w:w="264"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236" w:type="dxa"/>
            <w:gridSpan w:val="2"/>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23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E037BB">
        <w:tc>
          <w:tcPr>
            <w:tcW w:w="4064" w:type="dxa"/>
            <w:gridSpan w:val="3"/>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Items that will not be reclassified to net result</w:t>
            </w:r>
          </w:p>
        </w:tc>
        <w:tc>
          <w:tcPr>
            <w:tcW w:w="367"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366"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Movement of non-financial asset reserves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( 37.5)</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1 989.4</w:t>
            </w: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12.6</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( 2.1)</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0.1</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gain on equity investments in other sector entities at proportional share of the carrying amount of the carrying amount of net assets</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( 364.5)</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( 588.8)</w:t>
            </w: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158.1</w:t>
            </w:r>
          </w:p>
        </w:tc>
        <w:tc>
          <w:tcPr>
            <w:tcW w:w="993" w:type="dxa"/>
            <w:tcBorders>
              <w:top w:val="nil"/>
              <w:left w:val="nil"/>
              <w:bottom w:val="nil"/>
              <w:right w:val="nil"/>
            </w:tcBorders>
          </w:tcPr>
          <w:p w:rsidR="00154CA9" w:rsidRPr="00F71338" w:rsidRDefault="00154CA9" w:rsidP="0029092A">
            <w:pPr>
              <w:pStyle w:val="TableofFigures"/>
              <w:rPr>
                <w:rFonts w:eastAsiaTheme="minorEastAsia" w:cs="Calibri"/>
                <w:lang w:eastAsia="en-AU"/>
              </w:rPr>
            </w:pPr>
            <w:r w:rsidRPr="00F71338">
              <w:rPr>
                <w:rFonts w:eastAsiaTheme="minorEastAsia"/>
                <w:sz w:val="19"/>
                <w:lang w:eastAsia="en-AU"/>
              </w:rPr>
              <w:t>1 150.4</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movements in equity</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( 4.3)</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437.6</w:t>
            </w: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( 178.0)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148.8</w:t>
            </w:r>
          </w:p>
        </w:tc>
        <w:tc>
          <w:tcPr>
            <w:tcW w:w="993" w:type="dxa"/>
            <w:tcBorders>
              <w:top w:val="nil"/>
              <w:left w:val="nil"/>
              <w:bottom w:val="nil"/>
              <w:right w:val="nil"/>
            </w:tcBorders>
          </w:tcPr>
          <w:p w:rsidR="00154CA9" w:rsidRPr="00F71338" w:rsidRDefault="00154CA9" w:rsidP="0029092A">
            <w:pPr>
              <w:pStyle w:val="TableofFigures"/>
              <w:rPr>
                <w:rFonts w:eastAsiaTheme="minorEastAsia" w:cs="Calibri"/>
                <w:sz w:val="19"/>
                <w:lang w:eastAsia="en-AU"/>
              </w:rPr>
            </w:pPr>
            <w:r w:rsidRPr="00F71338">
              <w:rPr>
                <w:rFonts w:eastAsiaTheme="minorEastAsia"/>
                <w:sz w:val="19"/>
                <w:lang w:eastAsia="en-AU"/>
              </w:rPr>
              <w:t>( 8.6</w:t>
            </w:r>
            <w:r w:rsidRPr="00F71338">
              <w:rPr>
                <w:rFonts w:eastAsiaTheme="minorEastAsia" w:cs="Calibri"/>
                <w:sz w:val="19"/>
                <w:lang w:eastAsia="en-AU"/>
              </w:rPr>
              <w:t>)</w:t>
            </w:r>
          </w:p>
        </w:tc>
      </w:tr>
      <w:tr w:rsidR="00154CA9" w:rsidRPr="00F71338" w:rsidTr="00E037BB">
        <w:tc>
          <w:tcPr>
            <w:tcW w:w="5054" w:type="dxa"/>
            <w:gridSpan w:val="6"/>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Items that may be reclassified subsequently to net result</w:t>
            </w:r>
          </w:p>
        </w:tc>
        <w:tc>
          <w:tcPr>
            <w:tcW w:w="245"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p>
        </w:tc>
        <w:tc>
          <w:tcPr>
            <w:tcW w:w="245"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p>
        </w:tc>
        <w:tc>
          <w:tcPr>
            <w:tcW w:w="246" w:type="dxa"/>
            <w:gridSpan w:val="2"/>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gain/(loss) on financial assets at fair value</w:t>
            </w:r>
          </w:p>
        </w:tc>
        <w:tc>
          <w:tcPr>
            <w:tcW w:w="994"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3.2</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( 5.6)</w:t>
            </w: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( 6.2)</w:t>
            </w:r>
          </w:p>
        </w:tc>
        <w:tc>
          <w:tcPr>
            <w:tcW w:w="993"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2.8</w:t>
            </w:r>
          </w:p>
        </w:tc>
      </w:tr>
      <w:tr w:rsidR="00154CA9" w:rsidRPr="00F71338" w:rsidTr="0029092A">
        <w:tc>
          <w:tcPr>
            <w:tcW w:w="2810" w:type="dxa"/>
            <w:tcBorders>
              <w:top w:val="single" w:sz="6" w:space="0" w:color="auto"/>
              <w:left w:val="nil"/>
              <w:bottom w:val="nil"/>
              <w:right w:val="nil"/>
            </w:tcBorders>
          </w:tcPr>
          <w:p w:rsidR="00154CA9" w:rsidRPr="00F71338" w:rsidRDefault="00154CA9" w:rsidP="0029092A">
            <w:pPr>
              <w:pStyle w:val="Tabletext"/>
              <w:rPr>
                <w:rFonts w:eastAsiaTheme="minorEastAsia" w:cs="Calibri"/>
                <w:b/>
                <w:bCs/>
                <w:vertAlign w:val="superscript"/>
                <w:lang w:eastAsia="en-AU"/>
              </w:rPr>
            </w:pPr>
            <w:r w:rsidRPr="00F71338">
              <w:rPr>
                <w:rFonts w:eastAsiaTheme="minorEastAsia"/>
                <w:b/>
                <w:bCs/>
                <w:sz w:val="19"/>
                <w:lang w:eastAsia="en-AU"/>
              </w:rPr>
              <w:t xml:space="preserve">Total other economic flows – other comprehensive income </w:t>
            </w:r>
            <w:r w:rsidRPr="00F71338">
              <w:rPr>
                <w:rFonts w:eastAsiaTheme="minorEastAsia"/>
                <w:b/>
                <w:bCs/>
                <w:sz w:val="19"/>
                <w:vertAlign w:val="superscript"/>
                <w:lang w:eastAsia="en-AU"/>
              </w:rPr>
              <w:t>(a</w:t>
            </w:r>
            <w:r w:rsidRPr="00F71338">
              <w:rPr>
                <w:rFonts w:eastAsiaTheme="minorEastAsia" w:cs="Calibri"/>
                <w:b/>
                <w:bCs/>
                <w:sz w:val="19"/>
                <w:vertAlign w:val="superscript"/>
                <w:lang w:eastAsia="en-AU"/>
              </w:rPr>
              <w:t>)</w:t>
            </w:r>
          </w:p>
        </w:tc>
        <w:tc>
          <w:tcPr>
            <w:tcW w:w="994"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( 403.2)</w:t>
            </w:r>
          </w:p>
        </w:tc>
        <w:tc>
          <w:tcPr>
            <w:tcW w:w="993" w:type="dxa"/>
            <w:gridSpan w:val="3"/>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1 832.6</w:t>
            </w:r>
          </w:p>
        </w:tc>
        <w:tc>
          <w:tcPr>
            <w:tcW w:w="993" w:type="dxa"/>
            <w:gridSpan w:val="6"/>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( 163.4)</w:t>
            </w: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298.5</w:t>
            </w:r>
          </w:p>
        </w:tc>
        <w:tc>
          <w:tcPr>
            <w:tcW w:w="993" w:type="dxa"/>
            <w:tcBorders>
              <w:top w:val="single" w:sz="6" w:space="0" w:color="auto"/>
              <w:left w:val="nil"/>
              <w:bottom w:val="nil"/>
              <w:right w:val="nil"/>
            </w:tcBorders>
          </w:tcPr>
          <w:p w:rsidR="00154CA9" w:rsidRPr="00F71338" w:rsidRDefault="00154CA9" w:rsidP="0029092A">
            <w:pPr>
              <w:pStyle w:val="TableofFigures"/>
              <w:rPr>
                <w:rFonts w:eastAsiaTheme="minorEastAsia" w:cs="Calibri"/>
                <w:b/>
                <w:sz w:val="19"/>
                <w:lang w:eastAsia="en-AU"/>
              </w:rPr>
            </w:pPr>
            <w:r w:rsidRPr="00F71338">
              <w:rPr>
                <w:rFonts w:eastAsiaTheme="minorEastAsia"/>
                <w:b/>
                <w:sz w:val="19"/>
                <w:lang w:eastAsia="en-AU"/>
              </w:rPr>
              <w:t>1 144.7</w:t>
            </w:r>
          </w:p>
        </w:tc>
      </w:tr>
      <w:tr w:rsidR="00154CA9" w:rsidRPr="00F71338" w:rsidTr="0029092A">
        <w:tc>
          <w:tcPr>
            <w:tcW w:w="2810"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Comprehensive result – Total change in net worth</w:t>
            </w:r>
          </w:p>
        </w:tc>
        <w:tc>
          <w:tcPr>
            <w:tcW w:w="994"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1 120.8</w:t>
            </w:r>
          </w:p>
        </w:tc>
        <w:tc>
          <w:tcPr>
            <w:tcW w:w="993" w:type="dxa"/>
            <w:gridSpan w:val="3"/>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(2 273.6)</w:t>
            </w:r>
          </w:p>
        </w:tc>
        <w:tc>
          <w:tcPr>
            <w:tcW w:w="993" w:type="dxa"/>
            <w:gridSpan w:val="6"/>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(2 010.3)</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2 535.6</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4 860.2</w:t>
            </w:r>
          </w:p>
        </w:tc>
      </w:tr>
      <w:tr w:rsidR="00154CA9" w:rsidRPr="00F71338" w:rsidTr="0029092A">
        <w:tc>
          <w:tcPr>
            <w:tcW w:w="2810"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operating balance</w:t>
            </w:r>
          </w:p>
        </w:tc>
        <w:tc>
          <w:tcPr>
            <w:tcW w:w="994"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998.5</w:t>
            </w:r>
          </w:p>
        </w:tc>
        <w:tc>
          <w:tcPr>
            <w:tcW w:w="993" w:type="dxa"/>
            <w:gridSpan w:val="3"/>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( 86.1)</w:t>
            </w:r>
          </w:p>
        </w:tc>
        <w:tc>
          <w:tcPr>
            <w:tcW w:w="993" w:type="dxa"/>
            <w:gridSpan w:val="6"/>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( 685.1)</w:t>
            </w:r>
          </w:p>
        </w:tc>
        <w:tc>
          <w:tcPr>
            <w:tcW w:w="993"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336.5</w:t>
            </w:r>
          </w:p>
        </w:tc>
        <w:tc>
          <w:tcPr>
            <w:tcW w:w="993"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1 132.1</w:t>
            </w:r>
          </w:p>
        </w:tc>
      </w:tr>
      <w:tr w:rsidR="00154CA9" w:rsidRPr="00F71338" w:rsidTr="0029092A">
        <w:tc>
          <w:tcPr>
            <w:tcW w:w="2810" w:type="dxa"/>
            <w:tcBorders>
              <w:top w:val="nil"/>
              <w:left w:val="nil"/>
              <w:bottom w:val="nil"/>
              <w:right w:val="nil"/>
            </w:tcBorders>
            <w:shd w:val="clear" w:color="auto" w:fill="auto"/>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Less: Net acquisition of non-financial assets from transactions</w:t>
            </w:r>
            <w:r w:rsidRPr="00F71338">
              <w:rPr>
                <w:rFonts w:eastAsiaTheme="minorEastAsia"/>
                <w:sz w:val="19"/>
                <w:vertAlign w:val="superscript"/>
                <w:lang w:eastAsia="en-AU"/>
              </w:rPr>
              <w:t xml:space="preserve"> </w:t>
            </w:r>
          </w:p>
        </w:tc>
        <w:tc>
          <w:tcPr>
            <w:tcW w:w="994"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167.2</w:t>
            </w:r>
          </w:p>
        </w:tc>
        <w:tc>
          <w:tcPr>
            <w:tcW w:w="993" w:type="dxa"/>
            <w:gridSpan w:val="3"/>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203.3</w:t>
            </w:r>
          </w:p>
        </w:tc>
        <w:tc>
          <w:tcPr>
            <w:tcW w:w="993" w:type="dxa"/>
            <w:gridSpan w:val="6"/>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186.3</w:t>
            </w:r>
          </w:p>
        </w:tc>
        <w:tc>
          <w:tcPr>
            <w:tcW w:w="993"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422.6</w:t>
            </w:r>
          </w:p>
        </w:tc>
        <w:tc>
          <w:tcPr>
            <w:tcW w:w="993" w:type="dxa"/>
            <w:tcBorders>
              <w:top w:val="nil"/>
              <w:left w:val="nil"/>
              <w:bottom w:val="nil"/>
              <w:right w:val="nil"/>
            </w:tcBorders>
            <w:shd w:val="clear" w:color="auto" w:fill="auto"/>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1 194.4</w:t>
            </w:r>
          </w:p>
        </w:tc>
      </w:tr>
      <w:tr w:rsidR="00154CA9" w:rsidRPr="00F71338" w:rsidTr="0029092A">
        <w:tc>
          <w:tcPr>
            <w:tcW w:w="2810"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lending/(borrowing)</w:t>
            </w:r>
          </w:p>
        </w:tc>
        <w:tc>
          <w:tcPr>
            <w:tcW w:w="994" w:type="dxa"/>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 xml:space="preserve"> 831.3</w:t>
            </w:r>
          </w:p>
        </w:tc>
        <w:tc>
          <w:tcPr>
            <w:tcW w:w="993" w:type="dxa"/>
            <w:gridSpan w:val="3"/>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( 289.4)</w:t>
            </w:r>
          </w:p>
        </w:tc>
        <w:tc>
          <w:tcPr>
            <w:tcW w:w="993" w:type="dxa"/>
            <w:gridSpan w:val="6"/>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( 871.4)</w:t>
            </w:r>
          </w:p>
        </w:tc>
        <w:tc>
          <w:tcPr>
            <w:tcW w:w="993" w:type="dxa"/>
            <w:tcBorders>
              <w:top w:val="single" w:sz="6" w:space="0" w:color="auto"/>
              <w:left w:val="nil"/>
              <w:bottom w:val="single" w:sz="12" w:space="0" w:color="auto"/>
              <w:right w:val="nil"/>
            </w:tcBorders>
          </w:tcPr>
          <w:p w:rsidR="00154CA9" w:rsidRPr="00F71338" w:rsidRDefault="00154CA9" w:rsidP="0029092A">
            <w:pPr>
              <w:pStyle w:val="TableofFigures"/>
              <w:rPr>
                <w:b/>
                <w:sz w:val="19"/>
              </w:rPr>
            </w:pPr>
            <w:r w:rsidRPr="00F71338">
              <w:rPr>
                <w:b/>
                <w:sz w:val="19"/>
              </w:rPr>
              <w:t>( 86.1)</w:t>
            </w:r>
          </w:p>
        </w:tc>
        <w:tc>
          <w:tcPr>
            <w:tcW w:w="993" w:type="dxa"/>
            <w:tcBorders>
              <w:top w:val="single" w:sz="6" w:space="0" w:color="auto"/>
              <w:left w:val="nil"/>
              <w:bottom w:val="single" w:sz="12" w:space="0" w:color="auto"/>
              <w:right w:val="nil"/>
            </w:tcBorders>
            <w:shd w:val="solid" w:color="FFFFFF" w:fill="auto"/>
          </w:tcPr>
          <w:p w:rsidR="00154CA9" w:rsidRPr="00F71338" w:rsidRDefault="00154CA9" w:rsidP="0029092A">
            <w:pPr>
              <w:pStyle w:val="TableofFigures"/>
              <w:rPr>
                <w:b/>
                <w:sz w:val="19"/>
              </w:rPr>
            </w:pPr>
            <w:r w:rsidRPr="00F71338">
              <w:rPr>
                <w:b/>
                <w:sz w:val="19"/>
              </w:rPr>
              <w:t>( 62.3)</w:t>
            </w:r>
          </w:p>
        </w:tc>
      </w:tr>
    </w:tbl>
    <w:p w:rsidR="00154CA9" w:rsidRPr="00F71338" w:rsidRDefault="00154CA9" w:rsidP="00B75383">
      <w:pPr>
        <w:pStyle w:val="Source"/>
      </w:pPr>
      <w:r w:rsidRPr="00F71338">
        <w:t>Source: Department of Treasury and Finance</w:t>
      </w:r>
    </w:p>
    <w:p w:rsidR="00154CA9" w:rsidRPr="00F71338" w:rsidRDefault="00154CA9" w:rsidP="002D5691">
      <w:pPr>
        <w:pStyle w:val="Source"/>
      </w:pPr>
      <w:r w:rsidRPr="00F71338">
        <w:t>The accompanying notes form part of these Financial Statements.</w:t>
      </w:r>
    </w:p>
    <w:p w:rsidR="00154CA9" w:rsidRPr="00F71338" w:rsidRDefault="00154CA9" w:rsidP="00E607B5">
      <w:pPr>
        <w:pStyle w:val="Notes"/>
      </w:pPr>
      <w:r w:rsidRPr="00F71338">
        <w:t>Note:</w:t>
      </w:r>
    </w:p>
    <w:p w:rsidR="00154CA9" w:rsidRPr="00F71338" w:rsidRDefault="00154CA9" w:rsidP="00E607B5">
      <w:pPr>
        <w:pStyle w:val="Notes"/>
      </w:pPr>
      <w:r w:rsidRPr="00F71338">
        <w:t xml:space="preserve">(a) </w:t>
      </w:r>
      <w:r w:rsidRPr="00F71338">
        <w:tab/>
        <w:t xml:space="preserve">The new subheadings and the change of item description in other economic flows – other comprehensive income were due to the new accounting requirements of </w:t>
      </w:r>
      <w:r w:rsidR="00AE4C2A">
        <w:t>AASB </w:t>
      </w:r>
      <w:r w:rsidRPr="00F71338">
        <w:t xml:space="preserve">101 and </w:t>
      </w:r>
      <w:r w:rsidR="00AE4C2A">
        <w:t>AASB </w:t>
      </w:r>
      <w:r w:rsidRPr="00F71338">
        <w:t>1049.</w:t>
      </w:r>
    </w:p>
    <w:p w:rsidR="00154CA9" w:rsidRPr="00F71338" w:rsidRDefault="00154CA9">
      <w:pPr>
        <w:spacing w:after="0"/>
        <w:rPr>
          <w:rFonts w:ascii="Calibri" w:hAnsi="Calibri"/>
          <w:b/>
        </w:rPr>
      </w:pPr>
      <w:r w:rsidRPr="00F71338">
        <w:br w:type="page"/>
      </w:r>
    </w:p>
    <w:p w:rsidR="00154CA9" w:rsidRPr="00F71338" w:rsidRDefault="00154CA9" w:rsidP="00081EF3">
      <w:pPr>
        <w:pStyle w:val="Tableheading"/>
      </w:pPr>
      <w:r w:rsidRPr="00F71338">
        <w:t>Table B.6:</w:t>
      </w:r>
      <w:r w:rsidRPr="00F71338">
        <w:tab/>
        <w:t>Balance sheet as at the end of the quarter</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154CA9" w:rsidRPr="00F71338" w:rsidTr="0029092A">
        <w:tc>
          <w:tcPr>
            <w:tcW w:w="2984" w:type="dxa"/>
            <w:tcBorders>
              <w:top w:val="single" w:sz="6" w:space="0" w:color="auto"/>
              <w:left w:val="single" w:sz="6" w:space="0" w:color="auto"/>
              <w:bottom w:val="nil"/>
              <w:right w:val="nil"/>
            </w:tcBorders>
            <w:shd w:val="clear" w:color="auto" w:fill="000000"/>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959"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59" w:type="dxa"/>
            <w:tcBorders>
              <w:top w:val="single" w:sz="6" w:space="0" w:color="auto"/>
              <w:left w:val="nil"/>
              <w:bottom w:val="nil"/>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single" w:sz="6" w:space="0" w:color="auto"/>
              <w:bottom w:val="single" w:sz="6" w:space="0" w:color="auto"/>
              <w:right w:val="nil"/>
            </w:tcBorders>
            <w:shd w:val="clear" w:color="auto" w:fill="000000"/>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Mar</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Jun</w:t>
            </w:r>
          </w:p>
        </w:tc>
        <w:tc>
          <w:tcPr>
            <w:tcW w:w="959"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Sept</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Dec</w:t>
            </w:r>
          </w:p>
        </w:tc>
        <w:tc>
          <w:tcPr>
            <w:tcW w:w="959" w:type="dxa"/>
            <w:tcBorders>
              <w:top w:val="nil"/>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Mar</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Financial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Cash and deposits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2 822.6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4 600.5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3 148.2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4 449.9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3 603.7</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Advances paid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287.7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301.0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300.9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4 640.1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4 631.9</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Receivables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3 855.8</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3 183.8</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3 780.5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4 143.2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5 080.6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Investments, loans and placements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2 717.7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2 621.7</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2 654.6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2 790.1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2 869.8</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Investments accounted for using the equity method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33.6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44.3</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44.3</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45.6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45.6</w:t>
            </w:r>
          </w:p>
        </w:tc>
      </w:tr>
      <w:tr w:rsidR="00154CA9" w:rsidRPr="00F71338" w:rsidTr="0029092A">
        <w:tc>
          <w:tcPr>
            <w:tcW w:w="2984"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Investments in other sector entities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66 199.4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66 749.4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67 224.4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68 193.2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69 618.2</w:t>
            </w:r>
          </w:p>
        </w:tc>
      </w:tr>
      <w:tr w:rsidR="00154CA9" w:rsidRPr="00F71338" w:rsidTr="0029092A">
        <w:tc>
          <w:tcPr>
            <w:tcW w:w="298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financial assets</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75 916.7</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77 500.7</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77 152.8</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84 262.2</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85 850.0</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Non-financial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Inventories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290.2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296.2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230.6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235.8</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236.4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Non-financial assets held for sale</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74.7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149.2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131.6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127.2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123.6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Land, buildings, infrastructure, plant and equipment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95 841.2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97 796.6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97 734.7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98 036.4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99 254.6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Non-financial assets held for sale</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945.3</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744.0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1 108.9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1 045.3</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933.2</w:t>
            </w:r>
          </w:p>
        </w:tc>
      </w:tr>
      <w:tr w:rsidR="00154CA9" w:rsidRPr="00F71338" w:rsidTr="0029092A">
        <w:tc>
          <w:tcPr>
            <w:tcW w:w="298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non-financial assets</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97 151.4</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98 986.0</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99 205.9</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99 444.7</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100 547.8</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173 068.1</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176 486.6</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176 358.7</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183 706.9</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186 397.8</w:t>
            </w:r>
          </w:p>
        </w:tc>
      </w:tr>
      <w:tr w:rsidR="00154CA9" w:rsidRPr="00F71338" w:rsidTr="0029092A">
        <w:trPr>
          <w:trHeight w:hRule="exact" w:val="120"/>
        </w:trPr>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Liabilities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Deposits held and advances received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425.6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366.2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404.8</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380.1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402.3</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Payables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4 503.1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4 734.4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4 981.6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5 408.5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4 963.2</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Borrowings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20 581.9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22 393.9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22 671.5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29 414.0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30 161.3</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Employee benefits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4 932.9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5 043.2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5 294.2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5 034.3</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5 152.9</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Superannuation</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28 963.8</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32 597.5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33 685.0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31 635.1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28 902.2</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provisions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671.3</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635.5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616.0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593.6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714.4</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liabilities</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60 078.6</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65 770.7</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67 653.0</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72 465.6</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70 296.3</w:t>
            </w:r>
          </w:p>
        </w:tc>
      </w:tr>
      <w:tr w:rsidR="00154CA9" w:rsidRPr="00F71338" w:rsidTr="0029092A">
        <w:tc>
          <w:tcPr>
            <w:tcW w:w="2984" w:type="dxa"/>
            <w:tcBorders>
              <w:top w:val="nil"/>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assets</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112 989.5</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110 716.0</w:t>
            </w:r>
          </w:p>
        </w:tc>
        <w:tc>
          <w:tcPr>
            <w:tcW w:w="959" w:type="dxa"/>
            <w:tcBorders>
              <w:top w:val="nil"/>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108 705.7</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111 241.3</w:t>
            </w:r>
          </w:p>
        </w:tc>
        <w:tc>
          <w:tcPr>
            <w:tcW w:w="959" w:type="dxa"/>
            <w:tcBorders>
              <w:top w:val="nil"/>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116 101.5</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Accumulated surplus/(deficit)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38 199.5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34 524.9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32 525.0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34 877.7</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38 572.4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Reserves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74 740.1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76 141.0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76 130.7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76 313.6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77 479.0</w:t>
            </w:r>
          </w:p>
        </w:tc>
      </w:tr>
      <w:tr w:rsidR="00154CA9" w:rsidRPr="00F71338" w:rsidTr="0029092A">
        <w:tc>
          <w:tcPr>
            <w:tcW w:w="2984"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Non-controlling interest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50.0</w:t>
            </w:r>
          </w:p>
        </w:tc>
      </w:tr>
      <w:tr w:rsidR="00154CA9" w:rsidRPr="00F71338" w:rsidTr="0029092A">
        <w:tc>
          <w:tcPr>
            <w:tcW w:w="298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worth</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112 989.5</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110 716.0</w:t>
            </w:r>
          </w:p>
        </w:tc>
        <w:tc>
          <w:tcPr>
            <w:tcW w:w="959"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108 705.7</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111 241.3</w:t>
            </w:r>
          </w:p>
        </w:tc>
        <w:tc>
          <w:tcPr>
            <w:tcW w:w="959"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116 101.5</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FISCAL AGGREGATES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Net financial worth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15 838.2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11 730.0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9 499.8</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11 796.6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15 553.6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financial liabilities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50 361.2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55 019.4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57 724.6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56 396.6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54 064.6</w:t>
            </w:r>
          </w:p>
        </w:tc>
      </w:tr>
      <w:tr w:rsidR="00154CA9" w:rsidRPr="00F71338" w:rsidTr="0029092A">
        <w:tc>
          <w:tcPr>
            <w:tcW w:w="2984" w:type="dxa"/>
            <w:tcBorders>
              <w:top w:val="nil"/>
              <w:left w:val="nil"/>
              <w:bottom w:val="single" w:sz="12"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debt</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15 179.4</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15 236.9</w:t>
            </w:r>
          </w:p>
        </w:tc>
        <w:tc>
          <w:tcPr>
            <w:tcW w:w="959" w:type="dxa"/>
            <w:tcBorders>
              <w:top w:val="nil"/>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16 972.6</w:t>
            </w:r>
          </w:p>
        </w:tc>
        <w:tc>
          <w:tcPr>
            <w:tcW w:w="958" w:type="dxa"/>
            <w:tcBorders>
              <w:top w:val="nil"/>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17 914.0</w:t>
            </w:r>
          </w:p>
        </w:tc>
        <w:tc>
          <w:tcPr>
            <w:tcW w:w="959" w:type="dxa"/>
            <w:tcBorders>
              <w:top w:val="nil"/>
              <w:left w:val="nil"/>
              <w:bottom w:val="single" w:sz="12"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19 458.1</w:t>
            </w:r>
          </w:p>
        </w:tc>
      </w:tr>
    </w:tbl>
    <w:p w:rsidR="00154CA9" w:rsidRPr="00F71338" w:rsidRDefault="00154CA9" w:rsidP="00FE5E28">
      <w:pPr>
        <w:pStyle w:val="Source"/>
      </w:pPr>
      <w:r w:rsidRPr="00F71338">
        <w:t>Source: Department of Treasury and Finance</w:t>
      </w:r>
    </w:p>
    <w:p w:rsidR="00154CA9" w:rsidRPr="00F71338" w:rsidRDefault="00154CA9" w:rsidP="00FE5E28">
      <w:pPr>
        <w:pStyle w:val="Source"/>
      </w:pPr>
      <w:r w:rsidRPr="00F71338">
        <w:t>The accompanying notes form part of these Financial Statements.</w:t>
      </w:r>
    </w:p>
    <w:p w:rsidR="00154CA9" w:rsidRPr="00F71338" w:rsidRDefault="00154CA9">
      <w:pPr>
        <w:spacing w:after="0"/>
        <w:rPr>
          <w:rFonts w:ascii="Calibri" w:hAnsi="Calibri"/>
          <w:b/>
        </w:rPr>
      </w:pPr>
      <w:r w:rsidRPr="00F71338">
        <w:br w:type="page"/>
      </w:r>
    </w:p>
    <w:p w:rsidR="00154CA9" w:rsidRPr="00F71338" w:rsidRDefault="00154CA9" w:rsidP="00081EF3">
      <w:pPr>
        <w:pStyle w:val="Tableheading"/>
      </w:pPr>
      <w:r w:rsidRPr="00F71338">
        <w:t>Table B.7:</w:t>
      </w:r>
      <w:r w:rsidRPr="00F71338">
        <w:tab/>
        <w:t>Statement of cash flows for the past five quarters</w:t>
      </w:r>
    </w:p>
    <w:p w:rsidR="00154CA9" w:rsidRPr="00F71338" w:rsidRDefault="00154CA9" w:rsidP="0029092A">
      <w:pPr>
        <w:pStyle w:val="million"/>
      </w:pPr>
      <w:r w:rsidRPr="00F71338">
        <w:t>($ million)</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154CA9" w:rsidRPr="00F71338" w:rsidTr="0029092A">
        <w:trPr>
          <w:tblHeader/>
        </w:trPr>
        <w:tc>
          <w:tcPr>
            <w:tcW w:w="2984" w:type="dxa"/>
            <w:tcBorders>
              <w:top w:val="single" w:sz="6" w:space="0" w:color="auto"/>
              <w:left w:val="single" w:sz="6" w:space="0" w:color="auto"/>
              <w:bottom w:val="nil"/>
              <w:right w:val="nil"/>
            </w:tcBorders>
            <w:shd w:val="clear" w:color="auto" w:fill="000000"/>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2011-12</w:t>
            </w:r>
          </w:p>
        </w:tc>
        <w:tc>
          <w:tcPr>
            <w:tcW w:w="959"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2012-13</w:t>
            </w:r>
          </w:p>
        </w:tc>
        <w:tc>
          <w:tcPr>
            <w:tcW w:w="959" w:type="dxa"/>
            <w:tcBorders>
              <w:top w:val="single" w:sz="6" w:space="0" w:color="auto"/>
              <w:left w:val="nil"/>
              <w:bottom w:val="nil"/>
              <w:right w:val="single" w:sz="6" w:space="0" w:color="auto"/>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 xml:space="preserve"> </w:t>
            </w:r>
          </w:p>
        </w:tc>
      </w:tr>
      <w:tr w:rsidR="00154CA9" w:rsidRPr="00F71338" w:rsidTr="0029092A">
        <w:trPr>
          <w:tblHeader/>
        </w:trPr>
        <w:tc>
          <w:tcPr>
            <w:tcW w:w="2984" w:type="dxa"/>
            <w:tcBorders>
              <w:top w:val="nil"/>
              <w:left w:val="single" w:sz="6" w:space="0" w:color="auto"/>
              <w:bottom w:val="single" w:sz="6" w:space="0" w:color="auto"/>
              <w:right w:val="nil"/>
            </w:tcBorders>
            <w:shd w:val="clear" w:color="auto" w:fill="000000"/>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Mar</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Jun</w:t>
            </w:r>
          </w:p>
        </w:tc>
        <w:tc>
          <w:tcPr>
            <w:tcW w:w="959"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Sept</w:t>
            </w:r>
          </w:p>
        </w:tc>
        <w:tc>
          <w:tcPr>
            <w:tcW w:w="958" w:type="dxa"/>
            <w:tcBorders>
              <w:top w:val="nil"/>
              <w:left w:val="nil"/>
              <w:bottom w:val="single" w:sz="6" w:space="0" w:color="auto"/>
              <w:right w:val="nil"/>
            </w:tcBorders>
            <w:shd w:val="clear" w:color="auto" w:fill="000000"/>
          </w:tcPr>
          <w:p w:rsidR="00154CA9" w:rsidRPr="00F71338" w:rsidRDefault="00154CA9" w:rsidP="0029092A">
            <w:pPr>
              <w:pStyle w:val="Tabletextheading"/>
              <w:rPr>
                <w:rFonts w:eastAsiaTheme="minorEastAsia"/>
                <w:sz w:val="19"/>
                <w:lang w:eastAsia="en-AU"/>
              </w:rPr>
            </w:pPr>
            <w:r w:rsidRPr="00F71338">
              <w:rPr>
                <w:rFonts w:eastAsiaTheme="minorEastAsia"/>
                <w:sz w:val="19"/>
                <w:lang w:eastAsia="en-AU"/>
              </w:rPr>
              <w:t>Dec</w:t>
            </w:r>
          </w:p>
        </w:tc>
        <w:tc>
          <w:tcPr>
            <w:tcW w:w="959" w:type="dxa"/>
            <w:tcBorders>
              <w:top w:val="nil"/>
              <w:left w:val="nil"/>
              <w:bottom w:val="single" w:sz="6" w:space="0" w:color="auto"/>
              <w:right w:val="single" w:sz="6" w:space="0" w:color="auto"/>
            </w:tcBorders>
            <w:shd w:val="clear" w:color="auto" w:fill="000000"/>
          </w:tcPr>
          <w:p w:rsidR="00154CA9" w:rsidRPr="00F71338" w:rsidRDefault="00154CA9" w:rsidP="0029092A">
            <w:pPr>
              <w:pStyle w:val="Tabletextheading"/>
              <w:rPr>
                <w:rFonts w:eastAsiaTheme="minorEastAsia"/>
                <w:iCs/>
                <w:sz w:val="19"/>
                <w:lang w:eastAsia="en-AU"/>
              </w:rPr>
            </w:pPr>
            <w:r w:rsidRPr="00F71338">
              <w:rPr>
                <w:rFonts w:eastAsiaTheme="minorEastAsia"/>
                <w:iCs/>
                <w:sz w:val="19"/>
                <w:lang w:eastAsia="en-AU"/>
              </w:rPr>
              <w:t>Mar</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Cash flows from operating activities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Receipts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Taxes received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3 897.2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4 011.1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3 969.8</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3 662.9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3 471.2</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Grants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5 843.0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5 852.6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5 011.5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5 538.5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5 976.8</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Sales of goods and services </w:t>
            </w:r>
            <w:r w:rsidRPr="00F71338">
              <w:rPr>
                <w:rFonts w:eastAsiaTheme="minorEastAsia"/>
                <w:sz w:val="19"/>
                <w:vertAlign w:val="superscript"/>
                <w:lang w:eastAsia="en-AU"/>
              </w:rPr>
              <w:t>(a)</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1 653.2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1 991.1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1 715.1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1 796.1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1 674.2</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Interest received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106.1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105.9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98.1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150.7</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204.4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Dividends and income tax equivalent and rate equivalent receipts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239.3</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212.9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72.7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660.3</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31.1</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receipts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425.4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729.7</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282.2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494.4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799.4</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receipts</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12 164.2</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12 903.3</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11 149.4</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12 302.8</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12 157.0</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Payments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Payments for employees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(4 016.4)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(4 482.7)</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(4 085.6)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(4 795.5)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(4 150.3)</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Superannuation</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( 548.1)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( 537.8)</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( 632.4)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( 621.5)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( 634.4)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Interest paid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( 292.7)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( 329.0)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( 325.6)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( 400.5)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( 476.0)</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Grants and subsidies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(2 545.5)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(1 604.9)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(2 041.0)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(2 144.6)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(2 675.4)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 xml:space="preserve">Goods and services </w:t>
            </w:r>
            <w:r w:rsidRPr="00F71338">
              <w:rPr>
                <w:rFonts w:eastAsiaTheme="minorEastAsia"/>
                <w:sz w:val="19"/>
                <w:vertAlign w:val="superscript"/>
                <w:lang w:eastAsia="en-AU"/>
              </w:rPr>
              <w:t>(a)</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(3 384.7)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(4 787.9)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(4 432.0)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(3 810.2)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(3 380.2)</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Other payments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( 119.2)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( 146.2)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( 181.1)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( 153.1)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( 133.8)</w:t>
            </w:r>
          </w:p>
        </w:tc>
      </w:tr>
      <w:tr w:rsidR="00154CA9" w:rsidRPr="00F71338" w:rsidTr="0029092A">
        <w:tc>
          <w:tcPr>
            <w:tcW w:w="298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Total payments</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(10 906.5)</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(11 888.4)</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(11 697.7)</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(11 925.4)</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(11 450.0)</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vertAlign w:val="superscript"/>
                <w:lang w:eastAsia="en-AU"/>
              </w:rPr>
            </w:pPr>
            <w:r w:rsidRPr="00F71338">
              <w:rPr>
                <w:rFonts w:eastAsiaTheme="minorEastAsia"/>
                <w:b/>
                <w:bCs/>
                <w:sz w:val="19"/>
                <w:lang w:eastAsia="en-AU"/>
              </w:rPr>
              <w:t xml:space="preserve">Net cash flows from operating activities </w:t>
            </w:r>
            <w:r w:rsidRPr="00F71338">
              <w:rPr>
                <w:rFonts w:eastAsiaTheme="minorEastAsia"/>
                <w:b/>
                <w:bCs/>
                <w:sz w:val="19"/>
                <w:vertAlign w:val="superscript"/>
                <w:lang w:eastAsia="en-AU"/>
              </w:rPr>
              <w:t>(a)</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1 257.7</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1 014.9</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( 548.2)</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377.5</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707.0</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Cash flows from investing activities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Purchases of non-financial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( 814.0)</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( 792.5)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( 764.5)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( 840.9)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(1 031.5)</w:t>
            </w:r>
          </w:p>
        </w:tc>
      </w:tr>
      <w:tr w:rsidR="00154CA9" w:rsidRPr="00F71338" w:rsidTr="0029092A">
        <w:tc>
          <w:tcPr>
            <w:tcW w:w="2984" w:type="dxa"/>
            <w:tcBorders>
              <w:top w:val="nil"/>
              <w:left w:val="nil"/>
              <w:bottom w:val="single" w:sz="6" w:space="0" w:color="auto"/>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Sales of non-financial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36.9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83.3</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25.9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46.4</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44.9</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Cash flows from investments in non-financial assets</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( 777.2)</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( 709.2)</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( 738.6)</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( 794.5)</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( 986.6)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cash flows from investments in financial assets for policy purposes</w:t>
            </w:r>
          </w:p>
        </w:tc>
        <w:tc>
          <w:tcPr>
            <w:tcW w:w="958"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( 378.3)</w:t>
            </w:r>
          </w:p>
        </w:tc>
        <w:tc>
          <w:tcPr>
            <w:tcW w:w="958"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( 495.0)</w:t>
            </w:r>
          </w:p>
        </w:tc>
        <w:tc>
          <w:tcPr>
            <w:tcW w:w="959"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( 450.5)</w:t>
            </w:r>
          </w:p>
        </w:tc>
        <w:tc>
          <w:tcPr>
            <w:tcW w:w="958"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( 346.4)</w:t>
            </w:r>
          </w:p>
        </w:tc>
        <w:tc>
          <w:tcPr>
            <w:tcW w:w="959" w:type="dxa"/>
            <w:tcBorders>
              <w:top w:val="nil"/>
              <w:left w:val="nil"/>
              <w:bottom w:val="single" w:sz="6" w:space="0" w:color="auto"/>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( 530.1)</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Subtotal</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(1 155.5)</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(1 204.2)</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(1 189.1)</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(1 141.0)</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(1 516.7)</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cash flows from investments in financial assets for liquidity management purposes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( 94.4)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95.6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( 30.1)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( 157.0)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( 81.1)</w:t>
            </w:r>
          </w:p>
        </w:tc>
      </w:tr>
      <w:tr w:rsidR="00154CA9" w:rsidRPr="00F71338" w:rsidTr="0029092A">
        <w:tc>
          <w:tcPr>
            <w:tcW w:w="2984" w:type="dxa"/>
            <w:tcBorders>
              <w:top w:val="single" w:sz="6" w:space="0" w:color="auto"/>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cash flows from investing activities</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(1 249.9)</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(1 108.6)</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(1 219.2)</w:t>
            </w:r>
          </w:p>
        </w:tc>
        <w:tc>
          <w:tcPr>
            <w:tcW w:w="958"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(1 298.0)</w:t>
            </w:r>
          </w:p>
        </w:tc>
        <w:tc>
          <w:tcPr>
            <w:tcW w:w="959" w:type="dxa"/>
            <w:tcBorders>
              <w:top w:val="single" w:sz="6" w:space="0" w:color="auto"/>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(1 597.8)</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Cash flows from financing activities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Advances received (net)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( 0.9)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9.5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( 4.8)</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( 1.9)</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borrowings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452.9</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1 930.9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76.6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2 447.0</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( 0.4)</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Deposits received (net)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23.4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( 58.5)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29.1</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( 19.9)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24.1</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vertAlign w:val="superscript"/>
                <w:lang w:eastAsia="en-AU"/>
              </w:rPr>
            </w:pPr>
            <w:r w:rsidRPr="00F71338">
              <w:rPr>
                <w:rFonts w:eastAsiaTheme="minorEastAsia"/>
                <w:sz w:val="19"/>
                <w:lang w:eastAsia="en-AU"/>
              </w:rPr>
              <w:t>Other financing (net)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22.8</w:t>
            </w:r>
          </w:p>
        </w:tc>
      </w:tr>
      <w:tr w:rsidR="00154CA9" w:rsidRPr="00F71338" w:rsidTr="0029092A">
        <w:tc>
          <w:tcPr>
            <w:tcW w:w="298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cash flows from financing activities</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476.3</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1 871.6</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115.1</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2 422.3</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44.6</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Net increase/(decrease) in cash and cash equivalents</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484.1</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1 777.9</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(1 652.3)</w:t>
            </w:r>
          </w:p>
        </w:tc>
        <w:tc>
          <w:tcPr>
            <w:tcW w:w="958"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1 501.8</w:t>
            </w:r>
          </w:p>
        </w:tc>
        <w:tc>
          <w:tcPr>
            <w:tcW w:w="959" w:type="dxa"/>
            <w:tcBorders>
              <w:top w:val="nil"/>
              <w:left w:val="nil"/>
              <w:bottom w:val="nil"/>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( 846.2)</w:t>
            </w:r>
          </w:p>
        </w:tc>
      </w:tr>
    </w:tbl>
    <w:p w:rsidR="00E037BB" w:rsidRDefault="00E037BB">
      <w:r>
        <w:br w:type="page"/>
      </w:r>
    </w:p>
    <w:p w:rsidR="00E037BB" w:rsidRDefault="00E037BB" w:rsidP="00E037BB">
      <w:pPr>
        <w:pStyle w:val="Tableheading"/>
        <w:rPr>
          <w:i/>
        </w:rPr>
      </w:pPr>
      <w:r w:rsidRPr="00F71338">
        <w:t>Table B.7:</w:t>
      </w:r>
      <w:r w:rsidRPr="00F71338">
        <w:tab/>
        <w:t>Statement of cash flows for the past five quarters</w:t>
      </w:r>
      <w:r>
        <w:t xml:space="preserve"> </w:t>
      </w:r>
      <w:r>
        <w:rPr>
          <w:i/>
        </w:rPr>
        <w:t>(continued)</w:t>
      </w:r>
    </w:p>
    <w:p w:rsidR="00E037BB" w:rsidRPr="00E037BB" w:rsidRDefault="00E037BB" w:rsidP="00E037BB">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984"/>
        <w:gridCol w:w="958"/>
        <w:gridCol w:w="958"/>
        <w:gridCol w:w="959"/>
        <w:gridCol w:w="958"/>
        <w:gridCol w:w="959"/>
      </w:tblGrid>
      <w:tr w:rsidR="00E037BB" w:rsidRPr="00F71338" w:rsidTr="00962369">
        <w:trPr>
          <w:tblHeader/>
        </w:trPr>
        <w:tc>
          <w:tcPr>
            <w:tcW w:w="2984" w:type="dxa"/>
            <w:tcBorders>
              <w:top w:val="single" w:sz="6" w:space="0" w:color="auto"/>
              <w:left w:val="single" w:sz="6" w:space="0" w:color="auto"/>
              <w:bottom w:val="nil"/>
              <w:right w:val="nil"/>
            </w:tcBorders>
            <w:shd w:val="clear" w:color="auto" w:fill="000000"/>
          </w:tcPr>
          <w:p w:rsidR="00E037BB" w:rsidRPr="00F71338" w:rsidRDefault="00E037BB" w:rsidP="00962369">
            <w:pPr>
              <w:pStyle w:val="Tabletext"/>
              <w:rPr>
                <w:rFonts w:eastAsiaTheme="minorEastAsia"/>
                <w:sz w:val="19"/>
                <w:lang w:eastAsia="en-AU"/>
              </w:rPr>
            </w:pPr>
          </w:p>
        </w:tc>
        <w:tc>
          <w:tcPr>
            <w:tcW w:w="958"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2011-12</w:t>
            </w:r>
          </w:p>
        </w:tc>
        <w:tc>
          <w:tcPr>
            <w:tcW w:w="959"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c>
          <w:tcPr>
            <w:tcW w:w="958" w:type="dxa"/>
            <w:tcBorders>
              <w:top w:val="single" w:sz="6" w:space="0" w:color="auto"/>
              <w:left w:val="nil"/>
              <w:bottom w:val="nil"/>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2012-13</w:t>
            </w:r>
          </w:p>
        </w:tc>
        <w:tc>
          <w:tcPr>
            <w:tcW w:w="959" w:type="dxa"/>
            <w:tcBorders>
              <w:top w:val="single" w:sz="6" w:space="0" w:color="auto"/>
              <w:left w:val="nil"/>
              <w:bottom w:val="nil"/>
              <w:right w:val="single" w:sz="6" w:space="0" w:color="auto"/>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 xml:space="preserve"> </w:t>
            </w:r>
          </w:p>
        </w:tc>
      </w:tr>
      <w:tr w:rsidR="00E037BB" w:rsidRPr="00F71338" w:rsidTr="00962369">
        <w:trPr>
          <w:tblHeader/>
        </w:trPr>
        <w:tc>
          <w:tcPr>
            <w:tcW w:w="2984" w:type="dxa"/>
            <w:tcBorders>
              <w:top w:val="nil"/>
              <w:left w:val="single" w:sz="6" w:space="0" w:color="auto"/>
              <w:bottom w:val="single" w:sz="6" w:space="0" w:color="auto"/>
              <w:right w:val="nil"/>
            </w:tcBorders>
            <w:shd w:val="clear" w:color="auto" w:fill="000000"/>
          </w:tcPr>
          <w:p w:rsidR="00E037BB" w:rsidRPr="00F71338" w:rsidRDefault="00E037BB" w:rsidP="00962369">
            <w:pPr>
              <w:pStyle w:val="Tabletext"/>
              <w:rPr>
                <w:rFonts w:eastAsiaTheme="minorEastAsia"/>
                <w:sz w:val="19"/>
                <w:lang w:eastAsia="en-AU"/>
              </w:rPr>
            </w:pPr>
            <w:r w:rsidRPr="00F71338">
              <w:rPr>
                <w:rFonts w:eastAsiaTheme="minorEastAsia"/>
                <w:sz w:val="19"/>
                <w:lang w:eastAsia="en-AU"/>
              </w:rPr>
              <w:t xml:space="preserve"> </w:t>
            </w:r>
          </w:p>
        </w:tc>
        <w:tc>
          <w:tcPr>
            <w:tcW w:w="958"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iCs/>
                <w:sz w:val="19"/>
                <w:lang w:eastAsia="en-AU"/>
              </w:rPr>
            </w:pPr>
            <w:r w:rsidRPr="00F71338">
              <w:rPr>
                <w:rFonts w:eastAsiaTheme="minorEastAsia"/>
                <w:iCs/>
                <w:sz w:val="19"/>
                <w:lang w:eastAsia="en-AU"/>
              </w:rPr>
              <w:t>Mar</w:t>
            </w:r>
          </w:p>
        </w:tc>
        <w:tc>
          <w:tcPr>
            <w:tcW w:w="958"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Jun</w:t>
            </w:r>
          </w:p>
        </w:tc>
        <w:tc>
          <w:tcPr>
            <w:tcW w:w="959"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Sept</w:t>
            </w:r>
          </w:p>
        </w:tc>
        <w:tc>
          <w:tcPr>
            <w:tcW w:w="958" w:type="dxa"/>
            <w:tcBorders>
              <w:top w:val="nil"/>
              <w:left w:val="nil"/>
              <w:bottom w:val="single" w:sz="6" w:space="0" w:color="auto"/>
              <w:right w:val="nil"/>
            </w:tcBorders>
            <w:shd w:val="clear" w:color="auto" w:fill="000000"/>
          </w:tcPr>
          <w:p w:rsidR="00E037BB" w:rsidRPr="00F71338" w:rsidRDefault="00E037BB" w:rsidP="00962369">
            <w:pPr>
              <w:pStyle w:val="Tabletextheading"/>
              <w:rPr>
                <w:rFonts w:eastAsiaTheme="minorEastAsia"/>
                <w:sz w:val="19"/>
                <w:lang w:eastAsia="en-AU"/>
              </w:rPr>
            </w:pPr>
            <w:r w:rsidRPr="00F71338">
              <w:rPr>
                <w:rFonts w:eastAsiaTheme="minorEastAsia"/>
                <w:sz w:val="19"/>
                <w:lang w:eastAsia="en-AU"/>
              </w:rPr>
              <w:t>Dec</w:t>
            </w:r>
          </w:p>
        </w:tc>
        <w:tc>
          <w:tcPr>
            <w:tcW w:w="959" w:type="dxa"/>
            <w:tcBorders>
              <w:top w:val="nil"/>
              <w:left w:val="nil"/>
              <w:bottom w:val="single" w:sz="6" w:space="0" w:color="auto"/>
              <w:right w:val="single" w:sz="6" w:space="0" w:color="auto"/>
            </w:tcBorders>
            <w:shd w:val="clear" w:color="auto" w:fill="000000"/>
          </w:tcPr>
          <w:p w:rsidR="00E037BB" w:rsidRPr="00F71338" w:rsidRDefault="00E037BB" w:rsidP="00962369">
            <w:pPr>
              <w:pStyle w:val="Tabletextheading"/>
              <w:rPr>
                <w:rFonts w:eastAsiaTheme="minorEastAsia"/>
                <w:iCs/>
                <w:sz w:val="19"/>
                <w:lang w:eastAsia="en-AU"/>
              </w:rPr>
            </w:pPr>
            <w:r w:rsidRPr="00F71338">
              <w:rPr>
                <w:rFonts w:eastAsiaTheme="minorEastAsia"/>
                <w:iCs/>
                <w:sz w:val="19"/>
                <w:lang w:eastAsia="en-AU"/>
              </w:rPr>
              <w:t>Mar</w:t>
            </w:r>
          </w:p>
        </w:tc>
      </w:tr>
      <w:tr w:rsidR="00154CA9" w:rsidRPr="00F71338" w:rsidTr="0029092A">
        <w:tc>
          <w:tcPr>
            <w:tcW w:w="2984" w:type="dxa"/>
            <w:tcBorders>
              <w:top w:val="nil"/>
              <w:left w:val="nil"/>
              <w:bottom w:val="nil"/>
              <w:right w:val="nil"/>
            </w:tcBorders>
          </w:tcPr>
          <w:p w:rsidR="00154CA9" w:rsidRPr="00F71338" w:rsidRDefault="00154CA9" w:rsidP="00E037BB">
            <w:pPr>
              <w:pStyle w:val="Tabletext"/>
              <w:ind w:left="187" w:hanging="187"/>
              <w:rPr>
                <w:rFonts w:eastAsiaTheme="minorEastAsia"/>
                <w:sz w:val="19"/>
                <w:lang w:eastAsia="en-AU"/>
              </w:rPr>
            </w:pPr>
            <w:r w:rsidRPr="00F71338">
              <w:rPr>
                <w:rFonts w:eastAsiaTheme="minorEastAsia"/>
                <w:sz w:val="19"/>
                <w:lang w:eastAsia="en-AU"/>
              </w:rPr>
              <w:t>Cash and cash equivalents at beginning of reporting period</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2 338.4</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2 822.6</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4 600.5</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2 948.1</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4 449.9</w:t>
            </w:r>
          </w:p>
        </w:tc>
      </w:tr>
      <w:tr w:rsidR="00154CA9" w:rsidRPr="00F71338" w:rsidTr="0029092A">
        <w:tc>
          <w:tcPr>
            <w:tcW w:w="2984" w:type="dxa"/>
            <w:tcBorders>
              <w:top w:val="single" w:sz="6" w:space="0" w:color="auto"/>
              <w:left w:val="nil"/>
              <w:bottom w:val="single" w:sz="6"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Cash and cash equivalents at end of reporting period</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2 822.6</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4 600.5</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2 948.1</w:t>
            </w:r>
          </w:p>
        </w:tc>
        <w:tc>
          <w:tcPr>
            <w:tcW w:w="958"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4 449.9</w:t>
            </w:r>
          </w:p>
        </w:tc>
        <w:tc>
          <w:tcPr>
            <w:tcW w:w="959" w:type="dxa"/>
            <w:tcBorders>
              <w:top w:val="single" w:sz="6" w:space="0" w:color="auto"/>
              <w:left w:val="nil"/>
              <w:bottom w:val="single" w:sz="6"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3 603.7</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FISCAL AGGREGATES</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8"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c>
          <w:tcPr>
            <w:tcW w:w="959" w:type="dxa"/>
            <w:tcBorders>
              <w:top w:val="nil"/>
              <w:left w:val="nil"/>
              <w:bottom w:val="nil"/>
              <w:right w:val="nil"/>
            </w:tcBorders>
          </w:tcPr>
          <w:p w:rsidR="00154CA9" w:rsidRPr="00F71338" w:rsidRDefault="00154CA9" w:rsidP="0029092A">
            <w:pPr>
              <w:pStyle w:val="TableofFigures"/>
              <w:rPr>
                <w:rFonts w:eastAsiaTheme="minorEastAsia"/>
                <w:b/>
                <w:bCs/>
                <w:sz w:val="19"/>
                <w:lang w:eastAsia="en-AU"/>
              </w:rPr>
            </w:pPr>
            <w:r w:rsidRPr="00F71338">
              <w:rPr>
                <w:rFonts w:eastAsiaTheme="minorEastAsia"/>
                <w:b/>
                <w:bCs/>
                <w:sz w:val="19"/>
                <w:lang w:eastAsia="en-AU"/>
              </w:rPr>
              <w:t xml:space="preserve"> </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cash flows from operating activities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1 257.7</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1 014.9</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( 548.2)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377.5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xml:space="preserve"> 707.0</w:t>
            </w:r>
          </w:p>
        </w:tc>
      </w:tr>
      <w:tr w:rsidR="00154CA9" w:rsidRPr="00F71338" w:rsidTr="0029092A">
        <w:tc>
          <w:tcPr>
            <w:tcW w:w="2984" w:type="dxa"/>
            <w:tcBorders>
              <w:top w:val="nil"/>
              <w:left w:val="nil"/>
              <w:bottom w:val="nil"/>
              <w:right w:val="nil"/>
            </w:tcBorders>
          </w:tcPr>
          <w:p w:rsidR="00154CA9" w:rsidRPr="00F71338" w:rsidRDefault="00154CA9" w:rsidP="0029092A">
            <w:pPr>
              <w:pStyle w:val="Tabletext"/>
              <w:rPr>
                <w:rFonts w:eastAsiaTheme="minorEastAsia"/>
                <w:sz w:val="19"/>
                <w:lang w:eastAsia="en-AU"/>
              </w:rPr>
            </w:pPr>
            <w:r w:rsidRPr="00F71338">
              <w:rPr>
                <w:rFonts w:eastAsiaTheme="minorEastAsia"/>
                <w:sz w:val="19"/>
                <w:lang w:eastAsia="en-AU"/>
              </w:rPr>
              <w:t>Net cash flows from investments in non-financial assets</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( 777.2)</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( 709.2)</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( 738.6)</w:t>
            </w:r>
          </w:p>
        </w:tc>
        <w:tc>
          <w:tcPr>
            <w:tcW w:w="958"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( 794.5)</w:t>
            </w:r>
          </w:p>
        </w:tc>
        <w:tc>
          <w:tcPr>
            <w:tcW w:w="959" w:type="dxa"/>
            <w:tcBorders>
              <w:top w:val="nil"/>
              <w:left w:val="nil"/>
              <w:bottom w:val="nil"/>
              <w:right w:val="nil"/>
            </w:tcBorders>
          </w:tcPr>
          <w:p w:rsidR="00154CA9" w:rsidRPr="00F71338" w:rsidRDefault="00154CA9" w:rsidP="0029092A">
            <w:pPr>
              <w:pStyle w:val="TableofFigures"/>
              <w:rPr>
                <w:rFonts w:eastAsiaTheme="minorEastAsia"/>
                <w:sz w:val="19"/>
                <w:lang w:eastAsia="en-AU"/>
              </w:rPr>
            </w:pPr>
            <w:r w:rsidRPr="00F71338">
              <w:rPr>
                <w:rFonts w:eastAsiaTheme="minorEastAsia"/>
                <w:sz w:val="19"/>
                <w:lang w:eastAsia="en-AU"/>
              </w:rPr>
              <w:t>( 986.6)</w:t>
            </w:r>
          </w:p>
        </w:tc>
      </w:tr>
      <w:tr w:rsidR="00154CA9" w:rsidRPr="00F71338" w:rsidTr="0029092A">
        <w:tc>
          <w:tcPr>
            <w:tcW w:w="2984" w:type="dxa"/>
            <w:tcBorders>
              <w:top w:val="single" w:sz="6" w:space="0" w:color="auto"/>
              <w:left w:val="nil"/>
              <w:bottom w:val="single" w:sz="12" w:space="0" w:color="auto"/>
              <w:right w:val="nil"/>
            </w:tcBorders>
          </w:tcPr>
          <w:p w:rsidR="00154CA9" w:rsidRPr="00F71338" w:rsidRDefault="00154CA9" w:rsidP="0029092A">
            <w:pPr>
              <w:pStyle w:val="Tabletext"/>
              <w:rPr>
                <w:rFonts w:eastAsiaTheme="minorEastAsia"/>
                <w:b/>
                <w:bCs/>
                <w:sz w:val="19"/>
                <w:lang w:eastAsia="en-AU"/>
              </w:rPr>
            </w:pPr>
            <w:r w:rsidRPr="00F71338">
              <w:rPr>
                <w:rFonts w:eastAsiaTheme="minorEastAsia"/>
                <w:b/>
                <w:bCs/>
                <w:sz w:val="19"/>
                <w:lang w:eastAsia="en-AU"/>
              </w:rPr>
              <w:t>Cash surplus/(deficit)</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480.6</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xml:space="preserve"> 305.7</w:t>
            </w:r>
          </w:p>
        </w:tc>
        <w:tc>
          <w:tcPr>
            <w:tcW w:w="959"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(1 286.8)</w:t>
            </w:r>
          </w:p>
        </w:tc>
        <w:tc>
          <w:tcPr>
            <w:tcW w:w="958"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( 417.1)</w:t>
            </w:r>
          </w:p>
        </w:tc>
        <w:tc>
          <w:tcPr>
            <w:tcW w:w="959" w:type="dxa"/>
            <w:tcBorders>
              <w:top w:val="single" w:sz="6" w:space="0" w:color="auto"/>
              <w:left w:val="nil"/>
              <w:bottom w:val="single" w:sz="12" w:space="0" w:color="auto"/>
              <w:right w:val="nil"/>
            </w:tcBorders>
          </w:tcPr>
          <w:p w:rsidR="00154CA9" w:rsidRPr="00F71338" w:rsidRDefault="00154CA9" w:rsidP="0029092A">
            <w:pPr>
              <w:pStyle w:val="TableofFigures"/>
              <w:rPr>
                <w:rFonts w:eastAsiaTheme="minorEastAsia"/>
                <w:b/>
                <w:sz w:val="19"/>
                <w:lang w:eastAsia="en-AU"/>
              </w:rPr>
            </w:pPr>
            <w:r w:rsidRPr="00F71338">
              <w:rPr>
                <w:rFonts w:eastAsiaTheme="minorEastAsia"/>
                <w:b/>
                <w:sz w:val="19"/>
                <w:lang w:eastAsia="en-AU"/>
              </w:rPr>
              <w:t>( 279.6)</w:t>
            </w:r>
          </w:p>
        </w:tc>
      </w:tr>
    </w:tbl>
    <w:p w:rsidR="00154CA9" w:rsidRPr="00F71338" w:rsidRDefault="00154CA9" w:rsidP="00081EF3">
      <w:pPr>
        <w:pStyle w:val="Source"/>
      </w:pPr>
      <w:r w:rsidRPr="00F71338">
        <w:t>Source: Department of Treasury and Finance</w:t>
      </w:r>
    </w:p>
    <w:p w:rsidR="00154CA9" w:rsidRPr="00F71338" w:rsidRDefault="00154CA9" w:rsidP="00B75383">
      <w:pPr>
        <w:pStyle w:val="Source"/>
      </w:pPr>
      <w:r w:rsidRPr="00F71338">
        <w:t>The accompanying notes form part of these Financial Statements.</w:t>
      </w:r>
    </w:p>
    <w:p w:rsidR="00154CA9" w:rsidRPr="00F71338" w:rsidRDefault="00154CA9" w:rsidP="00081EF3">
      <w:pPr>
        <w:pStyle w:val="Notes"/>
      </w:pPr>
      <w:r w:rsidRPr="00F71338">
        <w:t>Note:</w:t>
      </w:r>
    </w:p>
    <w:p w:rsidR="00154CA9" w:rsidRPr="00F71338" w:rsidRDefault="00154CA9" w:rsidP="00081EF3">
      <w:pPr>
        <w:pStyle w:val="Notes"/>
      </w:pPr>
      <w:r w:rsidRPr="00F71338">
        <w:t>(a)</w:t>
      </w:r>
      <w:r w:rsidRPr="00F71338">
        <w:tab/>
        <w:t>Inclusive of goods and services tax.</w:t>
      </w:r>
    </w:p>
    <w:p w:rsidR="00154CA9" w:rsidRPr="00F71338" w:rsidRDefault="00154CA9" w:rsidP="00081EF3">
      <w:pPr>
        <w:pStyle w:val="Notes"/>
      </w:pPr>
    </w:p>
    <w:p w:rsidR="00154CA9" w:rsidRPr="00F71338" w:rsidRDefault="00154CA9">
      <w:pPr>
        <w:spacing w:after="0"/>
        <w:rPr>
          <w:rFonts w:ascii="Calibri" w:hAnsi="Calibri"/>
          <w:i/>
          <w:sz w:val="15"/>
        </w:rPr>
      </w:pPr>
      <w:r w:rsidRPr="00F71338">
        <w:br w:type="page"/>
      </w:r>
    </w:p>
    <w:p w:rsidR="00154CA9" w:rsidRPr="00F71338" w:rsidRDefault="00154CA9" w:rsidP="0029092A"/>
    <w:p w:rsidR="00154CA9" w:rsidRPr="00F71338" w:rsidRDefault="00154CA9" w:rsidP="0029092A"/>
    <w:p w:rsidR="00154CA9" w:rsidRPr="00F71338" w:rsidRDefault="00154CA9" w:rsidP="00115D70"/>
    <w:p w:rsidR="00154CA9" w:rsidRPr="00F71338" w:rsidRDefault="00154CA9" w:rsidP="00115D70">
      <w:pPr>
        <w:sectPr w:rsidR="00154CA9" w:rsidRPr="00F71338" w:rsidSect="008E7189">
          <w:footerReference w:type="even" r:id="rId61"/>
          <w:footerReference w:type="default" r:id="rId62"/>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rPr>
          <w:i/>
        </w:rPr>
      </w:pPr>
      <w:bookmarkStart w:id="133" w:name="_Toc355269539"/>
      <w:r w:rsidRPr="00F71338">
        <w:t xml:space="preserve">Appendix C – Compliance index – Requirements of the </w:t>
      </w:r>
      <w:r w:rsidRPr="00F71338">
        <w:rPr>
          <w:i/>
        </w:rPr>
        <w:t>Financial Management Act 1994</w:t>
      </w:r>
      <w:bookmarkEnd w:id="133"/>
    </w:p>
    <w:p w:rsidR="00154CA9" w:rsidRPr="00F71338" w:rsidRDefault="00154CA9" w:rsidP="006C5219">
      <w:r w:rsidRPr="00F71338">
        <w:t xml:space="preserve">The provisions of the </w:t>
      </w:r>
      <w:r w:rsidRPr="00F71338">
        <w:rPr>
          <w:i/>
        </w:rPr>
        <w:t>Financial Management Act 1994</w:t>
      </w:r>
      <w:r w:rsidRPr="00F71338">
        <w:t xml:space="preserve"> have been complied with in these budget papers. Table C1 details these requirements together with appropriate references in the document.</w:t>
      </w:r>
    </w:p>
    <w:p w:rsidR="00154CA9" w:rsidRPr="00F71338" w:rsidRDefault="00154CA9" w:rsidP="006C5219">
      <w:pPr>
        <w:pStyle w:val="Tableheading"/>
      </w:pPr>
      <w:r w:rsidRPr="00F71338">
        <w:t>Table C1:</w:t>
      </w:r>
      <w:r w:rsidRPr="00F71338">
        <w:tab/>
        <w:t xml:space="preserve">Statements required by the </w:t>
      </w:r>
      <w:r w:rsidRPr="00F71338">
        <w:rPr>
          <w:i/>
        </w:rPr>
        <w:t>Financial Management Act 1994</w:t>
      </w:r>
      <w:r w:rsidRPr="00F71338">
        <w:t xml:space="preserve"> and their location in the </w:t>
      </w:r>
      <w:r w:rsidRPr="00F71338">
        <w:rPr>
          <w:i/>
        </w:rPr>
        <w:t>2013</w:t>
      </w:r>
      <w:r w:rsidRPr="00F71338">
        <w:rPr>
          <w:i/>
        </w:rPr>
        <w:noBreakHyphen/>
        <w:t>14 Budget</w:t>
      </w:r>
    </w:p>
    <w:tbl>
      <w:tblPr>
        <w:tblW w:w="7754" w:type="dxa"/>
        <w:tblInd w:w="29" w:type="dxa"/>
        <w:tblCellMar>
          <w:left w:w="43" w:type="dxa"/>
          <w:right w:w="43" w:type="dxa"/>
        </w:tblCellMar>
        <w:tblLook w:val="01E0" w:firstRow="1" w:lastRow="1" w:firstColumn="1" w:lastColumn="1" w:noHBand="0" w:noVBand="0"/>
      </w:tblPr>
      <w:tblGrid>
        <w:gridCol w:w="4784"/>
        <w:gridCol w:w="106"/>
        <w:gridCol w:w="2864"/>
      </w:tblGrid>
      <w:tr w:rsidR="00154CA9" w:rsidRPr="00F71338" w:rsidTr="000C2AFD">
        <w:trPr>
          <w:cantSplit/>
          <w:tblHeader/>
        </w:trPr>
        <w:tc>
          <w:tcPr>
            <w:tcW w:w="4784" w:type="dxa"/>
            <w:tcBorders>
              <w:top w:val="single" w:sz="4" w:space="0" w:color="auto"/>
              <w:left w:val="single" w:sz="4" w:space="0" w:color="auto"/>
              <w:bottom w:val="single" w:sz="4" w:space="0" w:color="auto"/>
              <w:right w:val="single" w:sz="4" w:space="0" w:color="auto"/>
            </w:tcBorders>
            <w:shd w:val="clear" w:color="auto" w:fill="000000"/>
          </w:tcPr>
          <w:p w:rsidR="00154CA9" w:rsidRPr="00F71338" w:rsidRDefault="00154CA9" w:rsidP="000C2AFD">
            <w:pPr>
              <w:pStyle w:val="TabletextheadingLeft0"/>
              <w:rPr>
                <w:sz w:val="19"/>
              </w:rPr>
            </w:pPr>
            <w:r w:rsidRPr="00F71338">
              <w:rPr>
                <w:sz w:val="19"/>
              </w:rPr>
              <w:t>Relevant section of the Act and</w:t>
            </w:r>
            <w:r w:rsidRPr="00F71338">
              <w:rPr>
                <w:sz w:val="19"/>
              </w:rPr>
              <w:br/>
              <w:t xml:space="preserve"> corresponding requirement</w:t>
            </w:r>
          </w:p>
        </w:tc>
        <w:tc>
          <w:tcPr>
            <w:tcW w:w="106" w:type="dxa"/>
            <w:tcBorders>
              <w:top w:val="single" w:sz="4" w:space="0" w:color="auto"/>
              <w:left w:val="single" w:sz="4" w:space="0" w:color="auto"/>
              <w:bottom w:val="single" w:sz="4" w:space="0" w:color="auto"/>
              <w:right w:val="single" w:sz="4" w:space="0" w:color="auto"/>
            </w:tcBorders>
            <w:shd w:val="clear" w:color="auto" w:fill="000000"/>
          </w:tcPr>
          <w:p w:rsidR="00154CA9" w:rsidRPr="00F71338" w:rsidRDefault="00154CA9" w:rsidP="000C2AFD">
            <w:pPr>
              <w:pStyle w:val="TabletextheadingLeft0"/>
              <w:rPr>
                <w:sz w:val="19"/>
              </w:rPr>
            </w:pPr>
          </w:p>
        </w:tc>
        <w:tc>
          <w:tcPr>
            <w:tcW w:w="2864" w:type="dxa"/>
            <w:tcBorders>
              <w:top w:val="single" w:sz="4" w:space="0" w:color="auto"/>
              <w:left w:val="single" w:sz="4" w:space="0" w:color="auto"/>
              <w:bottom w:val="single" w:sz="4" w:space="0" w:color="auto"/>
              <w:right w:val="single" w:sz="4" w:space="0" w:color="auto"/>
            </w:tcBorders>
            <w:shd w:val="clear" w:color="auto" w:fill="000000"/>
            <w:vAlign w:val="bottom"/>
          </w:tcPr>
          <w:p w:rsidR="00154CA9" w:rsidRPr="00F71338" w:rsidRDefault="00154CA9" w:rsidP="000C2AFD">
            <w:pPr>
              <w:pStyle w:val="TabletextheadingLeft0"/>
              <w:rPr>
                <w:sz w:val="19"/>
              </w:rPr>
            </w:pPr>
            <w:r w:rsidRPr="00F71338">
              <w:rPr>
                <w:sz w:val="19"/>
              </w:rPr>
              <w:t>Location</w:t>
            </w:r>
          </w:p>
        </w:tc>
      </w:tr>
      <w:tr w:rsidR="00154CA9" w:rsidRPr="00F71338" w:rsidTr="00A270DC">
        <w:trPr>
          <w:cantSplit/>
        </w:trPr>
        <w:tc>
          <w:tcPr>
            <w:tcW w:w="4784" w:type="dxa"/>
            <w:tcBorders>
              <w:top w:val="single" w:sz="4" w:space="0" w:color="auto"/>
            </w:tcBorders>
            <w:shd w:val="clear" w:color="auto" w:fill="auto"/>
          </w:tcPr>
          <w:p w:rsidR="00154CA9" w:rsidRPr="00F71338" w:rsidRDefault="00154CA9" w:rsidP="000C2AFD">
            <w:pPr>
              <w:pStyle w:val="Tabletext"/>
              <w:rPr>
                <w:sz w:val="19"/>
              </w:rPr>
            </w:pPr>
            <w:r w:rsidRPr="00F71338">
              <w:rPr>
                <w:sz w:val="19"/>
              </w:rPr>
              <w:t>Sections 23E</w:t>
            </w:r>
            <w:r w:rsidRPr="00F71338">
              <w:rPr>
                <w:sz w:val="19"/>
              </w:rPr>
              <w:noBreakHyphen/>
              <w:t xml:space="preserve">G of the </w:t>
            </w:r>
            <w:r w:rsidRPr="00F71338">
              <w:rPr>
                <w:i/>
                <w:sz w:val="19"/>
              </w:rPr>
              <w:t>Financial Management Act 1994</w:t>
            </w:r>
          </w:p>
        </w:tc>
        <w:tc>
          <w:tcPr>
            <w:tcW w:w="106" w:type="dxa"/>
            <w:tcBorders>
              <w:top w:val="single" w:sz="4" w:space="0" w:color="auto"/>
            </w:tcBorders>
            <w:shd w:val="clear" w:color="auto" w:fill="auto"/>
          </w:tcPr>
          <w:p w:rsidR="00154CA9" w:rsidRPr="00F71338" w:rsidRDefault="00154CA9" w:rsidP="000C2AFD">
            <w:pPr>
              <w:pStyle w:val="Tabletext"/>
              <w:rPr>
                <w:sz w:val="19"/>
              </w:rPr>
            </w:pPr>
          </w:p>
        </w:tc>
        <w:tc>
          <w:tcPr>
            <w:tcW w:w="2864" w:type="dxa"/>
            <w:tcBorders>
              <w:top w:val="single" w:sz="4" w:space="0" w:color="auto"/>
            </w:tcBorders>
            <w:shd w:val="clear" w:color="auto" w:fill="auto"/>
          </w:tcPr>
          <w:p w:rsidR="00154CA9" w:rsidRPr="00F71338" w:rsidRDefault="00154CA9" w:rsidP="000C2AFD">
            <w:pPr>
              <w:pStyle w:val="Tabletext"/>
              <w:rPr>
                <w:sz w:val="19"/>
              </w:rPr>
            </w:pPr>
          </w:p>
        </w:tc>
      </w:tr>
      <w:tr w:rsidR="00154CA9" w:rsidRPr="00F71338" w:rsidTr="000C2AFD">
        <w:trPr>
          <w:cantSplit/>
        </w:trPr>
        <w:tc>
          <w:tcPr>
            <w:tcW w:w="4784" w:type="dxa"/>
            <w:tcBorders>
              <w:bottom w:val="single" w:sz="6" w:space="0" w:color="C0C0C0"/>
            </w:tcBorders>
            <w:shd w:val="clear" w:color="auto" w:fill="auto"/>
          </w:tcPr>
          <w:p w:rsidR="00154CA9" w:rsidRPr="00F71338" w:rsidRDefault="00154CA9" w:rsidP="000C2AFD">
            <w:pPr>
              <w:pStyle w:val="Tabletext"/>
              <w:ind w:left="0" w:firstLine="0"/>
              <w:rPr>
                <w:sz w:val="19"/>
              </w:rPr>
            </w:pPr>
            <w:r w:rsidRPr="00F71338">
              <w:rPr>
                <w:sz w:val="19"/>
              </w:rPr>
              <w:t>Statement of financial policy objectives and strategies for the year.</w:t>
            </w:r>
          </w:p>
        </w:tc>
        <w:tc>
          <w:tcPr>
            <w:tcW w:w="106" w:type="dxa"/>
            <w:tcBorders>
              <w:bottom w:val="single" w:sz="6" w:space="0" w:color="C0C0C0"/>
            </w:tcBorders>
            <w:shd w:val="clear" w:color="auto" w:fill="auto"/>
          </w:tcPr>
          <w:p w:rsidR="00154CA9" w:rsidRPr="00F71338" w:rsidRDefault="00154CA9" w:rsidP="000C2AFD">
            <w:pPr>
              <w:pStyle w:val="Tabletext"/>
              <w:ind w:left="0" w:firstLine="0"/>
              <w:rPr>
                <w:sz w:val="19"/>
              </w:rPr>
            </w:pPr>
          </w:p>
        </w:tc>
        <w:tc>
          <w:tcPr>
            <w:tcW w:w="2864" w:type="dxa"/>
            <w:tcBorders>
              <w:bottom w:val="single" w:sz="6" w:space="0" w:color="C0C0C0"/>
            </w:tcBorders>
            <w:shd w:val="clear" w:color="auto" w:fill="auto"/>
          </w:tcPr>
          <w:p w:rsidR="00154CA9" w:rsidRPr="00F71338" w:rsidRDefault="00154CA9" w:rsidP="000C2AFD">
            <w:pPr>
              <w:pStyle w:val="Tabletext"/>
              <w:ind w:left="0" w:firstLine="0"/>
              <w:rPr>
                <w:sz w:val="19"/>
              </w:rPr>
            </w:pPr>
            <w:r w:rsidRPr="00F71338">
              <w:rPr>
                <w:sz w:val="19"/>
              </w:rPr>
              <w:t xml:space="preserve">Budget Paper No. 2, Chapter 1 </w:t>
            </w:r>
            <w:r w:rsidRPr="00F71338">
              <w:rPr>
                <w:i/>
                <w:sz w:val="19"/>
              </w:rPr>
              <w:t>Economic and fiscal overview</w:t>
            </w:r>
          </w:p>
          <w:p w:rsidR="00154CA9" w:rsidRPr="00F71338" w:rsidRDefault="00154CA9" w:rsidP="00A270DC">
            <w:pPr>
              <w:pStyle w:val="Tabletext"/>
              <w:spacing w:after="120"/>
              <w:ind w:left="0" w:firstLine="0"/>
              <w:rPr>
                <w:i/>
                <w:sz w:val="19"/>
              </w:rPr>
            </w:pPr>
            <w:r w:rsidRPr="00F71338">
              <w:rPr>
                <w:sz w:val="19"/>
              </w:rPr>
              <w:t xml:space="preserve">Budget Paper No. 5, Chapter 1 </w:t>
            </w:r>
            <w:r w:rsidRPr="00F71338">
              <w:rPr>
                <w:i/>
                <w:sz w:val="19"/>
              </w:rPr>
              <w:t xml:space="preserve">Estimated Financial Statements </w:t>
            </w:r>
            <w:r w:rsidRPr="00F71338">
              <w:rPr>
                <w:sz w:val="19"/>
              </w:rPr>
              <w:t>and notes</w:t>
            </w:r>
          </w:p>
        </w:tc>
      </w:tr>
      <w:tr w:rsidR="00154CA9" w:rsidRPr="00F71338" w:rsidTr="00A270DC">
        <w:trPr>
          <w:cantSplit/>
        </w:trPr>
        <w:tc>
          <w:tcPr>
            <w:tcW w:w="4784" w:type="dxa"/>
            <w:tcBorders>
              <w:top w:val="single" w:sz="6" w:space="0" w:color="C0C0C0"/>
            </w:tcBorders>
            <w:shd w:val="clear" w:color="auto" w:fill="auto"/>
          </w:tcPr>
          <w:p w:rsidR="00154CA9" w:rsidRPr="00F71338" w:rsidRDefault="00154CA9" w:rsidP="000C2AFD">
            <w:pPr>
              <w:pStyle w:val="Tabletext"/>
              <w:ind w:left="0" w:firstLine="0"/>
              <w:rPr>
                <w:i/>
                <w:sz w:val="19"/>
              </w:rPr>
            </w:pPr>
            <w:r w:rsidRPr="00F71338">
              <w:rPr>
                <w:sz w:val="19"/>
              </w:rPr>
              <w:t>Sections 23H</w:t>
            </w:r>
            <w:r w:rsidRPr="00F71338">
              <w:rPr>
                <w:sz w:val="19"/>
              </w:rPr>
              <w:noBreakHyphen/>
              <w:t xml:space="preserve">J of the </w:t>
            </w:r>
            <w:r w:rsidRPr="00F71338">
              <w:rPr>
                <w:i/>
                <w:sz w:val="19"/>
              </w:rPr>
              <w:t>Financial Management Act 1994</w:t>
            </w:r>
          </w:p>
        </w:tc>
        <w:tc>
          <w:tcPr>
            <w:tcW w:w="106" w:type="dxa"/>
            <w:tcBorders>
              <w:top w:val="single" w:sz="6" w:space="0" w:color="C0C0C0"/>
            </w:tcBorders>
            <w:shd w:val="clear" w:color="auto" w:fill="auto"/>
          </w:tcPr>
          <w:p w:rsidR="00154CA9" w:rsidRPr="00F71338" w:rsidRDefault="00154CA9" w:rsidP="000C2AFD">
            <w:pPr>
              <w:pStyle w:val="Tabletext"/>
              <w:rPr>
                <w:sz w:val="19"/>
              </w:rPr>
            </w:pPr>
          </w:p>
        </w:tc>
        <w:tc>
          <w:tcPr>
            <w:tcW w:w="2864" w:type="dxa"/>
            <w:tcBorders>
              <w:top w:val="single" w:sz="6" w:space="0" w:color="C0C0C0"/>
            </w:tcBorders>
            <w:shd w:val="clear" w:color="auto" w:fill="auto"/>
          </w:tcPr>
          <w:p w:rsidR="00154CA9" w:rsidRPr="00F71338" w:rsidRDefault="00154CA9" w:rsidP="000C2AFD">
            <w:pPr>
              <w:pStyle w:val="Tabletext"/>
              <w:rPr>
                <w:sz w:val="19"/>
              </w:rPr>
            </w:pPr>
          </w:p>
        </w:tc>
      </w:tr>
      <w:tr w:rsidR="00154CA9" w:rsidRPr="00F71338" w:rsidTr="00A270DC">
        <w:trPr>
          <w:cantSplit/>
        </w:trPr>
        <w:tc>
          <w:tcPr>
            <w:tcW w:w="4784" w:type="dxa"/>
            <w:tcBorders>
              <w:bottom w:val="single" w:sz="4" w:space="0" w:color="C0C0C0"/>
            </w:tcBorders>
            <w:shd w:val="clear" w:color="auto" w:fill="auto"/>
          </w:tcPr>
          <w:p w:rsidR="00154CA9" w:rsidRPr="00F71338" w:rsidRDefault="00154CA9" w:rsidP="000C2AFD">
            <w:pPr>
              <w:pStyle w:val="Tabletext"/>
              <w:ind w:left="0" w:firstLine="0"/>
              <w:rPr>
                <w:sz w:val="19"/>
              </w:rPr>
            </w:pPr>
            <w:r w:rsidRPr="00F71338">
              <w:rPr>
                <w:sz w:val="19"/>
              </w:rPr>
              <w:t>Estimated financial statements for the year comprising:</w:t>
            </w:r>
          </w:p>
          <w:p w:rsidR="00154CA9" w:rsidRPr="00F71338" w:rsidRDefault="00154CA9" w:rsidP="000C2AFD">
            <w:pPr>
              <w:pStyle w:val="Tabletext"/>
              <w:ind w:left="178" w:hanging="178"/>
              <w:rPr>
                <w:sz w:val="19"/>
              </w:rPr>
            </w:pPr>
            <w:r w:rsidRPr="00F71338">
              <w:rPr>
                <w:sz w:val="19"/>
              </w:rPr>
              <w:t>–</w:t>
            </w:r>
            <w:r w:rsidRPr="00F71338">
              <w:rPr>
                <w:sz w:val="19"/>
              </w:rPr>
              <w:tab/>
              <w:t>an estimated statement of financial performance</w:t>
            </w:r>
          </w:p>
          <w:p w:rsidR="00154CA9" w:rsidRPr="00F71338" w:rsidRDefault="00154CA9" w:rsidP="000C2AFD">
            <w:pPr>
              <w:pStyle w:val="Tabletext"/>
              <w:ind w:left="178" w:hanging="178"/>
              <w:rPr>
                <w:sz w:val="19"/>
              </w:rPr>
            </w:pPr>
            <w:r w:rsidRPr="00F71338">
              <w:rPr>
                <w:sz w:val="19"/>
              </w:rPr>
              <w:t>–</w:t>
            </w:r>
            <w:r w:rsidRPr="00F71338">
              <w:rPr>
                <w:sz w:val="19"/>
              </w:rPr>
              <w:tab/>
              <w:t>an estimated statement of financial position at the end of the year</w:t>
            </w:r>
          </w:p>
          <w:p w:rsidR="00154CA9" w:rsidRPr="00F71338" w:rsidRDefault="00154CA9" w:rsidP="000C2AFD">
            <w:pPr>
              <w:pStyle w:val="Tabletext"/>
              <w:ind w:left="178" w:hanging="178"/>
              <w:rPr>
                <w:sz w:val="19"/>
              </w:rPr>
            </w:pPr>
            <w:r w:rsidRPr="00F71338">
              <w:rPr>
                <w:sz w:val="19"/>
              </w:rPr>
              <w:t>–</w:t>
            </w:r>
            <w:r w:rsidRPr="00F71338">
              <w:rPr>
                <w:sz w:val="19"/>
              </w:rPr>
              <w:tab/>
              <w:t>an estimated statement of cash flows for the year</w:t>
            </w:r>
          </w:p>
          <w:p w:rsidR="00154CA9" w:rsidRPr="00F71338" w:rsidRDefault="00154CA9" w:rsidP="00A270DC">
            <w:pPr>
              <w:pStyle w:val="Tabletext"/>
              <w:spacing w:after="120"/>
              <w:ind w:left="173" w:hanging="173"/>
              <w:rPr>
                <w:sz w:val="19"/>
              </w:rPr>
            </w:pPr>
            <w:r w:rsidRPr="00F71338">
              <w:rPr>
                <w:sz w:val="19"/>
              </w:rPr>
              <w:t>–</w:t>
            </w:r>
            <w:r w:rsidRPr="00F71338">
              <w:rPr>
                <w:sz w:val="19"/>
              </w:rPr>
              <w:tab/>
              <w:t>a statement of the accounting policies on which these statements are based and explanatory notes.</w:t>
            </w:r>
          </w:p>
        </w:tc>
        <w:tc>
          <w:tcPr>
            <w:tcW w:w="106" w:type="dxa"/>
            <w:tcBorders>
              <w:bottom w:val="single" w:sz="4" w:space="0" w:color="C0C0C0"/>
            </w:tcBorders>
            <w:shd w:val="clear" w:color="auto" w:fill="auto"/>
          </w:tcPr>
          <w:p w:rsidR="00154CA9" w:rsidRPr="00F71338" w:rsidRDefault="00154CA9" w:rsidP="000C2AFD">
            <w:pPr>
              <w:pStyle w:val="Tabletext"/>
              <w:ind w:left="0" w:firstLine="0"/>
              <w:rPr>
                <w:sz w:val="19"/>
              </w:rPr>
            </w:pPr>
          </w:p>
        </w:tc>
        <w:tc>
          <w:tcPr>
            <w:tcW w:w="2864" w:type="dxa"/>
            <w:tcBorders>
              <w:bottom w:val="single" w:sz="4" w:space="0" w:color="C0C0C0"/>
            </w:tcBorders>
            <w:shd w:val="clear" w:color="auto" w:fill="auto"/>
          </w:tcPr>
          <w:p w:rsidR="00154CA9" w:rsidRPr="00F71338" w:rsidRDefault="00154CA9" w:rsidP="000C2AFD">
            <w:pPr>
              <w:pStyle w:val="Tabletext"/>
              <w:ind w:left="0" w:firstLine="0"/>
              <w:rPr>
                <w:sz w:val="19"/>
              </w:rPr>
            </w:pPr>
            <w:r w:rsidRPr="00F71338">
              <w:rPr>
                <w:sz w:val="19"/>
              </w:rPr>
              <w:t xml:space="preserve">Budget Paper No. 5, Chapter 1 </w:t>
            </w:r>
            <w:r w:rsidRPr="00F71338">
              <w:rPr>
                <w:i/>
                <w:sz w:val="19"/>
              </w:rPr>
              <w:t xml:space="preserve">Estimated Financial Statements </w:t>
            </w:r>
            <w:r w:rsidRPr="00F71338">
              <w:rPr>
                <w:sz w:val="19"/>
              </w:rPr>
              <w:t>and notes</w:t>
            </w:r>
          </w:p>
        </w:tc>
      </w:tr>
      <w:tr w:rsidR="00154CA9" w:rsidRPr="00F71338" w:rsidTr="00A270DC">
        <w:trPr>
          <w:cantSplit/>
        </w:trPr>
        <w:tc>
          <w:tcPr>
            <w:tcW w:w="4784" w:type="dxa"/>
            <w:tcBorders>
              <w:top w:val="single" w:sz="4" w:space="0" w:color="C0C0C0"/>
            </w:tcBorders>
            <w:shd w:val="clear" w:color="auto" w:fill="auto"/>
          </w:tcPr>
          <w:p w:rsidR="00154CA9" w:rsidRPr="00F71338" w:rsidRDefault="00154CA9" w:rsidP="000C2AFD">
            <w:pPr>
              <w:pStyle w:val="Tabletext"/>
              <w:ind w:left="0" w:firstLine="0"/>
              <w:rPr>
                <w:sz w:val="19"/>
              </w:rPr>
            </w:pPr>
            <w:r w:rsidRPr="00F71338">
              <w:rPr>
                <w:sz w:val="19"/>
              </w:rPr>
              <w:t xml:space="preserve">Section 23K of the </w:t>
            </w:r>
            <w:r w:rsidRPr="00F71338">
              <w:rPr>
                <w:i/>
                <w:sz w:val="19"/>
              </w:rPr>
              <w:t>Financial Management Act 1994</w:t>
            </w:r>
          </w:p>
          <w:p w:rsidR="00154CA9" w:rsidRPr="00F71338" w:rsidRDefault="00154CA9" w:rsidP="000C2AFD">
            <w:pPr>
              <w:pStyle w:val="Tabletext"/>
              <w:pageBreakBefore/>
              <w:ind w:left="0" w:firstLine="0"/>
              <w:rPr>
                <w:sz w:val="19"/>
              </w:rPr>
            </w:pPr>
            <w:r w:rsidRPr="00F71338">
              <w:rPr>
                <w:sz w:val="19"/>
              </w:rPr>
              <w:t>Accompanying statements in association with each set of estimated financial statements comprising:</w:t>
            </w:r>
          </w:p>
        </w:tc>
        <w:tc>
          <w:tcPr>
            <w:tcW w:w="106" w:type="dxa"/>
            <w:tcBorders>
              <w:top w:val="single" w:sz="4" w:space="0" w:color="C0C0C0"/>
            </w:tcBorders>
            <w:shd w:val="clear" w:color="auto" w:fill="auto"/>
          </w:tcPr>
          <w:p w:rsidR="00154CA9" w:rsidRPr="00F71338" w:rsidRDefault="00154CA9" w:rsidP="000C2AFD">
            <w:pPr>
              <w:pStyle w:val="Tabletext"/>
              <w:rPr>
                <w:sz w:val="19"/>
              </w:rPr>
            </w:pPr>
          </w:p>
        </w:tc>
        <w:tc>
          <w:tcPr>
            <w:tcW w:w="2864" w:type="dxa"/>
            <w:tcBorders>
              <w:top w:val="single" w:sz="4" w:space="0" w:color="C0C0C0"/>
            </w:tcBorders>
            <w:shd w:val="clear" w:color="auto" w:fill="auto"/>
          </w:tcPr>
          <w:p w:rsidR="00154CA9" w:rsidRPr="00F71338" w:rsidRDefault="00154CA9" w:rsidP="000C2AFD">
            <w:pPr>
              <w:pStyle w:val="Tabletext"/>
              <w:rPr>
                <w:sz w:val="19"/>
              </w:rPr>
            </w:pPr>
          </w:p>
        </w:tc>
      </w:tr>
      <w:tr w:rsidR="00154CA9" w:rsidRPr="00F71338" w:rsidTr="000C2AFD">
        <w:trPr>
          <w:cantSplit/>
        </w:trPr>
        <w:tc>
          <w:tcPr>
            <w:tcW w:w="4784" w:type="dxa"/>
            <w:shd w:val="clear" w:color="auto" w:fill="auto"/>
          </w:tcPr>
          <w:p w:rsidR="00154CA9" w:rsidRPr="00F71338" w:rsidRDefault="00154CA9" w:rsidP="000C2AFD">
            <w:pPr>
              <w:pStyle w:val="Tabletext"/>
              <w:ind w:left="178" w:hanging="178"/>
              <w:rPr>
                <w:sz w:val="19"/>
              </w:rPr>
            </w:pPr>
            <w:r w:rsidRPr="00F71338">
              <w:rPr>
                <w:sz w:val="19"/>
              </w:rPr>
              <w:t>–</w:t>
            </w:r>
            <w:r w:rsidRPr="00F71338">
              <w:rPr>
                <w:sz w:val="19"/>
              </w:rPr>
              <w:tab/>
              <w:t>a statement of the material economic and other assumptions that have been used in preparing the estimated financial statements</w:t>
            </w:r>
          </w:p>
        </w:tc>
        <w:tc>
          <w:tcPr>
            <w:tcW w:w="106" w:type="dxa"/>
            <w:shd w:val="clear" w:color="auto" w:fill="auto"/>
          </w:tcPr>
          <w:p w:rsidR="00154CA9" w:rsidRPr="00F71338" w:rsidRDefault="00154CA9" w:rsidP="000C2AFD">
            <w:pPr>
              <w:pStyle w:val="Tabletext"/>
              <w:ind w:left="0" w:firstLine="0"/>
              <w:rPr>
                <w:sz w:val="19"/>
              </w:rPr>
            </w:pPr>
          </w:p>
        </w:tc>
        <w:tc>
          <w:tcPr>
            <w:tcW w:w="2864" w:type="dxa"/>
            <w:shd w:val="clear" w:color="auto" w:fill="auto"/>
          </w:tcPr>
          <w:p w:rsidR="00154CA9" w:rsidRPr="00F71338" w:rsidRDefault="00154CA9" w:rsidP="000C2AFD">
            <w:pPr>
              <w:pStyle w:val="Tabletext"/>
              <w:ind w:left="0" w:firstLine="0"/>
              <w:rPr>
                <w:sz w:val="19"/>
              </w:rPr>
            </w:pPr>
            <w:r w:rsidRPr="00F71338">
              <w:rPr>
                <w:sz w:val="19"/>
              </w:rPr>
              <w:t xml:space="preserve">Budget Paper No. 2, Chapter 2 </w:t>
            </w:r>
            <w:r w:rsidRPr="00F71338">
              <w:rPr>
                <w:i/>
                <w:sz w:val="19"/>
              </w:rPr>
              <w:t>Economic context</w:t>
            </w:r>
          </w:p>
          <w:p w:rsidR="00154CA9" w:rsidRPr="00F71338" w:rsidRDefault="00154CA9" w:rsidP="000C2AFD">
            <w:pPr>
              <w:pStyle w:val="Tabletext"/>
              <w:ind w:left="0" w:firstLine="0"/>
              <w:rPr>
                <w:i/>
                <w:sz w:val="19"/>
              </w:rPr>
            </w:pPr>
            <w:r w:rsidRPr="00F71338">
              <w:rPr>
                <w:sz w:val="19"/>
              </w:rPr>
              <w:t xml:space="preserve">Budget Paper No. 2, Chapter 4 </w:t>
            </w:r>
            <w:r w:rsidRPr="00F71338">
              <w:rPr>
                <w:i/>
                <w:sz w:val="19"/>
              </w:rPr>
              <w:t>Budget position and outlook</w:t>
            </w:r>
          </w:p>
          <w:p w:rsidR="00154CA9" w:rsidRPr="00F71338" w:rsidRDefault="00154CA9" w:rsidP="000C2AFD">
            <w:pPr>
              <w:pStyle w:val="Tabletext"/>
              <w:ind w:left="0" w:firstLine="0"/>
              <w:rPr>
                <w:sz w:val="19"/>
              </w:rPr>
            </w:pPr>
            <w:r w:rsidRPr="00F71338">
              <w:rPr>
                <w:sz w:val="19"/>
              </w:rPr>
              <w:t xml:space="preserve">Budget Paper No. 5, Chapter 1 </w:t>
            </w:r>
            <w:r w:rsidRPr="00F71338">
              <w:rPr>
                <w:i/>
                <w:sz w:val="19"/>
              </w:rPr>
              <w:t xml:space="preserve">Estimated Financial Statements </w:t>
            </w:r>
            <w:r w:rsidRPr="00F71338">
              <w:rPr>
                <w:sz w:val="19"/>
              </w:rPr>
              <w:t>and notes</w:t>
            </w:r>
          </w:p>
        </w:tc>
      </w:tr>
    </w:tbl>
    <w:p w:rsidR="00154CA9" w:rsidRPr="00F71338" w:rsidRDefault="00154CA9">
      <w:r w:rsidRPr="00F71338">
        <w:br w:type="page"/>
      </w:r>
    </w:p>
    <w:p w:rsidR="00154CA9" w:rsidRPr="00F71338" w:rsidRDefault="00154CA9" w:rsidP="00A270DC">
      <w:pPr>
        <w:pStyle w:val="Tableheading"/>
      </w:pPr>
      <w:r w:rsidRPr="00F71338">
        <w:t>Table C1:</w:t>
      </w:r>
      <w:r w:rsidRPr="00F71338">
        <w:tab/>
        <w:t xml:space="preserve">Statements required by the </w:t>
      </w:r>
      <w:r w:rsidRPr="00F71338">
        <w:rPr>
          <w:i/>
        </w:rPr>
        <w:t>Financial Management Act 1994</w:t>
      </w:r>
      <w:r w:rsidRPr="00F71338">
        <w:t xml:space="preserve"> and their location in the </w:t>
      </w:r>
      <w:r w:rsidRPr="00F71338">
        <w:rPr>
          <w:i/>
        </w:rPr>
        <w:t>2013</w:t>
      </w:r>
      <w:r w:rsidRPr="00F71338">
        <w:rPr>
          <w:i/>
        </w:rPr>
        <w:noBreakHyphen/>
        <w:t>14 Budget (continued)</w:t>
      </w:r>
    </w:p>
    <w:tbl>
      <w:tblPr>
        <w:tblW w:w="7754" w:type="dxa"/>
        <w:tblInd w:w="29" w:type="dxa"/>
        <w:tblCellMar>
          <w:left w:w="43" w:type="dxa"/>
          <w:right w:w="43" w:type="dxa"/>
        </w:tblCellMar>
        <w:tblLook w:val="01E0" w:firstRow="1" w:lastRow="1" w:firstColumn="1" w:lastColumn="1" w:noHBand="0" w:noVBand="0"/>
      </w:tblPr>
      <w:tblGrid>
        <w:gridCol w:w="4784"/>
        <w:gridCol w:w="106"/>
        <w:gridCol w:w="2864"/>
      </w:tblGrid>
      <w:tr w:rsidR="00154CA9" w:rsidRPr="00F71338" w:rsidTr="00D6541A">
        <w:trPr>
          <w:cantSplit/>
          <w:tblHeader/>
        </w:trPr>
        <w:tc>
          <w:tcPr>
            <w:tcW w:w="4784" w:type="dxa"/>
            <w:tcBorders>
              <w:top w:val="single" w:sz="4" w:space="0" w:color="auto"/>
              <w:left w:val="single" w:sz="4" w:space="0" w:color="auto"/>
              <w:bottom w:val="single" w:sz="4" w:space="0" w:color="auto"/>
              <w:right w:val="single" w:sz="4" w:space="0" w:color="auto"/>
            </w:tcBorders>
            <w:shd w:val="clear" w:color="auto" w:fill="000000"/>
          </w:tcPr>
          <w:p w:rsidR="00154CA9" w:rsidRPr="00F71338" w:rsidRDefault="00154CA9" w:rsidP="00D6541A">
            <w:pPr>
              <w:pStyle w:val="TabletextheadingLeft0"/>
              <w:rPr>
                <w:sz w:val="19"/>
              </w:rPr>
            </w:pPr>
            <w:r w:rsidRPr="00F71338">
              <w:rPr>
                <w:sz w:val="19"/>
              </w:rPr>
              <w:t>Relevant section of the Act and</w:t>
            </w:r>
            <w:r w:rsidRPr="00F71338">
              <w:rPr>
                <w:sz w:val="19"/>
              </w:rPr>
              <w:br/>
              <w:t xml:space="preserve"> corresponding requirement</w:t>
            </w:r>
          </w:p>
        </w:tc>
        <w:tc>
          <w:tcPr>
            <w:tcW w:w="106" w:type="dxa"/>
            <w:tcBorders>
              <w:top w:val="single" w:sz="4" w:space="0" w:color="auto"/>
              <w:left w:val="single" w:sz="4" w:space="0" w:color="auto"/>
              <w:bottom w:val="single" w:sz="4" w:space="0" w:color="auto"/>
              <w:right w:val="single" w:sz="4" w:space="0" w:color="auto"/>
            </w:tcBorders>
            <w:shd w:val="clear" w:color="auto" w:fill="000000"/>
          </w:tcPr>
          <w:p w:rsidR="00154CA9" w:rsidRPr="00F71338" w:rsidRDefault="00154CA9" w:rsidP="00D6541A">
            <w:pPr>
              <w:pStyle w:val="TabletextheadingLeft0"/>
              <w:rPr>
                <w:sz w:val="19"/>
              </w:rPr>
            </w:pPr>
          </w:p>
        </w:tc>
        <w:tc>
          <w:tcPr>
            <w:tcW w:w="2864" w:type="dxa"/>
            <w:tcBorders>
              <w:top w:val="single" w:sz="4" w:space="0" w:color="auto"/>
              <w:left w:val="single" w:sz="4" w:space="0" w:color="auto"/>
              <w:bottom w:val="single" w:sz="4" w:space="0" w:color="auto"/>
              <w:right w:val="single" w:sz="4" w:space="0" w:color="auto"/>
            </w:tcBorders>
            <w:shd w:val="clear" w:color="auto" w:fill="000000"/>
            <w:vAlign w:val="bottom"/>
          </w:tcPr>
          <w:p w:rsidR="00154CA9" w:rsidRPr="00F71338" w:rsidRDefault="00154CA9" w:rsidP="00D6541A">
            <w:pPr>
              <w:pStyle w:val="TabletextheadingLeft0"/>
              <w:rPr>
                <w:sz w:val="19"/>
              </w:rPr>
            </w:pPr>
            <w:r w:rsidRPr="00F71338">
              <w:rPr>
                <w:sz w:val="19"/>
              </w:rPr>
              <w:t>Location</w:t>
            </w:r>
          </w:p>
        </w:tc>
      </w:tr>
      <w:tr w:rsidR="00154CA9" w:rsidRPr="00F71338" w:rsidTr="000C2AFD">
        <w:trPr>
          <w:cantSplit/>
        </w:trPr>
        <w:tc>
          <w:tcPr>
            <w:tcW w:w="4784" w:type="dxa"/>
            <w:shd w:val="clear" w:color="auto" w:fill="auto"/>
          </w:tcPr>
          <w:p w:rsidR="00154CA9" w:rsidRPr="00F71338" w:rsidRDefault="00154CA9" w:rsidP="000C2AFD">
            <w:pPr>
              <w:pStyle w:val="Tabletext"/>
              <w:ind w:left="178" w:hanging="178"/>
              <w:rPr>
                <w:sz w:val="19"/>
              </w:rPr>
            </w:pPr>
            <w:r w:rsidRPr="00F71338">
              <w:rPr>
                <w:sz w:val="19"/>
              </w:rPr>
              <w:t>–</w:t>
            </w:r>
            <w:r w:rsidRPr="00F71338">
              <w:rPr>
                <w:sz w:val="19"/>
              </w:rPr>
              <w:tab/>
              <w:t>a discussion of the sensitivity of the estimated financial statements to changes in those economic and other assumptions</w:t>
            </w:r>
          </w:p>
        </w:tc>
        <w:tc>
          <w:tcPr>
            <w:tcW w:w="106" w:type="dxa"/>
            <w:shd w:val="clear" w:color="auto" w:fill="auto"/>
          </w:tcPr>
          <w:p w:rsidR="00154CA9" w:rsidRPr="00F71338" w:rsidRDefault="00154CA9" w:rsidP="000C2AFD">
            <w:pPr>
              <w:pStyle w:val="Tabletext"/>
              <w:ind w:left="0" w:firstLine="0"/>
              <w:rPr>
                <w:sz w:val="19"/>
              </w:rPr>
            </w:pPr>
          </w:p>
        </w:tc>
        <w:tc>
          <w:tcPr>
            <w:tcW w:w="2864" w:type="dxa"/>
            <w:shd w:val="clear" w:color="auto" w:fill="auto"/>
          </w:tcPr>
          <w:p w:rsidR="00154CA9" w:rsidRPr="00F71338" w:rsidRDefault="00154CA9" w:rsidP="000C2AFD">
            <w:pPr>
              <w:pStyle w:val="Tabletext"/>
              <w:ind w:left="0" w:firstLine="0"/>
              <w:rPr>
                <w:sz w:val="19"/>
              </w:rPr>
            </w:pPr>
            <w:r w:rsidRPr="00F71338">
              <w:rPr>
                <w:sz w:val="19"/>
              </w:rPr>
              <w:t xml:space="preserve">Budget Paper No. 2, Appendix A </w:t>
            </w:r>
            <w:r w:rsidRPr="00F71338">
              <w:rPr>
                <w:i/>
                <w:sz w:val="19"/>
              </w:rPr>
              <w:t>Sensitivity analysis table</w:t>
            </w:r>
          </w:p>
        </w:tc>
      </w:tr>
      <w:tr w:rsidR="00154CA9" w:rsidRPr="00F71338" w:rsidTr="000C2AFD">
        <w:trPr>
          <w:cantSplit/>
        </w:trPr>
        <w:tc>
          <w:tcPr>
            <w:tcW w:w="4784" w:type="dxa"/>
            <w:shd w:val="clear" w:color="auto" w:fill="auto"/>
          </w:tcPr>
          <w:p w:rsidR="00154CA9" w:rsidRPr="00F71338" w:rsidRDefault="00154CA9" w:rsidP="000C2AFD">
            <w:pPr>
              <w:pStyle w:val="Tabletext"/>
              <w:rPr>
                <w:sz w:val="19"/>
              </w:rPr>
            </w:pPr>
            <w:r w:rsidRPr="00F71338">
              <w:rPr>
                <w:rFonts w:ascii="Garamond" w:hAnsi="Garamond"/>
                <w:sz w:val="19"/>
              </w:rPr>
              <w:br w:type="page"/>
            </w:r>
            <w:r w:rsidRPr="00F71338">
              <w:rPr>
                <w:sz w:val="19"/>
              </w:rPr>
              <w:t>–</w:t>
            </w:r>
            <w:r w:rsidRPr="00F71338">
              <w:rPr>
                <w:sz w:val="19"/>
              </w:rPr>
              <w:tab/>
              <w:t>an overview of the estimated tax expenditures for the financial years covered by the estimated financial statements</w:t>
            </w:r>
          </w:p>
        </w:tc>
        <w:tc>
          <w:tcPr>
            <w:tcW w:w="106" w:type="dxa"/>
            <w:shd w:val="clear" w:color="auto" w:fill="auto"/>
          </w:tcPr>
          <w:p w:rsidR="00154CA9" w:rsidRPr="00F71338" w:rsidRDefault="00154CA9" w:rsidP="000C2AFD">
            <w:pPr>
              <w:pStyle w:val="Tabletext"/>
              <w:rPr>
                <w:sz w:val="19"/>
              </w:rPr>
            </w:pPr>
          </w:p>
        </w:tc>
        <w:tc>
          <w:tcPr>
            <w:tcW w:w="2864" w:type="dxa"/>
            <w:shd w:val="clear" w:color="auto" w:fill="auto"/>
          </w:tcPr>
          <w:p w:rsidR="00154CA9" w:rsidRPr="00F71338" w:rsidRDefault="00154CA9" w:rsidP="000C2AFD">
            <w:pPr>
              <w:pStyle w:val="Tabletext"/>
              <w:ind w:left="0" w:firstLine="0"/>
              <w:rPr>
                <w:sz w:val="19"/>
              </w:rPr>
            </w:pPr>
            <w:r w:rsidRPr="00F71338">
              <w:rPr>
                <w:sz w:val="19"/>
              </w:rPr>
              <w:t xml:space="preserve">Budget Paper No. 5, Chapter 5 </w:t>
            </w:r>
            <w:r w:rsidRPr="00F71338">
              <w:rPr>
                <w:i/>
                <w:sz w:val="19"/>
              </w:rPr>
              <w:t>Tax expenditures and concessions</w:t>
            </w:r>
          </w:p>
        </w:tc>
      </w:tr>
      <w:tr w:rsidR="00154CA9" w:rsidRPr="00F71338" w:rsidTr="000C2AFD">
        <w:trPr>
          <w:cantSplit/>
        </w:trPr>
        <w:tc>
          <w:tcPr>
            <w:tcW w:w="4784" w:type="dxa"/>
            <w:tcBorders>
              <w:bottom w:val="single" w:sz="4" w:space="0" w:color="BFBFBF"/>
            </w:tcBorders>
            <w:shd w:val="clear" w:color="auto" w:fill="auto"/>
          </w:tcPr>
          <w:p w:rsidR="00154CA9" w:rsidRPr="00F71338" w:rsidRDefault="00154CA9" w:rsidP="000C2AFD">
            <w:pPr>
              <w:pStyle w:val="Tabletext"/>
              <w:ind w:left="178" w:hanging="178"/>
              <w:rPr>
                <w:sz w:val="19"/>
              </w:rPr>
            </w:pPr>
            <w:r w:rsidRPr="00F71338">
              <w:rPr>
                <w:sz w:val="19"/>
              </w:rPr>
              <w:t>–</w:t>
            </w:r>
            <w:r w:rsidRPr="00F71338">
              <w:rPr>
                <w:sz w:val="19"/>
              </w:rPr>
              <w:tab/>
              <w:t>a statement of risks that may have a material effect on the estimated financial statements.</w:t>
            </w:r>
          </w:p>
        </w:tc>
        <w:tc>
          <w:tcPr>
            <w:tcW w:w="106" w:type="dxa"/>
            <w:tcBorders>
              <w:bottom w:val="single" w:sz="4" w:space="0" w:color="BFBFBF"/>
            </w:tcBorders>
            <w:shd w:val="clear" w:color="auto" w:fill="auto"/>
          </w:tcPr>
          <w:p w:rsidR="00154CA9" w:rsidRPr="00F71338" w:rsidRDefault="00154CA9" w:rsidP="000C2AFD">
            <w:pPr>
              <w:pStyle w:val="Tabletext"/>
              <w:ind w:left="178" w:hanging="178"/>
              <w:rPr>
                <w:sz w:val="19"/>
              </w:rPr>
            </w:pPr>
          </w:p>
        </w:tc>
        <w:tc>
          <w:tcPr>
            <w:tcW w:w="2864" w:type="dxa"/>
            <w:tcBorders>
              <w:bottom w:val="single" w:sz="4" w:space="0" w:color="BFBFBF"/>
            </w:tcBorders>
            <w:shd w:val="clear" w:color="auto" w:fill="auto"/>
          </w:tcPr>
          <w:p w:rsidR="00154CA9" w:rsidRPr="00F71338" w:rsidRDefault="00154CA9" w:rsidP="000C2AFD">
            <w:pPr>
              <w:pStyle w:val="Tabletext"/>
              <w:ind w:left="0" w:firstLine="0"/>
              <w:rPr>
                <w:i/>
                <w:sz w:val="19"/>
              </w:rPr>
            </w:pPr>
            <w:r w:rsidRPr="00F71338">
              <w:rPr>
                <w:sz w:val="19"/>
              </w:rPr>
              <w:t xml:space="preserve">Budget Paper No. 2, Chapter 2 </w:t>
            </w:r>
            <w:r w:rsidRPr="00F71338">
              <w:rPr>
                <w:i/>
                <w:sz w:val="19"/>
              </w:rPr>
              <w:t>Economic context</w:t>
            </w:r>
          </w:p>
          <w:p w:rsidR="00154CA9" w:rsidRPr="00F71338" w:rsidRDefault="00154CA9" w:rsidP="000C2AFD">
            <w:pPr>
              <w:pStyle w:val="Tabletext"/>
              <w:ind w:left="0" w:firstLine="0"/>
              <w:rPr>
                <w:sz w:val="19"/>
              </w:rPr>
            </w:pPr>
            <w:r w:rsidRPr="00F71338">
              <w:rPr>
                <w:sz w:val="19"/>
              </w:rPr>
              <w:t>Budget Paper No. 2, Chapter 4</w:t>
            </w:r>
            <w:r w:rsidRPr="00F71338">
              <w:rPr>
                <w:i/>
                <w:sz w:val="19"/>
              </w:rPr>
              <w:t xml:space="preserve"> Budget position and outlook</w:t>
            </w:r>
          </w:p>
          <w:p w:rsidR="00154CA9" w:rsidRPr="00F71338" w:rsidRDefault="00154CA9" w:rsidP="00A270DC">
            <w:pPr>
              <w:pStyle w:val="Tabletext"/>
              <w:spacing w:after="120"/>
              <w:ind w:left="0" w:firstLine="0"/>
              <w:rPr>
                <w:i/>
                <w:sz w:val="19"/>
              </w:rPr>
            </w:pPr>
            <w:r w:rsidRPr="00F71338">
              <w:rPr>
                <w:sz w:val="19"/>
              </w:rPr>
              <w:t xml:space="preserve">Budget Paper No. 5, Chapter 6 </w:t>
            </w:r>
            <w:r w:rsidRPr="00F71338">
              <w:rPr>
                <w:i/>
                <w:sz w:val="19"/>
              </w:rPr>
              <w:t>Contingent assets and contingent liabilities</w:t>
            </w:r>
          </w:p>
        </w:tc>
      </w:tr>
      <w:tr w:rsidR="00154CA9" w:rsidRPr="00F71338" w:rsidTr="000C2AFD">
        <w:trPr>
          <w:cantSplit/>
        </w:trPr>
        <w:tc>
          <w:tcPr>
            <w:tcW w:w="4784" w:type="dxa"/>
            <w:tcBorders>
              <w:top w:val="single" w:sz="4" w:space="0" w:color="BFBFBF"/>
            </w:tcBorders>
            <w:shd w:val="clear" w:color="auto" w:fill="auto"/>
          </w:tcPr>
          <w:p w:rsidR="00154CA9" w:rsidRPr="00F71338" w:rsidRDefault="00154CA9" w:rsidP="000C2AFD">
            <w:pPr>
              <w:pStyle w:val="Tabletext"/>
              <w:ind w:left="0" w:firstLine="0"/>
              <w:rPr>
                <w:sz w:val="19"/>
              </w:rPr>
            </w:pPr>
            <w:r w:rsidRPr="00F71338">
              <w:rPr>
                <w:sz w:val="19"/>
              </w:rPr>
              <w:t xml:space="preserve">Section 26(1) of the </w:t>
            </w:r>
            <w:r w:rsidRPr="00F71338">
              <w:rPr>
                <w:i/>
                <w:sz w:val="19"/>
              </w:rPr>
              <w:t>Financial Management Act 1994</w:t>
            </w:r>
          </w:p>
        </w:tc>
        <w:tc>
          <w:tcPr>
            <w:tcW w:w="106" w:type="dxa"/>
            <w:tcBorders>
              <w:top w:val="single" w:sz="4" w:space="0" w:color="BFBFBF"/>
            </w:tcBorders>
            <w:shd w:val="clear" w:color="auto" w:fill="auto"/>
          </w:tcPr>
          <w:p w:rsidR="00154CA9" w:rsidRPr="00F71338" w:rsidRDefault="00154CA9" w:rsidP="000C2AFD">
            <w:pPr>
              <w:pStyle w:val="Tabletext"/>
              <w:rPr>
                <w:i/>
                <w:sz w:val="19"/>
              </w:rPr>
            </w:pPr>
          </w:p>
        </w:tc>
        <w:tc>
          <w:tcPr>
            <w:tcW w:w="2864" w:type="dxa"/>
            <w:tcBorders>
              <w:top w:val="single" w:sz="4" w:space="0" w:color="BFBFBF"/>
            </w:tcBorders>
            <w:shd w:val="clear" w:color="auto" w:fill="auto"/>
          </w:tcPr>
          <w:p w:rsidR="00154CA9" w:rsidRPr="00F71338" w:rsidRDefault="00154CA9" w:rsidP="000C2AFD">
            <w:pPr>
              <w:pStyle w:val="Tabletext"/>
              <w:rPr>
                <w:i/>
                <w:sz w:val="19"/>
              </w:rPr>
            </w:pPr>
          </w:p>
        </w:tc>
      </w:tr>
      <w:tr w:rsidR="00154CA9" w:rsidRPr="00F71338" w:rsidTr="000C2AFD">
        <w:trPr>
          <w:cantSplit/>
        </w:trPr>
        <w:tc>
          <w:tcPr>
            <w:tcW w:w="4784" w:type="dxa"/>
            <w:tcBorders>
              <w:bottom w:val="single" w:sz="6" w:space="0" w:color="BFBFBF"/>
            </w:tcBorders>
            <w:shd w:val="clear" w:color="auto" w:fill="auto"/>
          </w:tcPr>
          <w:p w:rsidR="00154CA9" w:rsidRPr="00F71338" w:rsidRDefault="00154CA9" w:rsidP="000C2AFD">
            <w:pPr>
              <w:pStyle w:val="Tabletext"/>
              <w:ind w:left="0" w:firstLine="0"/>
              <w:rPr>
                <w:sz w:val="19"/>
              </w:rPr>
            </w:pPr>
            <w:r w:rsidRPr="00F71338">
              <w:rPr>
                <w:sz w:val="19"/>
              </w:rPr>
              <w:t>A quarterly financial report for each quarter of each financial year.</w:t>
            </w:r>
          </w:p>
        </w:tc>
        <w:tc>
          <w:tcPr>
            <w:tcW w:w="106" w:type="dxa"/>
            <w:tcBorders>
              <w:bottom w:val="single" w:sz="6" w:space="0" w:color="BFBFBF"/>
            </w:tcBorders>
            <w:shd w:val="clear" w:color="auto" w:fill="auto"/>
          </w:tcPr>
          <w:p w:rsidR="00154CA9" w:rsidRPr="00F71338" w:rsidRDefault="00154CA9" w:rsidP="000C2AFD">
            <w:pPr>
              <w:pStyle w:val="Tabletext"/>
              <w:ind w:left="0" w:firstLine="0"/>
              <w:rPr>
                <w:sz w:val="19"/>
              </w:rPr>
            </w:pPr>
          </w:p>
        </w:tc>
        <w:tc>
          <w:tcPr>
            <w:tcW w:w="2864" w:type="dxa"/>
            <w:tcBorders>
              <w:bottom w:val="single" w:sz="6" w:space="0" w:color="BFBFBF"/>
            </w:tcBorders>
            <w:shd w:val="clear" w:color="auto" w:fill="auto"/>
          </w:tcPr>
          <w:p w:rsidR="00154CA9" w:rsidRPr="00F71338" w:rsidRDefault="00154CA9" w:rsidP="00A270DC">
            <w:pPr>
              <w:pStyle w:val="Tabletext"/>
              <w:spacing w:after="120"/>
              <w:ind w:left="0" w:firstLine="0"/>
              <w:rPr>
                <w:i/>
                <w:sz w:val="19"/>
              </w:rPr>
            </w:pPr>
            <w:r w:rsidRPr="00F71338">
              <w:rPr>
                <w:sz w:val="19"/>
              </w:rPr>
              <w:t xml:space="preserve">Budget Paper No. 5, Appendix B </w:t>
            </w:r>
            <w:r w:rsidRPr="00F71338">
              <w:rPr>
                <w:i/>
                <w:sz w:val="19"/>
              </w:rPr>
              <w:t xml:space="preserve"> Revised </w:t>
            </w:r>
            <w:r w:rsidRPr="00F71338">
              <w:rPr>
                <w:sz w:val="19"/>
              </w:rPr>
              <w:t>2012-13 Budget</w:t>
            </w:r>
            <w:r w:rsidRPr="00F71338">
              <w:rPr>
                <w:i/>
                <w:sz w:val="19"/>
              </w:rPr>
              <w:t xml:space="preserve"> outcome incorporating the financial report for the March quarter 2013 </w:t>
            </w:r>
          </w:p>
        </w:tc>
      </w:tr>
      <w:tr w:rsidR="00154CA9" w:rsidRPr="00F71338" w:rsidTr="000C2AFD">
        <w:trPr>
          <w:cantSplit/>
        </w:trPr>
        <w:tc>
          <w:tcPr>
            <w:tcW w:w="4784" w:type="dxa"/>
            <w:tcBorders>
              <w:top w:val="single" w:sz="6" w:space="0" w:color="BFBFBF"/>
            </w:tcBorders>
            <w:shd w:val="clear" w:color="auto" w:fill="auto"/>
          </w:tcPr>
          <w:p w:rsidR="00154CA9" w:rsidRPr="00F71338" w:rsidRDefault="00154CA9" w:rsidP="000C2AFD">
            <w:pPr>
              <w:pStyle w:val="Tabletext"/>
              <w:ind w:left="0" w:firstLine="0"/>
              <w:rPr>
                <w:i/>
                <w:sz w:val="19"/>
              </w:rPr>
            </w:pPr>
            <w:r w:rsidRPr="00F71338">
              <w:rPr>
                <w:sz w:val="19"/>
              </w:rPr>
              <w:t xml:space="preserve">Section 40 of the </w:t>
            </w:r>
            <w:r w:rsidRPr="00F71338">
              <w:rPr>
                <w:i/>
                <w:sz w:val="19"/>
              </w:rPr>
              <w:t>Financial Management Act 1994</w:t>
            </w:r>
          </w:p>
          <w:p w:rsidR="00154CA9" w:rsidRPr="00F71338" w:rsidRDefault="00154CA9" w:rsidP="000C2AFD">
            <w:pPr>
              <w:pStyle w:val="Tabletext"/>
              <w:ind w:left="0" w:firstLine="0"/>
              <w:rPr>
                <w:sz w:val="19"/>
              </w:rPr>
            </w:pPr>
            <w:r w:rsidRPr="00F71338">
              <w:rPr>
                <w:sz w:val="19"/>
              </w:rPr>
              <w:t>A statement of information under departmental headings setting out:</w:t>
            </w:r>
          </w:p>
          <w:p w:rsidR="00154CA9" w:rsidRPr="00F71338" w:rsidRDefault="00154CA9" w:rsidP="000C2AFD">
            <w:pPr>
              <w:pStyle w:val="Tabletext"/>
              <w:ind w:left="178" w:hanging="178"/>
              <w:rPr>
                <w:sz w:val="19"/>
              </w:rPr>
            </w:pPr>
            <w:r w:rsidRPr="00F71338">
              <w:rPr>
                <w:sz w:val="19"/>
              </w:rPr>
              <w:t>– a description of the goods and services to be produced or provided by each department during the period to which the statement related, together with comparative information for the preceding financial year</w:t>
            </w:r>
          </w:p>
        </w:tc>
        <w:tc>
          <w:tcPr>
            <w:tcW w:w="106" w:type="dxa"/>
            <w:tcBorders>
              <w:top w:val="single" w:sz="6" w:space="0" w:color="BFBFBF"/>
            </w:tcBorders>
            <w:shd w:val="clear" w:color="auto" w:fill="auto"/>
          </w:tcPr>
          <w:p w:rsidR="00154CA9" w:rsidRPr="00F71338" w:rsidRDefault="00154CA9" w:rsidP="000C2AFD">
            <w:pPr>
              <w:pStyle w:val="Tabletext"/>
              <w:rPr>
                <w:sz w:val="19"/>
              </w:rPr>
            </w:pPr>
          </w:p>
        </w:tc>
        <w:tc>
          <w:tcPr>
            <w:tcW w:w="2864" w:type="dxa"/>
            <w:tcBorders>
              <w:top w:val="single" w:sz="6" w:space="0" w:color="BFBFBF"/>
            </w:tcBorders>
            <w:shd w:val="clear" w:color="auto" w:fill="auto"/>
          </w:tcPr>
          <w:p w:rsidR="00154CA9" w:rsidRPr="00F71338" w:rsidRDefault="00154CA9" w:rsidP="000C2AFD">
            <w:pPr>
              <w:pStyle w:val="Tabletext"/>
              <w:ind w:left="0" w:firstLine="0"/>
              <w:rPr>
                <w:sz w:val="19"/>
              </w:rPr>
            </w:pPr>
          </w:p>
          <w:p w:rsidR="00154CA9" w:rsidRPr="00F71338" w:rsidRDefault="00154CA9" w:rsidP="000C2AFD">
            <w:pPr>
              <w:pStyle w:val="Tabletext"/>
              <w:ind w:left="0" w:firstLine="0"/>
              <w:rPr>
                <w:sz w:val="19"/>
              </w:rPr>
            </w:pPr>
          </w:p>
          <w:p w:rsidR="00154CA9" w:rsidRPr="00F71338" w:rsidRDefault="00154CA9" w:rsidP="000C2AFD">
            <w:pPr>
              <w:pStyle w:val="Tabletext"/>
              <w:ind w:left="0" w:firstLine="0"/>
              <w:rPr>
                <w:sz w:val="19"/>
              </w:rPr>
            </w:pPr>
          </w:p>
          <w:p w:rsidR="00154CA9" w:rsidRPr="00F71338" w:rsidRDefault="00154CA9" w:rsidP="000C2AFD">
            <w:pPr>
              <w:pStyle w:val="Tabletext"/>
              <w:ind w:left="0" w:firstLine="0"/>
              <w:rPr>
                <w:sz w:val="19"/>
              </w:rPr>
            </w:pPr>
            <w:r w:rsidRPr="00F71338">
              <w:rPr>
                <w:sz w:val="19"/>
              </w:rPr>
              <w:t xml:space="preserve">Budget Paper No. 3, Chapter 2 </w:t>
            </w:r>
            <w:r w:rsidRPr="00F71338">
              <w:rPr>
                <w:i/>
                <w:sz w:val="19"/>
              </w:rPr>
              <w:t>Departmental performance statements</w:t>
            </w:r>
          </w:p>
        </w:tc>
      </w:tr>
      <w:tr w:rsidR="00154CA9" w:rsidRPr="00F71338" w:rsidTr="000C2AFD">
        <w:trPr>
          <w:cantSplit/>
        </w:trPr>
        <w:tc>
          <w:tcPr>
            <w:tcW w:w="4784" w:type="dxa"/>
            <w:tcBorders>
              <w:bottom w:val="single" w:sz="6" w:space="0" w:color="C0C0C0"/>
            </w:tcBorders>
            <w:shd w:val="clear" w:color="auto" w:fill="auto"/>
          </w:tcPr>
          <w:p w:rsidR="00154CA9" w:rsidRPr="00F71338" w:rsidRDefault="00154CA9" w:rsidP="000C2AFD">
            <w:pPr>
              <w:pStyle w:val="Tabletext"/>
              <w:ind w:left="178" w:hanging="178"/>
              <w:rPr>
                <w:sz w:val="19"/>
              </w:rPr>
            </w:pPr>
            <w:r w:rsidRPr="00F71338">
              <w:rPr>
                <w:sz w:val="19"/>
              </w:rPr>
              <w:t xml:space="preserve">– </w:t>
            </w:r>
            <w:r w:rsidRPr="00F71338">
              <w:rPr>
                <w:sz w:val="19"/>
              </w:rPr>
              <w:tab/>
              <w:t>a description of the amount available or to be available to each department during the period to which the statement relates, whether appropriated by the Parliament for that purpose or otherwise received or to be received by the department, together with comparative figures for the preceding financial year</w:t>
            </w:r>
          </w:p>
          <w:p w:rsidR="00154CA9" w:rsidRPr="00F71338" w:rsidRDefault="00154CA9" w:rsidP="00A270DC">
            <w:pPr>
              <w:pStyle w:val="Tabletext"/>
              <w:spacing w:after="120"/>
              <w:ind w:left="173" w:hanging="173"/>
              <w:rPr>
                <w:sz w:val="19"/>
              </w:rPr>
            </w:pPr>
            <w:r w:rsidRPr="00F71338">
              <w:rPr>
                <w:sz w:val="19"/>
              </w:rPr>
              <w:t xml:space="preserve">– </w:t>
            </w:r>
            <w:r w:rsidRPr="00F71338">
              <w:rPr>
                <w:sz w:val="19"/>
              </w:rPr>
              <w:tab/>
              <w:t>the estimated amount of the receipts and receivables of each department during the period to which the statement relates, together with comparative figures for the preceding financial year.</w:t>
            </w:r>
          </w:p>
        </w:tc>
        <w:tc>
          <w:tcPr>
            <w:tcW w:w="106" w:type="dxa"/>
            <w:tcBorders>
              <w:bottom w:val="single" w:sz="6" w:space="0" w:color="C0C0C0"/>
            </w:tcBorders>
            <w:shd w:val="clear" w:color="auto" w:fill="auto"/>
          </w:tcPr>
          <w:p w:rsidR="00154CA9" w:rsidRPr="00F71338" w:rsidRDefault="00154CA9" w:rsidP="000C2AFD">
            <w:pPr>
              <w:pStyle w:val="Tabletext"/>
              <w:ind w:left="0" w:firstLine="0"/>
              <w:rPr>
                <w:sz w:val="19"/>
              </w:rPr>
            </w:pPr>
          </w:p>
        </w:tc>
        <w:tc>
          <w:tcPr>
            <w:tcW w:w="2864" w:type="dxa"/>
            <w:tcBorders>
              <w:bottom w:val="single" w:sz="6" w:space="0" w:color="C0C0C0"/>
            </w:tcBorders>
            <w:shd w:val="clear" w:color="auto" w:fill="auto"/>
          </w:tcPr>
          <w:p w:rsidR="00154CA9" w:rsidRPr="00F71338" w:rsidRDefault="00154CA9" w:rsidP="000C2AFD">
            <w:pPr>
              <w:pStyle w:val="Tabletext"/>
              <w:ind w:left="0" w:firstLine="0"/>
              <w:rPr>
                <w:i/>
                <w:sz w:val="19"/>
              </w:rPr>
            </w:pPr>
            <w:r w:rsidRPr="00F71338">
              <w:rPr>
                <w:sz w:val="19"/>
              </w:rPr>
              <w:t xml:space="preserve">Budget Paper No. 5, Chapter 3 </w:t>
            </w:r>
            <w:r w:rsidRPr="00F71338">
              <w:rPr>
                <w:i/>
                <w:sz w:val="19"/>
              </w:rPr>
              <w:t>Departmental financial statements</w:t>
            </w:r>
          </w:p>
          <w:p w:rsidR="00154CA9" w:rsidRPr="00F71338" w:rsidRDefault="00154CA9" w:rsidP="000C2AFD">
            <w:pPr>
              <w:pStyle w:val="Tabletext"/>
              <w:ind w:left="0" w:firstLine="0"/>
              <w:rPr>
                <w:i/>
                <w:sz w:val="19"/>
              </w:rPr>
            </w:pPr>
          </w:p>
          <w:p w:rsidR="00154CA9" w:rsidRPr="00F71338" w:rsidRDefault="00154CA9" w:rsidP="000C2AFD">
            <w:pPr>
              <w:pStyle w:val="Tabletext"/>
              <w:ind w:left="0" w:firstLine="0"/>
              <w:rPr>
                <w:i/>
                <w:sz w:val="19"/>
              </w:rPr>
            </w:pPr>
            <w:r w:rsidRPr="00F71338">
              <w:rPr>
                <w:sz w:val="19"/>
              </w:rPr>
              <w:t xml:space="preserve">Budget Paper No. 3, Chapter 2 </w:t>
            </w:r>
            <w:r w:rsidRPr="00F71338">
              <w:rPr>
                <w:i/>
                <w:sz w:val="19"/>
              </w:rPr>
              <w:t>Departmental performance statements</w:t>
            </w:r>
          </w:p>
        </w:tc>
      </w:tr>
      <w:tr w:rsidR="00154CA9" w:rsidRPr="00F71338" w:rsidTr="000C2AFD">
        <w:trPr>
          <w:cantSplit/>
        </w:trPr>
        <w:tc>
          <w:tcPr>
            <w:tcW w:w="4784" w:type="dxa"/>
            <w:tcBorders>
              <w:top w:val="single" w:sz="6" w:space="0" w:color="C0C0C0"/>
            </w:tcBorders>
            <w:shd w:val="clear" w:color="auto" w:fill="auto"/>
          </w:tcPr>
          <w:p w:rsidR="00154CA9" w:rsidRPr="00F71338" w:rsidRDefault="00154CA9" w:rsidP="000C2AFD">
            <w:pPr>
              <w:pStyle w:val="Tabletext"/>
              <w:ind w:left="0" w:firstLine="0"/>
              <w:rPr>
                <w:sz w:val="19"/>
              </w:rPr>
            </w:pPr>
            <w:r w:rsidRPr="00F71338">
              <w:rPr>
                <w:sz w:val="19"/>
              </w:rPr>
              <w:t xml:space="preserve">Section 16B of the </w:t>
            </w:r>
            <w:r w:rsidRPr="00F71338">
              <w:rPr>
                <w:i/>
                <w:sz w:val="19"/>
              </w:rPr>
              <w:t>Audit Act 1994</w:t>
            </w:r>
          </w:p>
        </w:tc>
        <w:tc>
          <w:tcPr>
            <w:tcW w:w="106" w:type="dxa"/>
            <w:tcBorders>
              <w:top w:val="single" w:sz="6" w:space="0" w:color="C0C0C0"/>
            </w:tcBorders>
            <w:shd w:val="clear" w:color="auto" w:fill="auto"/>
          </w:tcPr>
          <w:p w:rsidR="00154CA9" w:rsidRPr="00F71338" w:rsidRDefault="00154CA9" w:rsidP="000C2AFD">
            <w:pPr>
              <w:pStyle w:val="Tabletext"/>
              <w:rPr>
                <w:sz w:val="19"/>
              </w:rPr>
            </w:pPr>
          </w:p>
        </w:tc>
        <w:tc>
          <w:tcPr>
            <w:tcW w:w="2864" w:type="dxa"/>
            <w:tcBorders>
              <w:top w:val="single" w:sz="6" w:space="0" w:color="C0C0C0"/>
            </w:tcBorders>
            <w:shd w:val="clear" w:color="auto" w:fill="auto"/>
          </w:tcPr>
          <w:p w:rsidR="00154CA9" w:rsidRPr="00F71338" w:rsidRDefault="00154CA9" w:rsidP="000C2AFD">
            <w:pPr>
              <w:pStyle w:val="Tabletext"/>
              <w:rPr>
                <w:sz w:val="19"/>
              </w:rPr>
            </w:pPr>
          </w:p>
        </w:tc>
      </w:tr>
      <w:tr w:rsidR="00154CA9" w:rsidRPr="00F71338" w:rsidTr="000C2AFD">
        <w:trPr>
          <w:cantSplit/>
        </w:trPr>
        <w:tc>
          <w:tcPr>
            <w:tcW w:w="4784" w:type="dxa"/>
            <w:tcBorders>
              <w:bottom w:val="single" w:sz="12" w:space="0" w:color="auto"/>
            </w:tcBorders>
            <w:shd w:val="clear" w:color="auto" w:fill="auto"/>
          </w:tcPr>
          <w:p w:rsidR="00154CA9" w:rsidRPr="00F71338" w:rsidRDefault="00154CA9" w:rsidP="000C2AFD">
            <w:pPr>
              <w:pStyle w:val="Tabletext"/>
              <w:ind w:left="0" w:firstLine="0"/>
              <w:rPr>
                <w:sz w:val="19"/>
              </w:rPr>
            </w:pPr>
            <w:r w:rsidRPr="00F71338">
              <w:rPr>
                <w:sz w:val="19"/>
              </w:rPr>
              <w:t>The Auditor</w:t>
            </w:r>
            <w:r w:rsidRPr="00F71338">
              <w:rPr>
                <w:sz w:val="19"/>
              </w:rPr>
              <w:noBreakHyphen/>
              <w:t>General reviews and reports on the estimated financial statements to ensure they are consistent with accounting convention and that the methodologies and assumptions used are reasonable.</w:t>
            </w:r>
          </w:p>
        </w:tc>
        <w:tc>
          <w:tcPr>
            <w:tcW w:w="106" w:type="dxa"/>
            <w:tcBorders>
              <w:bottom w:val="single" w:sz="12" w:space="0" w:color="auto"/>
            </w:tcBorders>
            <w:shd w:val="clear" w:color="auto" w:fill="auto"/>
          </w:tcPr>
          <w:p w:rsidR="00154CA9" w:rsidRPr="00F71338" w:rsidRDefault="00154CA9" w:rsidP="000C2AFD">
            <w:pPr>
              <w:pStyle w:val="Tabletext"/>
              <w:ind w:left="0" w:firstLine="0"/>
              <w:rPr>
                <w:sz w:val="19"/>
              </w:rPr>
            </w:pPr>
          </w:p>
        </w:tc>
        <w:tc>
          <w:tcPr>
            <w:tcW w:w="2864" w:type="dxa"/>
            <w:tcBorders>
              <w:bottom w:val="single" w:sz="12" w:space="0" w:color="auto"/>
            </w:tcBorders>
            <w:shd w:val="clear" w:color="auto" w:fill="auto"/>
          </w:tcPr>
          <w:p w:rsidR="00154CA9" w:rsidRPr="00F71338" w:rsidRDefault="00154CA9" w:rsidP="000C2AFD">
            <w:pPr>
              <w:pStyle w:val="Tabletext"/>
              <w:ind w:left="0" w:firstLine="0"/>
              <w:rPr>
                <w:sz w:val="19"/>
              </w:rPr>
            </w:pPr>
            <w:r w:rsidRPr="00F71338">
              <w:rPr>
                <w:sz w:val="19"/>
              </w:rPr>
              <w:t xml:space="preserve">Budget Paper No. 5, Chapter 1 </w:t>
            </w:r>
            <w:r w:rsidRPr="00F71338">
              <w:rPr>
                <w:i/>
                <w:sz w:val="19"/>
              </w:rPr>
              <w:t xml:space="preserve">Estimated Financial Statements </w:t>
            </w:r>
            <w:r w:rsidRPr="00F71338">
              <w:rPr>
                <w:sz w:val="19"/>
              </w:rPr>
              <w:t>and notes</w:t>
            </w:r>
          </w:p>
        </w:tc>
      </w:tr>
    </w:tbl>
    <w:p w:rsidR="00154CA9" w:rsidRPr="00F71338" w:rsidRDefault="00154CA9" w:rsidP="001A167D"/>
    <w:p w:rsidR="00154CA9" w:rsidRPr="00F71338" w:rsidRDefault="00154CA9" w:rsidP="00115D70"/>
    <w:p w:rsidR="00154CA9" w:rsidRPr="00F71338" w:rsidRDefault="00154CA9" w:rsidP="00115D70">
      <w:pPr>
        <w:sectPr w:rsidR="00154CA9" w:rsidRPr="00F71338" w:rsidSect="008E7189">
          <w:footerReference w:type="even" r:id="rId63"/>
          <w:footerReference w:type="default" r:id="rId64"/>
          <w:type w:val="oddPage"/>
          <w:pgSz w:w="9979" w:h="14181" w:code="138"/>
          <w:pgMar w:top="1138" w:right="1138" w:bottom="1138" w:left="1138" w:header="720" w:footer="720" w:gutter="0"/>
          <w:cols w:space="708"/>
          <w:docGrid w:linePitch="360"/>
        </w:sectPr>
      </w:pPr>
    </w:p>
    <w:p w:rsidR="00154CA9" w:rsidRPr="00F71338" w:rsidRDefault="00154CA9" w:rsidP="0055536E">
      <w:pPr>
        <w:pStyle w:val="ChapterHeading"/>
      </w:pPr>
      <w:bookmarkStart w:id="134" w:name="_Toc355269540"/>
      <w:r w:rsidRPr="00F71338">
        <w:t>Style conventions</w:t>
      </w:r>
      <w:bookmarkEnd w:id="134"/>
    </w:p>
    <w:p w:rsidR="00154CA9" w:rsidRPr="00F71338" w:rsidRDefault="00154CA9" w:rsidP="00FE19F1">
      <w:r w:rsidRPr="00F71338">
        <w:t>Figures in the tables and in the text have been rounded. Discrepancies in tables between totals and sums of components reflect rounding. Percentage variations in all tables are based on the underlying unrounded amounts.</w:t>
      </w:r>
    </w:p>
    <w:p w:rsidR="00154CA9" w:rsidRPr="00F71338" w:rsidRDefault="00154CA9" w:rsidP="00FE19F1">
      <w:r w:rsidRPr="00F71338">
        <w:t>The notation used in the tables is as follows:</w:t>
      </w:r>
    </w:p>
    <w:p w:rsidR="00154CA9" w:rsidRDefault="00154CA9" w:rsidP="00FE19F1">
      <w:r w:rsidRPr="00F71338">
        <w:tab/>
      </w:r>
      <w:r w:rsidR="00312C63">
        <w:t>na</w:t>
      </w:r>
      <w:r w:rsidRPr="00F71338">
        <w:tab/>
      </w:r>
      <w:r w:rsidRPr="00F71338">
        <w:tab/>
        <w:t>not available or not applicable</w:t>
      </w:r>
    </w:p>
    <w:p w:rsidR="00E037BB" w:rsidRPr="00F71338" w:rsidRDefault="00E037BB" w:rsidP="00FE19F1">
      <w:r>
        <w:tab/>
        <w:t>nfp</w:t>
      </w:r>
      <w:r>
        <w:tab/>
      </w:r>
      <w:r>
        <w:tab/>
        <w:t>not for publication</w:t>
      </w:r>
    </w:p>
    <w:p w:rsidR="00154CA9" w:rsidRPr="00F71338" w:rsidRDefault="00154CA9" w:rsidP="00FE19F1">
      <w:r w:rsidRPr="00F71338">
        <w:tab/>
        <w:t>..</w:t>
      </w:r>
      <w:r w:rsidRPr="00F71338">
        <w:tab/>
      </w:r>
      <w:r w:rsidRPr="00F71338">
        <w:tab/>
        <w:t>zero, or rounded to zero</w:t>
      </w:r>
    </w:p>
    <w:p w:rsidR="00154CA9" w:rsidRPr="00F71338" w:rsidRDefault="00154CA9" w:rsidP="00FE19F1">
      <w:r w:rsidRPr="00F71338">
        <w:tab/>
        <w:t>(xxx.x)</w:t>
      </w:r>
      <w:r w:rsidRPr="00F71338">
        <w:tab/>
      </w:r>
      <w:r w:rsidRPr="00F71338">
        <w:tab/>
        <w:t xml:space="preserve">negative numbers </w:t>
      </w:r>
    </w:p>
    <w:p w:rsidR="00154CA9" w:rsidRPr="00F71338" w:rsidRDefault="00154CA9" w:rsidP="00FE19F1">
      <w:r w:rsidRPr="00F71338">
        <w:tab/>
        <w:t>200x – 0x</w:t>
      </w:r>
      <w:r w:rsidRPr="00F71338">
        <w:tab/>
        <w:t xml:space="preserve">year period </w:t>
      </w:r>
    </w:p>
    <w:p w:rsidR="00154CA9" w:rsidRPr="00F71338" w:rsidRDefault="00154CA9" w:rsidP="00FE19F1">
      <w:r w:rsidRPr="00F71338">
        <w:t>The notation used in the text is as follows:</w:t>
      </w:r>
    </w:p>
    <w:p w:rsidR="00154CA9" w:rsidRPr="00741BCA" w:rsidRDefault="00154CA9" w:rsidP="00FE19F1">
      <w:r w:rsidRPr="00F71338">
        <w:tab/>
        <w:t>–xxx.x</w:t>
      </w:r>
      <w:r w:rsidRPr="00F71338">
        <w:tab/>
      </w:r>
      <w:r w:rsidRPr="00F71338">
        <w:tab/>
        <w:t>negative numbers within text.</w:t>
      </w:r>
    </w:p>
    <w:p w:rsidR="00154CA9" w:rsidRPr="00741BCA" w:rsidRDefault="00154CA9">
      <w:pPr>
        <w:spacing w:after="0"/>
      </w:pPr>
      <w:r w:rsidRPr="00741BCA">
        <w:br w:type="page"/>
      </w:r>
    </w:p>
    <w:p w:rsidR="00154CA9" w:rsidRPr="00741BCA" w:rsidRDefault="00154CA9" w:rsidP="00D4221E"/>
    <w:p w:rsidR="00154CA9" w:rsidRPr="00741BCA" w:rsidRDefault="00154CA9" w:rsidP="001A167D"/>
    <w:p w:rsidR="00154CA9" w:rsidRPr="00741BCA" w:rsidRDefault="00154CA9" w:rsidP="00115D70"/>
    <w:sectPr w:rsidR="00154CA9" w:rsidRPr="00741BCA" w:rsidSect="00C97E08">
      <w:footerReference w:type="even" r:id="rId65"/>
      <w:footerReference w:type="default" r:id="rId66"/>
      <w:type w:val="oddPage"/>
      <w:pgSz w:w="9979" w:h="14181" w:code="138"/>
      <w:pgMar w:top="1138" w:right="1138" w:bottom="1138" w:left="113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18A" w:rsidRDefault="00C40693">
      <w:pPr>
        <w:spacing w:after="0"/>
      </w:pPr>
      <w:r>
        <w:separator/>
      </w:r>
    </w:p>
  </w:endnote>
  <w:endnote w:type="continuationSeparator" w:id="0">
    <w:p w:rsidR="0073718A" w:rsidRDefault="00C406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B" w:rsidRPr="008E7189" w:rsidRDefault="00547E3B" w:rsidP="008E7189">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3</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79</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86</w:t>
    </w:r>
    <w:r>
      <w:rPr>
        <w:rStyle w:val="PageNumber"/>
      </w:rPr>
      <w:fldChar w:fldCharType="end"/>
    </w:r>
    <w:r>
      <w:tab/>
      <w:t>Education and Early Childhood Development</w:t>
    </w:r>
    <w:r>
      <w:tab/>
      <w:t>2013</w:t>
    </w:r>
    <w:r>
      <w:rPr>
        <w:rStyle w:val="PageNumber"/>
      </w:rPr>
      <w:noBreakHyphen/>
      <w:t>14</w:t>
    </w:r>
    <w:r>
      <w:t xml:space="preserve"> Statement of Finances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Education and Early Childhood Development</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87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94</w:t>
    </w:r>
    <w:r>
      <w:rPr>
        <w:rStyle w:val="PageNumber"/>
      </w:rPr>
      <w:fldChar w:fldCharType="end"/>
    </w:r>
    <w:r>
      <w:tab/>
      <w:t>Environment and Primary Industries</w:t>
    </w:r>
    <w:r>
      <w:tab/>
      <w:t>2013</w:t>
    </w:r>
    <w:r>
      <w:rPr>
        <w:rStyle w:val="PageNumber"/>
      </w:rPr>
      <w:noBreakHyphen/>
      <w:t>14</w:t>
    </w:r>
    <w:r>
      <w:t xml:space="preserve"> Statement of Finances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Environment and Primary Industries</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95</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102</w:t>
    </w:r>
    <w:r>
      <w:rPr>
        <w:rStyle w:val="PageNumber"/>
      </w:rPr>
      <w:fldChar w:fldCharType="end"/>
    </w:r>
    <w:r>
      <w:tab/>
      <w:t>Health</w:t>
    </w:r>
    <w:r>
      <w:tab/>
      <w:t>2013</w:t>
    </w:r>
    <w:r>
      <w:rPr>
        <w:rStyle w:val="PageNumber"/>
      </w:rPr>
      <w:noBreakHyphen/>
      <w:t>14</w:t>
    </w:r>
    <w:r>
      <w:t xml:space="preserve"> Statement of Finances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Health</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101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108</w:t>
    </w:r>
    <w:r>
      <w:rPr>
        <w:rStyle w:val="PageNumber"/>
      </w:rPr>
      <w:fldChar w:fldCharType="end"/>
    </w:r>
    <w:r>
      <w:tab/>
      <w:t>Human Services</w:t>
    </w:r>
    <w:r>
      <w:tab/>
      <w:t>2013</w:t>
    </w:r>
    <w:r>
      <w:rPr>
        <w:rStyle w:val="PageNumber"/>
      </w:rPr>
      <w:noBreakHyphen/>
      <w:t>14</w:t>
    </w:r>
    <w:r>
      <w:t xml:space="preserve"> Statement of Finances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Human Services</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109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116</w:t>
    </w:r>
    <w:r>
      <w:rPr>
        <w:rStyle w:val="PageNumber"/>
      </w:rPr>
      <w:fldChar w:fldCharType="end"/>
    </w:r>
    <w:r>
      <w:tab/>
      <w:t>Justice</w:t>
    </w:r>
    <w:r>
      <w:tab/>
      <w:t>2013</w:t>
    </w:r>
    <w:r>
      <w:rPr>
        <w:rStyle w:val="PageNumber"/>
      </w:rPr>
      <w:noBreakHyphen/>
      <w:t>14</w:t>
    </w:r>
    <w:r>
      <w:t xml:space="preserve"> Statement of Finances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B" w:rsidRPr="008E7189" w:rsidRDefault="00547E3B" w:rsidP="008E7189">
    <w:pPr>
      <w:pStyle w:val="Footer"/>
      <w:pBdr>
        <w:top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Justice</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117</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124</w:t>
    </w:r>
    <w:r>
      <w:rPr>
        <w:rStyle w:val="PageNumber"/>
      </w:rPr>
      <w:fldChar w:fldCharType="end"/>
    </w:r>
    <w:r>
      <w:tab/>
      <w:t>Planning and Community Development</w:t>
    </w:r>
    <w:r>
      <w:tab/>
      <w:t>2013</w:t>
    </w:r>
    <w:r>
      <w:rPr>
        <w:rStyle w:val="PageNumber"/>
      </w:rPr>
      <w:noBreakHyphen/>
      <w:t>14</w:t>
    </w:r>
    <w:r>
      <w:t xml:space="preserve"> Statement of Finances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Planning and Community Development</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123</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130</w:t>
    </w:r>
    <w:r>
      <w:rPr>
        <w:rStyle w:val="PageNumber"/>
      </w:rPr>
      <w:fldChar w:fldCharType="end"/>
    </w:r>
    <w:r>
      <w:tab/>
      <w:t>Premier and Cabinet</w:t>
    </w:r>
    <w:r>
      <w:tab/>
      <w:t>2013</w:t>
    </w:r>
    <w:r>
      <w:rPr>
        <w:rStyle w:val="PageNumber"/>
      </w:rPr>
      <w:noBreakHyphen/>
      <w:t>14</w:t>
    </w:r>
    <w:r>
      <w:t xml:space="preserve"> Statement of Finances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Premier and Cabinet</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129</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136</w:t>
    </w:r>
    <w:r>
      <w:rPr>
        <w:rStyle w:val="PageNumber"/>
      </w:rPr>
      <w:fldChar w:fldCharType="end"/>
    </w:r>
    <w:r>
      <w:tab/>
      <w:t>Primary Industries</w:t>
    </w:r>
    <w:r>
      <w:tab/>
      <w:t>2013</w:t>
    </w:r>
    <w:r>
      <w:rPr>
        <w:rStyle w:val="PageNumber"/>
      </w:rPr>
      <w:noBreakHyphen/>
      <w:t>14</w:t>
    </w:r>
    <w:r>
      <w:t xml:space="preserve"> Statement of Finances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Primary Industries</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137</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144</w:t>
    </w:r>
    <w:r>
      <w:rPr>
        <w:rStyle w:val="PageNumber"/>
      </w:rPr>
      <w:fldChar w:fldCharType="end"/>
    </w:r>
    <w:r>
      <w:tab/>
      <w:t>State Development, Business and Innovation</w:t>
    </w:r>
    <w:r>
      <w:tab/>
      <w:t>2013</w:t>
    </w:r>
    <w:r>
      <w:rPr>
        <w:rStyle w:val="PageNumber"/>
      </w:rPr>
      <w:noBreakHyphen/>
      <w:t>14</w:t>
    </w:r>
    <w:r>
      <w:t xml:space="preserve"> Statement of Finances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State Development, Business and Innovation</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145</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152</w:t>
    </w:r>
    <w:r>
      <w:rPr>
        <w:rStyle w:val="PageNumber"/>
      </w:rPr>
      <w:fldChar w:fldCharType="end"/>
    </w:r>
    <w:r>
      <w:tab/>
      <w:t>Transport, Planning and Local Infrastructure</w:t>
    </w:r>
    <w:r>
      <w:tab/>
      <w:t>2013</w:t>
    </w:r>
    <w:r>
      <w:rPr>
        <w:rStyle w:val="PageNumber"/>
      </w:rPr>
      <w:noBreakHyphen/>
      <w:t>14</w:t>
    </w:r>
    <w:r>
      <w:t xml:space="preserve"> Statement of Finances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189" w:rsidRDefault="008E7189" w:rsidP="008E7189">
    <w:pPr>
      <w:pStyle w:val="Footer"/>
      <w:pBdr>
        <w:top w:val="none" w:sz="0" w:space="0" w:color="auto"/>
      </w:pBd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ii</w:t>
    </w:r>
    <w:r>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Transport, Planning and Local Infrastructure</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153</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160</w:t>
    </w:r>
    <w:r>
      <w:rPr>
        <w:rStyle w:val="PageNumber"/>
      </w:rPr>
      <w:fldChar w:fldCharType="end"/>
    </w:r>
    <w:r>
      <w:tab/>
      <w:t>Treasury and Finance</w:t>
    </w:r>
    <w:r>
      <w:tab/>
      <w:t>2013</w:t>
    </w:r>
    <w:r>
      <w:rPr>
        <w:rStyle w:val="PageNumber"/>
      </w:rPr>
      <w:noBreakHyphen/>
      <w:t>14</w:t>
    </w:r>
    <w:r>
      <w:t xml:space="preserve"> Statement of Finances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Treasury and Finance</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161</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168</w:t>
    </w:r>
    <w:r>
      <w:rPr>
        <w:rStyle w:val="PageNumber"/>
      </w:rPr>
      <w:fldChar w:fldCharType="end"/>
    </w:r>
    <w:r>
      <w:tab/>
      <w:t>Parliament</w:t>
    </w:r>
    <w:r>
      <w:tab/>
      <w:t>2013</w:t>
    </w:r>
    <w:r>
      <w:rPr>
        <w:rStyle w:val="PageNumber"/>
      </w:rPr>
      <w:noBreakHyphen/>
      <w:t>14</w:t>
    </w:r>
    <w:r>
      <w:t xml:space="preserve"> Statement of Finances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Parliament</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167</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196</w:t>
    </w:r>
    <w:r>
      <w:rPr>
        <w:rStyle w:val="PageNumber"/>
      </w:rPr>
      <w:fldChar w:fldCharType="end"/>
    </w:r>
    <w:r>
      <w:tab/>
      <w:t>Chapter 4</w:t>
    </w:r>
    <w:r>
      <w:tab/>
      <w:t>2013</w:t>
    </w:r>
    <w:r>
      <w:rPr>
        <w:rStyle w:val="PageNumber"/>
      </w:rPr>
      <w:noBreakHyphen/>
      <w:t>14</w:t>
    </w:r>
    <w:r>
      <w:t xml:space="preserve"> Statement of Finances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4</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195</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204</w:t>
    </w:r>
    <w:r>
      <w:rPr>
        <w:rStyle w:val="PageNumber"/>
      </w:rPr>
      <w:fldChar w:fldCharType="end"/>
    </w:r>
    <w:r>
      <w:tab/>
      <w:t>Chapter 5</w:t>
    </w:r>
    <w:r>
      <w:tab/>
      <w:t>2013</w:t>
    </w:r>
    <w:r>
      <w:rPr>
        <w:rStyle w:val="PageNumber"/>
      </w:rPr>
      <w:noBreakHyphen/>
      <w:t>14</w:t>
    </w:r>
    <w:r>
      <w:t xml:space="preserve"> Statement of Finances</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5</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203</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212</w:t>
    </w:r>
    <w:r>
      <w:rPr>
        <w:rStyle w:val="PageNumber"/>
      </w:rPr>
      <w:fldChar w:fldCharType="end"/>
    </w:r>
    <w:r>
      <w:tab/>
      <w:t>Chapter 6</w:t>
    </w:r>
    <w:r>
      <w:tab/>
      <w:t>2013</w:t>
    </w:r>
    <w:r>
      <w:rPr>
        <w:rStyle w:val="PageNumber"/>
      </w:rPr>
      <w:noBreakHyphen/>
      <w:t>14</w:t>
    </w:r>
    <w:r>
      <w:t xml:space="preserve"> Statement of Finances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189" w:rsidRDefault="008E7189" w:rsidP="008E7189">
    <w:pPr>
      <w:pStyle w:val="Footer"/>
      <w:pBdr>
        <w:top w:val="none" w:sz="0" w:space="0" w:color="auto"/>
      </w:pBdr>
      <w:tabs>
        <w:tab w:val="clear" w:pos="7085"/>
        <w:tab w:val="center" w:pos="5103"/>
        <w:tab w:val="right" w:pos="7655"/>
      </w:tabs>
      <w:spacing w:after="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i</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6</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211</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228</w:t>
    </w:r>
    <w:r>
      <w:rPr>
        <w:rStyle w:val="PageNumber"/>
      </w:rPr>
      <w:fldChar w:fldCharType="end"/>
    </w:r>
    <w:r>
      <w:tab/>
      <w:t>Appendix A</w:t>
    </w:r>
    <w:r>
      <w:tab/>
      <w:t>2013</w:t>
    </w:r>
    <w:r>
      <w:rPr>
        <w:rStyle w:val="PageNumber"/>
      </w:rPr>
      <w:noBreakHyphen/>
      <w:t>14</w:t>
    </w:r>
    <w:r>
      <w:t xml:space="preserve"> Statement of Finances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Appendix A</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227</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242</w:t>
    </w:r>
    <w:r>
      <w:rPr>
        <w:rStyle w:val="PageNumber"/>
      </w:rPr>
      <w:fldChar w:fldCharType="end"/>
    </w:r>
    <w:r>
      <w:tab/>
      <w:t>Appendix B</w:t>
    </w:r>
    <w:r>
      <w:tab/>
      <w:t>2013</w:t>
    </w:r>
    <w:r>
      <w:rPr>
        <w:rStyle w:val="PageNumber"/>
      </w:rPr>
      <w:t> 14</w:t>
    </w:r>
    <w:r>
      <w:t xml:space="preserve"> Statement of Finances</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2013 14</w:t>
    </w:r>
    <w:r>
      <w:t xml:space="preserve"> Statement of Finances</w:t>
    </w:r>
    <w:r>
      <w:tab/>
      <w:t>Appendix B</w:t>
    </w:r>
    <w:r>
      <w:tab/>
    </w: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241</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264</w:t>
    </w:r>
    <w:r>
      <w:rPr>
        <w:rStyle w:val="PageNumber"/>
      </w:rPr>
      <w:fldChar w:fldCharType="end"/>
    </w:r>
    <w:r>
      <w:tab/>
      <w:t>Appendix C</w:t>
    </w:r>
    <w:r>
      <w:tab/>
      <w:t>2013</w:t>
    </w:r>
    <w:r>
      <w:rPr>
        <w:rStyle w:val="PageNumber"/>
      </w:rPr>
      <w:noBreakHyphen/>
      <w:t>14</w:t>
    </w:r>
    <w:r>
      <w:t xml:space="preserve"> Statement of Finances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Appendix C</w:t>
    </w:r>
    <w:r>
      <w:tab/>
    </w: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263</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59" w:rsidRDefault="00211648"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266</w:t>
    </w:r>
    <w:r>
      <w:rPr>
        <w:rStyle w:val="PageNumber"/>
      </w:rPr>
      <w:fldChar w:fldCharType="end"/>
    </w:r>
    <w:r>
      <w:tab/>
      <w:t>Style conventions</w:t>
    </w:r>
    <w:r>
      <w:tab/>
      <w:t>2013</w:t>
    </w:r>
    <w:r>
      <w:rPr>
        <w:rStyle w:val="PageNumber"/>
      </w:rPr>
      <w:noBreakHyphen/>
      <w:t>14</w:t>
    </w:r>
    <w:r>
      <w:t xml:space="preserve"> Statement of Finances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59" w:rsidRDefault="00211648"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Style conventions</w:t>
    </w:r>
    <w:r>
      <w:tab/>
    </w: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265</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12</w:t>
    </w:r>
    <w:r>
      <w:rPr>
        <w:rStyle w:val="PageNumber"/>
      </w:rPr>
      <w:fldChar w:fldCharType="end"/>
    </w:r>
    <w:r>
      <w:tab/>
      <w:t>Chapter 1</w:t>
    </w:r>
    <w:r>
      <w:tab/>
      <w:t>2013</w:t>
    </w:r>
    <w:r>
      <w:rPr>
        <w:rStyle w:val="PageNumber"/>
      </w:rPr>
      <w:noBreakHyphen/>
      <w:t>14</w:t>
    </w:r>
    <w:r>
      <w:t xml:space="preserve"> Statement of Finances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1</w:t>
    </w:r>
    <w:r>
      <w:tab/>
    </w:r>
    <w:r>
      <w:rPr>
        <w:rStyle w:val="PageNumber"/>
      </w:rPr>
      <w:fldChar w:fldCharType="begin"/>
    </w:r>
    <w:r>
      <w:rPr>
        <w:rStyle w:val="PageNumber"/>
      </w:rPr>
      <w:instrText xml:space="preserve"> PAGE </w:instrText>
    </w:r>
    <w:r>
      <w:rPr>
        <w:rStyle w:val="PageNumber"/>
      </w:rPr>
      <w:fldChar w:fldCharType="separate"/>
    </w:r>
    <w:r w:rsidR="008575E2">
      <w:rPr>
        <w:rStyle w:val="PageNumber"/>
        <w:noProof/>
      </w:rPr>
      <w:t>13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78</w:t>
    </w:r>
    <w:r>
      <w:rPr>
        <w:rStyle w:val="PageNumber"/>
      </w:rPr>
      <w:fldChar w:fldCharType="end"/>
    </w:r>
    <w:r>
      <w:tab/>
      <w:t>Chapter 2</w:t>
    </w:r>
    <w:r>
      <w:tab/>
      <w:t>2013</w:t>
    </w:r>
    <w:r>
      <w:rPr>
        <w:rStyle w:val="PageNumber"/>
      </w:rPr>
      <w:noBreakHyphen/>
      <w:t>14</w:t>
    </w:r>
    <w:r>
      <w:t xml:space="preserve"> Statement of Finances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5103"/>
        <w:tab w:val="right" w:pos="7655"/>
      </w:tabs>
      <w:spacing w:after="0"/>
      <w:rPr>
        <w:rStyle w:val="PageNumber"/>
      </w:rPr>
    </w:pPr>
    <w:r>
      <w:rPr>
        <w:rStyle w:val="PageNumber"/>
      </w:rPr>
      <w:t>2013</w:t>
    </w:r>
    <w:r>
      <w:rPr>
        <w:rStyle w:val="PageNumber"/>
      </w:rPr>
      <w:noBreakHyphen/>
      <w:t>14</w:t>
    </w:r>
    <w:r>
      <w:t xml:space="preserve"> Statement of Finances</w:t>
    </w:r>
    <w:r>
      <w:tab/>
      <w:t>Chapter 2</w:t>
    </w:r>
    <w:r>
      <w:tab/>
    </w: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77</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D70" w:rsidRDefault="00115D70"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D70C63">
      <w:rPr>
        <w:rStyle w:val="PageNumber"/>
        <w:noProof/>
      </w:rPr>
      <w:t>80</w:t>
    </w:r>
    <w:r>
      <w:rPr>
        <w:rStyle w:val="PageNumber"/>
      </w:rPr>
      <w:fldChar w:fldCharType="end"/>
    </w:r>
    <w:r>
      <w:tab/>
      <w:t>Chapter 3</w:t>
    </w:r>
    <w:r>
      <w:tab/>
      <w:t>2013</w:t>
    </w:r>
    <w:r>
      <w:rPr>
        <w:rStyle w:val="PageNumber"/>
      </w:rPr>
      <w:noBreakHyphen/>
      <w:t>14</w:t>
    </w:r>
    <w:r>
      <w:t xml:space="preserve"> Statement of Finances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18A" w:rsidRDefault="00C40693">
      <w:pPr>
        <w:spacing w:after="0"/>
      </w:pPr>
      <w:r>
        <w:separator/>
      </w:r>
    </w:p>
  </w:footnote>
  <w:footnote w:type="continuationSeparator" w:id="0">
    <w:p w:rsidR="0073718A" w:rsidRDefault="00C4069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A0D4FE"/>
    <w:lvl w:ilvl="0">
      <w:start w:val="1"/>
      <w:numFmt w:val="bullet"/>
      <w:lvlText w:val=""/>
      <w:lvlJc w:val="left"/>
      <w:pPr>
        <w:tabs>
          <w:tab w:val="num" w:pos="360"/>
        </w:tabs>
        <w:ind w:left="360" w:hanging="360"/>
      </w:pPr>
      <w:rPr>
        <w:rFonts w:ascii="Symbol" w:hAnsi="Symbol" w:hint="default"/>
      </w:rPr>
    </w:lvl>
  </w:abstractNum>
  <w:abstractNum w:abstractNumId="1">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2">
    <w:nsid w:val="115A5E28"/>
    <w:multiLevelType w:val="hybridMultilevel"/>
    <w:tmpl w:val="FDCC1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3CFC52E9"/>
    <w:multiLevelType w:val="hybridMultilevel"/>
    <w:tmpl w:val="29C2504A"/>
    <w:lvl w:ilvl="0" w:tplc="A546E8C2">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7">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794353A4"/>
    <w:multiLevelType w:val="hybridMultilevel"/>
    <w:tmpl w:val="080C30DC"/>
    <w:lvl w:ilvl="0" w:tplc="E968F942">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4"/>
  </w:num>
  <w:num w:numId="5">
    <w:abstractNumId w:val="5"/>
  </w:num>
  <w:num w:numId="6">
    <w:abstractNumId w:val="3"/>
  </w:num>
  <w:num w:numId="7">
    <w:abstractNumId w:val="8"/>
  </w:num>
  <w:num w:numId="8">
    <w:abstractNumId w:val="0"/>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markup="0"/>
  <w:documentProtection w:enforcement="0"/>
  <w:autoFormatOverride/>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70"/>
    <w:rsid w:val="00006F06"/>
    <w:rsid w:val="00020E91"/>
    <w:rsid w:val="00021CE5"/>
    <w:rsid w:val="000221B3"/>
    <w:rsid w:val="00031488"/>
    <w:rsid w:val="00035734"/>
    <w:rsid w:val="000360A8"/>
    <w:rsid w:val="000362EA"/>
    <w:rsid w:val="00041292"/>
    <w:rsid w:val="00043F9F"/>
    <w:rsid w:val="000451B1"/>
    <w:rsid w:val="00050885"/>
    <w:rsid w:val="00056F1F"/>
    <w:rsid w:val="00060942"/>
    <w:rsid w:val="00061F50"/>
    <w:rsid w:val="00064FD8"/>
    <w:rsid w:val="00066752"/>
    <w:rsid w:val="000771C1"/>
    <w:rsid w:val="000804F8"/>
    <w:rsid w:val="000868E5"/>
    <w:rsid w:val="0009078F"/>
    <w:rsid w:val="000925EA"/>
    <w:rsid w:val="00093898"/>
    <w:rsid w:val="000953A9"/>
    <w:rsid w:val="000A5321"/>
    <w:rsid w:val="000B1105"/>
    <w:rsid w:val="000B12EE"/>
    <w:rsid w:val="000B1B53"/>
    <w:rsid w:val="000B2895"/>
    <w:rsid w:val="000C1027"/>
    <w:rsid w:val="000C18E1"/>
    <w:rsid w:val="000D652A"/>
    <w:rsid w:val="000E725D"/>
    <w:rsid w:val="00100FCC"/>
    <w:rsid w:val="00115D70"/>
    <w:rsid w:val="00130570"/>
    <w:rsid w:val="001368DE"/>
    <w:rsid w:val="00140C5B"/>
    <w:rsid w:val="00150C34"/>
    <w:rsid w:val="00154535"/>
    <w:rsid w:val="00154CA9"/>
    <w:rsid w:val="0015668D"/>
    <w:rsid w:val="00157C05"/>
    <w:rsid w:val="0016459F"/>
    <w:rsid w:val="00170A52"/>
    <w:rsid w:val="00176CD6"/>
    <w:rsid w:val="0017767A"/>
    <w:rsid w:val="00185277"/>
    <w:rsid w:val="001856DE"/>
    <w:rsid w:val="001C0D0F"/>
    <w:rsid w:val="001C1EAD"/>
    <w:rsid w:val="001C2F60"/>
    <w:rsid w:val="001C6D0D"/>
    <w:rsid w:val="001D18E7"/>
    <w:rsid w:val="001E15F3"/>
    <w:rsid w:val="001F3DDD"/>
    <w:rsid w:val="001F4F89"/>
    <w:rsid w:val="0020013B"/>
    <w:rsid w:val="00211648"/>
    <w:rsid w:val="00225DCD"/>
    <w:rsid w:val="0023358D"/>
    <w:rsid w:val="00240744"/>
    <w:rsid w:val="00245DCF"/>
    <w:rsid w:val="0025606D"/>
    <w:rsid w:val="002733B3"/>
    <w:rsid w:val="00282839"/>
    <w:rsid w:val="002964D5"/>
    <w:rsid w:val="002B15CD"/>
    <w:rsid w:val="002B5189"/>
    <w:rsid w:val="002C04C2"/>
    <w:rsid w:val="002C1C0D"/>
    <w:rsid w:val="002D0C50"/>
    <w:rsid w:val="002D4189"/>
    <w:rsid w:val="002D7692"/>
    <w:rsid w:val="002E0D69"/>
    <w:rsid w:val="002E31A2"/>
    <w:rsid w:val="002E5C62"/>
    <w:rsid w:val="002F1A17"/>
    <w:rsid w:val="002F3CB5"/>
    <w:rsid w:val="003010A2"/>
    <w:rsid w:val="00302525"/>
    <w:rsid w:val="00311167"/>
    <w:rsid w:val="00312C63"/>
    <w:rsid w:val="00316D7E"/>
    <w:rsid w:val="00322573"/>
    <w:rsid w:val="00322CC7"/>
    <w:rsid w:val="00322DD7"/>
    <w:rsid w:val="003233E0"/>
    <w:rsid w:val="003259E9"/>
    <w:rsid w:val="0032698D"/>
    <w:rsid w:val="0033005B"/>
    <w:rsid w:val="003334C7"/>
    <w:rsid w:val="003352CE"/>
    <w:rsid w:val="00341734"/>
    <w:rsid w:val="00341E1B"/>
    <w:rsid w:val="00342ECD"/>
    <w:rsid w:val="00346956"/>
    <w:rsid w:val="00346AFE"/>
    <w:rsid w:val="003511F8"/>
    <w:rsid w:val="003553FF"/>
    <w:rsid w:val="00364C8B"/>
    <w:rsid w:val="0036725D"/>
    <w:rsid w:val="0037336D"/>
    <w:rsid w:val="003819A4"/>
    <w:rsid w:val="00382EC5"/>
    <w:rsid w:val="00385FBA"/>
    <w:rsid w:val="003926C8"/>
    <w:rsid w:val="0039472C"/>
    <w:rsid w:val="0039576F"/>
    <w:rsid w:val="00397F02"/>
    <w:rsid w:val="003C0422"/>
    <w:rsid w:val="003C2F48"/>
    <w:rsid w:val="003C3AAE"/>
    <w:rsid w:val="003E2EE8"/>
    <w:rsid w:val="003E31E5"/>
    <w:rsid w:val="003E5374"/>
    <w:rsid w:val="003E5F71"/>
    <w:rsid w:val="003F15E7"/>
    <w:rsid w:val="003F4955"/>
    <w:rsid w:val="00402B50"/>
    <w:rsid w:val="004046AE"/>
    <w:rsid w:val="00406F75"/>
    <w:rsid w:val="00411AEE"/>
    <w:rsid w:val="00412BC0"/>
    <w:rsid w:val="004274F6"/>
    <w:rsid w:val="00437861"/>
    <w:rsid w:val="00446F20"/>
    <w:rsid w:val="004547A0"/>
    <w:rsid w:val="00455F51"/>
    <w:rsid w:val="00465985"/>
    <w:rsid w:val="0046648A"/>
    <w:rsid w:val="0046774A"/>
    <w:rsid w:val="00472150"/>
    <w:rsid w:val="0047243E"/>
    <w:rsid w:val="00480ADD"/>
    <w:rsid w:val="00480DC4"/>
    <w:rsid w:val="004828FB"/>
    <w:rsid w:val="00485CB3"/>
    <w:rsid w:val="00492D93"/>
    <w:rsid w:val="00497606"/>
    <w:rsid w:val="004A6CF8"/>
    <w:rsid w:val="004C08B1"/>
    <w:rsid w:val="004C3F0D"/>
    <w:rsid w:val="004C654C"/>
    <w:rsid w:val="004C767D"/>
    <w:rsid w:val="004D2300"/>
    <w:rsid w:val="004D392F"/>
    <w:rsid w:val="004D3DE7"/>
    <w:rsid w:val="004F0906"/>
    <w:rsid w:val="004F1592"/>
    <w:rsid w:val="004F6EFF"/>
    <w:rsid w:val="004F779D"/>
    <w:rsid w:val="00503A10"/>
    <w:rsid w:val="005040D7"/>
    <w:rsid w:val="0050487A"/>
    <w:rsid w:val="0050690B"/>
    <w:rsid w:val="0051195C"/>
    <w:rsid w:val="005142C4"/>
    <w:rsid w:val="00515C51"/>
    <w:rsid w:val="00522994"/>
    <w:rsid w:val="00531A3D"/>
    <w:rsid w:val="00533108"/>
    <w:rsid w:val="005429ED"/>
    <w:rsid w:val="00545CA0"/>
    <w:rsid w:val="00547E3B"/>
    <w:rsid w:val="005552E0"/>
    <w:rsid w:val="00561253"/>
    <w:rsid w:val="005659B1"/>
    <w:rsid w:val="00571E1E"/>
    <w:rsid w:val="00572DD3"/>
    <w:rsid w:val="00576FDF"/>
    <w:rsid w:val="00595530"/>
    <w:rsid w:val="00597626"/>
    <w:rsid w:val="005A0574"/>
    <w:rsid w:val="005A6362"/>
    <w:rsid w:val="005A6BE2"/>
    <w:rsid w:val="005A6FB4"/>
    <w:rsid w:val="005B2863"/>
    <w:rsid w:val="005B41A8"/>
    <w:rsid w:val="005B54F2"/>
    <w:rsid w:val="005C1363"/>
    <w:rsid w:val="005C361B"/>
    <w:rsid w:val="005C7712"/>
    <w:rsid w:val="005D65C9"/>
    <w:rsid w:val="005D67FF"/>
    <w:rsid w:val="005D76F8"/>
    <w:rsid w:val="005D78C9"/>
    <w:rsid w:val="005E0AA3"/>
    <w:rsid w:val="005E17AB"/>
    <w:rsid w:val="005E5FCA"/>
    <w:rsid w:val="00602BE7"/>
    <w:rsid w:val="00605F2A"/>
    <w:rsid w:val="0060685C"/>
    <w:rsid w:val="00606A43"/>
    <w:rsid w:val="006306E9"/>
    <w:rsid w:val="00635546"/>
    <w:rsid w:val="00641E21"/>
    <w:rsid w:val="00642BF1"/>
    <w:rsid w:val="00643DF9"/>
    <w:rsid w:val="00647ACF"/>
    <w:rsid w:val="00654E77"/>
    <w:rsid w:val="006568CD"/>
    <w:rsid w:val="00666CB7"/>
    <w:rsid w:val="00667796"/>
    <w:rsid w:val="00674B54"/>
    <w:rsid w:val="00677E49"/>
    <w:rsid w:val="0068185C"/>
    <w:rsid w:val="006841B2"/>
    <w:rsid w:val="00686543"/>
    <w:rsid w:val="0068681D"/>
    <w:rsid w:val="006A6CEB"/>
    <w:rsid w:val="006A7B84"/>
    <w:rsid w:val="006B0EA0"/>
    <w:rsid w:val="006B4753"/>
    <w:rsid w:val="006C5EC5"/>
    <w:rsid w:val="006D1E53"/>
    <w:rsid w:val="006F055E"/>
    <w:rsid w:val="006F2063"/>
    <w:rsid w:val="00701445"/>
    <w:rsid w:val="00715BF1"/>
    <w:rsid w:val="007161C5"/>
    <w:rsid w:val="0071751D"/>
    <w:rsid w:val="00723CCF"/>
    <w:rsid w:val="0073718A"/>
    <w:rsid w:val="00741340"/>
    <w:rsid w:val="00741BCA"/>
    <w:rsid w:val="007465D1"/>
    <w:rsid w:val="0076041D"/>
    <w:rsid w:val="00762943"/>
    <w:rsid w:val="007641DC"/>
    <w:rsid w:val="007703C5"/>
    <w:rsid w:val="00784E79"/>
    <w:rsid w:val="00784F64"/>
    <w:rsid w:val="00793367"/>
    <w:rsid w:val="007939FE"/>
    <w:rsid w:val="007A1057"/>
    <w:rsid w:val="007B2D1B"/>
    <w:rsid w:val="007B4258"/>
    <w:rsid w:val="007E4A55"/>
    <w:rsid w:val="007F39AE"/>
    <w:rsid w:val="007F5004"/>
    <w:rsid w:val="008047B2"/>
    <w:rsid w:val="0081669E"/>
    <w:rsid w:val="00825389"/>
    <w:rsid w:val="0082652B"/>
    <w:rsid w:val="0084045D"/>
    <w:rsid w:val="00840ECF"/>
    <w:rsid w:val="0084378E"/>
    <w:rsid w:val="00853954"/>
    <w:rsid w:val="008575E2"/>
    <w:rsid w:val="00863D40"/>
    <w:rsid w:val="008659CB"/>
    <w:rsid w:val="0086685D"/>
    <w:rsid w:val="00867B50"/>
    <w:rsid w:val="00880B83"/>
    <w:rsid w:val="008827CA"/>
    <w:rsid w:val="00882953"/>
    <w:rsid w:val="008858A3"/>
    <w:rsid w:val="008871F8"/>
    <w:rsid w:val="00887B0B"/>
    <w:rsid w:val="00887F89"/>
    <w:rsid w:val="00891D05"/>
    <w:rsid w:val="00893061"/>
    <w:rsid w:val="008A0DCD"/>
    <w:rsid w:val="008A5FE9"/>
    <w:rsid w:val="008B0FFC"/>
    <w:rsid w:val="008C5612"/>
    <w:rsid w:val="008E20C7"/>
    <w:rsid w:val="008E3D81"/>
    <w:rsid w:val="008E4C65"/>
    <w:rsid w:val="008E5024"/>
    <w:rsid w:val="008E7189"/>
    <w:rsid w:val="008F0F55"/>
    <w:rsid w:val="008F60AE"/>
    <w:rsid w:val="00902A9D"/>
    <w:rsid w:val="00904A16"/>
    <w:rsid w:val="00910D2B"/>
    <w:rsid w:val="0091115C"/>
    <w:rsid w:val="009200FD"/>
    <w:rsid w:val="009331F3"/>
    <w:rsid w:val="00937B02"/>
    <w:rsid w:val="00946EF0"/>
    <w:rsid w:val="00950D83"/>
    <w:rsid w:val="00950D90"/>
    <w:rsid w:val="00952F2D"/>
    <w:rsid w:val="00957917"/>
    <w:rsid w:val="0096304A"/>
    <w:rsid w:val="0097206F"/>
    <w:rsid w:val="009738E6"/>
    <w:rsid w:val="00973A41"/>
    <w:rsid w:val="0097680B"/>
    <w:rsid w:val="0098552F"/>
    <w:rsid w:val="00992E7A"/>
    <w:rsid w:val="00995570"/>
    <w:rsid w:val="009A2BC2"/>
    <w:rsid w:val="009A3179"/>
    <w:rsid w:val="009A5AD4"/>
    <w:rsid w:val="009B25A6"/>
    <w:rsid w:val="009B7C82"/>
    <w:rsid w:val="009C05DD"/>
    <w:rsid w:val="009C5731"/>
    <w:rsid w:val="009D183F"/>
    <w:rsid w:val="009E4089"/>
    <w:rsid w:val="009E5D93"/>
    <w:rsid w:val="009F0A3E"/>
    <w:rsid w:val="009F0F12"/>
    <w:rsid w:val="009F756F"/>
    <w:rsid w:val="00A02FA8"/>
    <w:rsid w:val="00A1268C"/>
    <w:rsid w:val="00A14E0E"/>
    <w:rsid w:val="00A16285"/>
    <w:rsid w:val="00A16406"/>
    <w:rsid w:val="00A21AF5"/>
    <w:rsid w:val="00A2357F"/>
    <w:rsid w:val="00A251B1"/>
    <w:rsid w:val="00A44350"/>
    <w:rsid w:val="00A56CBA"/>
    <w:rsid w:val="00A576F6"/>
    <w:rsid w:val="00A57B48"/>
    <w:rsid w:val="00A71163"/>
    <w:rsid w:val="00A74AB1"/>
    <w:rsid w:val="00A74D09"/>
    <w:rsid w:val="00A759FE"/>
    <w:rsid w:val="00A805CA"/>
    <w:rsid w:val="00A831C1"/>
    <w:rsid w:val="00A831CC"/>
    <w:rsid w:val="00A861D2"/>
    <w:rsid w:val="00A93F82"/>
    <w:rsid w:val="00A96824"/>
    <w:rsid w:val="00AA1AEA"/>
    <w:rsid w:val="00AA5AD3"/>
    <w:rsid w:val="00AB125D"/>
    <w:rsid w:val="00AB2018"/>
    <w:rsid w:val="00AB2CC7"/>
    <w:rsid w:val="00AC7F79"/>
    <w:rsid w:val="00AD7110"/>
    <w:rsid w:val="00AE483A"/>
    <w:rsid w:val="00AE4C2A"/>
    <w:rsid w:val="00B022A5"/>
    <w:rsid w:val="00B0624D"/>
    <w:rsid w:val="00B14F51"/>
    <w:rsid w:val="00B21FEB"/>
    <w:rsid w:val="00B27537"/>
    <w:rsid w:val="00B27782"/>
    <w:rsid w:val="00B37863"/>
    <w:rsid w:val="00B408CB"/>
    <w:rsid w:val="00B527F0"/>
    <w:rsid w:val="00B55816"/>
    <w:rsid w:val="00B56AF7"/>
    <w:rsid w:val="00B64A6A"/>
    <w:rsid w:val="00B72182"/>
    <w:rsid w:val="00B72576"/>
    <w:rsid w:val="00B73926"/>
    <w:rsid w:val="00B742AA"/>
    <w:rsid w:val="00B76343"/>
    <w:rsid w:val="00B81E6F"/>
    <w:rsid w:val="00B82D32"/>
    <w:rsid w:val="00B83B9F"/>
    <w:rsid w:val="00B847DA"/>
    <w:rsid w:val="00BA2418"/>
    <w:rsid w:val="00BB534C"/>
    <w:rsid w:val="00BC61E2"/>
    <w:rsid w:val="00BD0A5C"/>
    <w:rsid w:val="00BD364F"/>
    <w:rsid w:val="00BD7B65"/>
    <w:rsid w:val="00BE4F6F"/>
    <w:rsid w:val="00BF2190"/>
    <w:rsid w:val="00BF3DAE"/>
    <w:rsid w:val="00BF6AF3"/>
    <w:rsid w:val="00BF7248"/>
    <w:rsid w:val="00C0011A"/>
    <w:rsid w:val="00C04DD7"/>
    <w:rsid w:val="00C05D16"/>
    <w:rsid w:val="00C05DC9"/>
    <w:rsid w:val="00C14A3C"/>
    <w:rsid w:val="00C179B3"/>
    <w:rsid w:val="00C17EB8"/>
    <w:rsid w:val="00C24EC3"/>
    <w:rsid w:val="00C25A06"/>
    <w:rsid w:val="00C278C3"/>
    <w:rsid w:val="00C30146"/>
    <w:rsid w:val="00C35791"/>
    <w:rsid w:val="00C40693"/>
    <w:rsid w:val="00C419DE"/>
    <w:rsid w:val="00C46316"/>
    <w:rsid w:val="00C46C0C"/>
    <w:rsid w:val="00C4789A"/>
    <w:rsid w:val="00C50E7D"/>
    <w:rsid w:val="00C52998"/>
    <w:rsid w:val="00C529A0"/>
    <w:rsid w:val="00C538C8"/>
    <w:rsid w:val="00C550BF"/>
    <w:rsid w:val="00C63B4E"/>
    <w:rsid w:val="00C72AF4"/>
    <w:rsid w:val="00C756E9"/>
    <w:rsid w:val="00C75B91"/>
    <w:rsid w:val="00C75D0E"/>
    <w:rsid w:val="00C7678A"/>
    <w:rsid w:val="00C9591C"/>
    <w:rsid w:val="00C9679C"/>
    <w:rsid w:val="00C97E08"/>
    <w:rsid w:val="00CB3778"/>
    <w:rsid w:val="00CB3C8A"/>
    <w:rsid w:val="00CB74FE"/>
    <w:rsid w:val="00CC2049"/>
    <w:rsid w:val="00CC3A34"/>
    <w:rsid w:val="00CC69F7"/>
    <w:rsid w:val="00CC73D9"/>
    <w:rsid w:val="00CD0577"/>
    <w:rsid w:val="00CD7481"/>
    <w:rsid w:val="00CD7B2D"/>
    <w:rsid w:val="00CF0F98"/>
    <w:rsid w:val="00CF132C"/>
    <w:rsid w:val="00CF25B1"/>
    <w:rsid w:val="00CF5FE1"/>
    <w:rsid w:val="00CF6838"/>
    <w:rsid w:val="00CF6AB4"/>
    <w:rsid w:val="00D0607A"/>
    <w:rsid w:val="00D0638D"/>
    <w:rsid w:val="00D10578"/>
    <w:rsid w:val="00D12B44"/>
    <w:rsid w:val="00D1521C"/>
    <w:rsid w:val="00D24C1E"/>
    <w:rsid w:val="00D24E4D"/>
    <w:rsid w:val="00D2588E"/>
    <w:rsid w:val="00D26C08"/>
    <w:rsid w:val="00D52B3F"/>
    <w:rsid w:val="00D5615F"/>
    <w:rsid w:val="00D56B84"/>
    <w:rsid w:val="00D646A9"/>
    <w:rsid w:val="00D67950"/>
    <w:rsid w:val="00D70C63"/>
    <w:rsid w:val="00D849CA"/>
    <w:rsid w:val="00D95D7D"/>
    <w:rsid w:val="00DA0931"/>
    <w:rsid w:val="00DA4D63"/>
    <w:rsid w:val="00DA6CAB"/>
    <w:rsid w:val="00DB33FA"/>
    <w:rsid w:val="00DB3AF6"/>
    <w:rsid w:val="00DB60B6"/>
    <w:rsid w:val="00DB716A"/>
    <w:rsid w:val="00DD447D"/>
    <w:rsid w:val="00DD5685"/>
    <w:rsid w:val="00DD79E9"/>
    <w:rsid w:val="00DE1042"/>
    <w:rsid w:val="00DE1D28"/>
    <w:rsid w:val="00DE3B1B"/>
    <w:rsid w:val="00E037BB"/>
    <w:rsid w:val="00E06647"/>
    <w:rsid w:val="00E232F8"/>
    <w:rsid w:val="00E24DAF"/>
    <w:rsid w:val="00E338A0"/>
    <w:rsid w:val="00E35F1A"/>
    <w:rsid w:val="00E37D79"/>
    <w:rsid w:val="00E43FB1"/>
    <w:rsid w:val="00E4642D"/>
    <w:rsid w:val="00E76C60"/>
    <w:rsid w:val="00E76F2A"/>
    <w:rsid w:val="00E84842"/>
    <w:rsid w:val="00E87460"/>
    <w:rsid w:val="00E97B8E"/>
    <w:rsid w:val="00EA3A5B"/>
    <w:rsid w:val="00EB1400"/>
    <w:rsid w:val="00EB1FD8"/>
    <w:rsid w:val="00EB6BA8"/>
    <w:rsid w:val="00EB7A3E"/>
    <w:rsid w:val="00EC2ADF"/>
    <w:rsid w:val="00EC5292"/>
    <w:rsid w:val="00ED0B29"/>
    <w:rsid w:val="00EE57B5"/>
    <w:rsid w:val="00EF4C87"/>
    <w:rsid w:val="00EF6BFD"/>
    <w:rsid w:val="00F06BEE"/>
    <w:rsid w:val="00F135C4"/>
    <w:rsid w:val="00F13D93"/>
    <w:rsid w:val="00F14A31"/>
    <w:rsid w:val="00F17676"/>
    <w:rsid w:val="00F208A1"/>
    <w:rsid w:val="00F21979"/>
    <w:rsid w:val="00F22CBF"/>
    <w:rsid w:val="00F25DFE"/>
    <w:rsid w:val="00F312E6"/>
    <w:rsid w:val="00F35817"/>
    <w:rsid w:val="00F3640E"/>
    <w:rsid w:val="00F4248C"/>
    <w:rsid w:val="00F46717"/>
    <w:rsid w:val="00F6397C"/>
    <w:rsid w:val="00F63E44"/>
    <w:rsid w:val="00F640AC"/>
    <w:rsid w:val="00F6691A"/>
    <w:rsid w:val="00F67E7B"/>
    <w:rsid w:val="00F71338"/>
    <w:rsid w:val="00F773CE"/>
    <w:rsid w:val="00F80542"/>
    <w:rsid w:val="00F87345"/>
    <w:rsid w:val="00F87C13"/>
    <w:rsid w:val="00F96FDC"/>
    <w:rsid w:val="00FA5495"/>
    <w:rsid w:val="00FA5CC9"/>
    <w:rsid w:val="00FB5BB7"/>
    <w:rsid w:val="00FB5CEA"/>
    <w:rsid w:val="00FB6608"/>
    <w:rsid w:val="00FC2781"/>
    <w:rsid w:val="00FC62B6"/>
    <w:rsid w:val="00FC7DAC"/>
    <w:rsid w:val="00FD2818"/>
    <w:rsid w:val="00FE2B63"/>
    <w:rsid w:val="00FF010C"/>
    <w:rsid w:val="00FF01C0"/>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15D70"/>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A831CC"/>
    <w:pPr>
      <w:spacing w:after="20"/>
    </w:p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A831CC"/>
  </w:style>
  <w:style w:type="paragraph" w:customStyle="1" w:styleId="BP4headingl">
    <w:name w:val="BP4 heading l"/>
    <w:basedOn w:val="BP4headingr"/>
    <w:rsid w:val="00A831CC"/>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A831CC"/>
    <w:pPr>
      <w:spacing w:after="20"/>
      <w:ind w:left="72" w:hanging="72"/>
    </w:p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semiHidden/>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312C63"/>
    <w:pPr>
      <w:ind w:left="720" w:hanging="266"/>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link w:val="ChartparaChar"/>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eading5a"/>
    <w:qFormat/>
    <w:rsid w:val="001C1EAD"/>
    <w:pPr>
      <w:shd w:val="clear" w:color="auto" w:fill="E6E6E6"/>
    </w:pPr>
  </w:style>
  <w:style w:type="paragraph" w:customStyle="1" w:styleId="HighlightBoxText">
    <w:name w:val="Highlight Box Text"/>
    <w:basedOn w:val="HighlightBoxBullet"/>
    <w:semiHidden/>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customStyle="1" w:styleId="TableheadingChar">
    <w:name w:val="Table heading Char"/>
    <w:link w:val="Tableheading"/>
    <w:rsid w:val="00115D70"/>
    <w:rPr>
      <w:rFonts w:ascii="Calibri" w:hAnsi="Calibri"/>
      <w:b/>
      <w:sz w:val="22"/>
      <w:lang w:eastAsia="en-US"/>
    </w:rPr>
  </w:style>
  <w:style w:type="character" w:customStyle="1" w:styleId="Heading1Char">
    <w:name w:val="Heading 1 Char"/>
    <w:link w:val="Heading1"/>
    <w:locked/>
    <w:rsid w:val="00115D70"/>
    <w:rPr>
      <w:rFonts w:ascii="Calibri" w:hAnsi="Calibri"/>
      <w:b/>
      <w:caps/>
      <w:sz w:val="26"/>
      <w:szCs w:val="22"/>
      <w:lang w:eastAsia="en-US"/>
    </w:rPr>
  </w:style>
  <w:style w:type="character" w:customStyle="1" w:styleId="Heading5Char">
    <w:name w:val="Heading 5 Char"/>
    <w:link w:val="Heading5"/>
    <w:rsid w:val="00115D70"/>
    <w:rPr>
      <w:rFonts w:ascii="Calibri" w:hAnsi="Calibri"/>
      <w:b/>
      <w:sz w:val="22"/>
      <w:lang w:eastAsia="en-US"/>
    </w:rPr>
  </w:style>
  <w:style w:type="character" w:styleId="Hyperlink">
    <w:name w:val="Hyperlink"/>
    <w:uiPriority w:val="99"/>
    <w:unhideWhenUsed/>
    <w:locked/>
    <w:rsid w:val="00115D70"/>
    <w:rPr>
      <w:color w:val="0000FF"/>
      <w:u w:val="single"/>
    </w:rPr>
  </w:style>
  <w:style w:type="paragraph" w:styleId="Closing">
    <w:name w:val="Closing"/>
    <w:basedOn w:val="Normal"/>
    <w:link w:val="ClosingChar"/>
    <w:locked/>
    <w:rsid w:val="00115D70"/>
    <w:pPr>
      <w:spacing w:after="0"/>
      <w:ind w:left="4252"/>
    </w:pPr>
  </w:style>
  <w:style w:type="character" w:customStyle="1" w:styleId="ClosingChar">
    <w:name w:val="Closing Char"/>
    <w:basedOn w:val="DefaultParagraphFont"/>
    <w:link w:val="Closing"/>
    <w:rsid w:val="00115D70"/>
    <w:rPr>
      <w:rFonts w:ascii="Garamond" w:hAnsi="Garamond"/>
      <w:sz w:val="22"/>
      <w:lang w:eastAsia="en-US"/>
    </w:rPr>
  </w:style>
  <w:style w:type="character" w:customStyle="1" w:styleId="NotesChar">
    <w:name w:val="Notes Char"/>
    <w:link w:val="Notes"/>
    <w:locked/>
    <w:rsid w:val="00115D70"/>
    <w:rPr>
      <w:rFonts w:ascii="Calibri" w:hAnsi="Calibri"/>
      <w:i/>
      <w:sz w:val="15"/>
      <w:lang w:eastAsia="en-US"/>
    </w:rPr>
  </w:style>
  <w:style w:type="character" w:customStyle="1" w:styleId="Heading4Char">
    <w:name w:val="Heading 4 Char"/>
    <w:link w:val="Heading4"/>
    <w:rsid w:val="00115D70"/>
    <w:rPr>
      <w:rFonts w:ascii="Calibri" w:hAnsi="Calibri"/>
      <w:i/>
      <w:sz w:val="24"/>
      <w:szCs w:val="22"/>
      <w:lang w:eastAsia="en-US"/>
    </w:rPr>
  </w:style>
  <w:style w:type="character" w:customStyle="1" w:styleId="BulletTextChar">
    <w:name w:val="Bullet Text Char"/>
    <w:link w:val="BulletText"/>
    <w:locked/>
    <w:rsid w:val="00115D70"/>
    <w:rPr>
      <w:rFonts w:ascii="Garamond" w:hAnsi="Garamond"/>
      <w:sz w:val="22"/>
      <w:lang w:eastAsia="en-US"/>
    </w:rPr>
  </w:style>
  <w:style w:type="character" w:customStyle="1" w:styleId="Heading2NotesChar">
    <w:name w:val="Heading 2 Notes Char"/>
    <w:link w:val="Heading2Notes"/>
    <w:rsid w:val="00115D70"/>
    <w:rPr>
      <w:rFonts w:ascii="Calibri" w:hAnsi="Calibri"/>
      <w:b/>
      <w:kern w:val="28"/>
      <w:sz w:val="26"/>
      <w:szCs w:val="22"/>
      <w:lang w:eastAsia="en-US"/>
    </w:rPr>
  </w:style>
  <w:style w:type="character" w:customStyle="1" w:styleId="Heading3NumberingChar">
    <w:name w:val="Heading 3 Numbering Char"/>
    <w:link w:val="Heading3Numbering"/>
    <w:rsid w:val="00115D70"/>
    <w:rPr>
      <w:rFonts w:ascii="Calibri" w:hAnsi="Calibri"/>
      <w:b/>
      <w:i/>
      <w:kern w:val="28"/>
      <w:sz w:val="24"/>
      <w:szCs w:val="22"/>
      <w:lang w:eastAsia="en-US"/>
    </w:rPr>
  </w:style>
  <w:style w:type="paragraph" w:styleId="BalloonText">
    <w:name w:val="Balloon Text"/>
    <w:basedOn w:val="Normal"/>
    <w:link w:val="BalloonTextChar"/>
    <w:locked/>
    <w:rsid w:val="00115D70"/>
    <w:pPr>
      <w:spacing w:after="0"/>
    </w:pPr>
    <w:rPr>
      <w:rFonts w:ascii="Tahoma" w:hAnsi="Tahoma" w:cs="Tahoma"/>
      <w:sz w:val="16"/>
      <w:szCs w:val="16"/>
    </w:rPr>
  </w:style>
  <w:style w:type="character" w:customStyle="1" w:styleId="BalloonTextChar">
    <w:name w:val="Balloon Text Char"/>
    <w:basedOn w:val="DefaultParagraphFont"/>
    <w:link w:val="BalloonText"/>
    <w:rsid w:val="00115D70"/>
    <w:rPr>
      <w:rFonts w:ascii="Tahoma" w:hAnsi="Tahoma" w:cs="Tahoma"/>
      <w:sz w:val="16"/>
      <w:szCs w:val="16"/>
      <w:lang w:eastAsia="en-US"/>
    </w:rPr>
  </w:style>
  <w:style w:type="paragraph" w:customStyle="1" w:styleId="TableTextCentred0">
    <w:name w:val="Table Text Centred"/>
    <w:basedOn w:val="Tabletext"/>
    <w:rsid w:val="00115D70"/>
    <w:pPr>
      <w:ind w:left="0" w:firstLine="0"/>
      <w:jc w:val="center"/>
    </w:pPr>
    <w:rPr>
      <w:sz w:val="22"/>
    </w:rPr>
  </w:style>
  <w:style w:type="paragraph" w:customStyle="1" w:styleId="TabletextheadingCentred0">
    <w:name w:val="Table text heading Centred"/>
    <w:basedOn w:val="Normal"/>
    <w:link w:val="TabletextheadingCentredChar"/>
    <w:rsid w:val="00115D70"/>
    <w:pPr>
      <w:spacing w:after="0"/>
      <w:jc w:val="center"/>
    </w:pPr>
    <w:rPr>
      <w:rFonts w:ascii="Calibri" w:hAnsi="Calibri"/>
      <w:i/>
      <w:szCs w:val="18"/>
    </w:rPr>
  </w:style>
  <w:style w:type="character" w:customStyle="1" w:styleId="TabletextChar">
    <w:name w:val="Table text Char"/>
    <w:link w:val="Tabletext"/>
    <w:rsid w:val="00115D70"/>
    <w:rPr>
      <w:rFonts w:ascii="Calibri" w:hAnsi="Calibri"/>
      <w:szCs w:val="18"/>
      <w:lang w:eastAsia="en-US"/>
    </w:rPr>
  </w:style>
  <w:style w:type="character" w:customStyle="1" w:styleId="TabletextheadingCentredChar">
    <w:name w:val="Table text heading Centred Char"/>
    <w:link w:val="TabletextheadingCentred0"/>
    <w:locked/>
    <w:rsid w:val="00115D70"/>
    <w:rPr>
      <w:rFonts w:ascii="Calibri" w:hAnsi="Calibri"/>
      <w:i/>
      <w:sz w:val="22"/>
      <w:szCs w:val="18"/>
      <w:lang w:eastAsia="en-US"/>
    </w:rPr>
  </w:style>
  <w:style w:type="paragraph" w:styleId="ListParagraph">
    <w:name w:val="List Paragraph"/>
    <w:basedOn w:val="Normal"/>
    <w:uiPriority w:val="34"/>
    <w:qFormat/>
    <w:rsid w:val="00115D70"/>
    <w:pPr>
      <w:spacing w:after="200" w:line="276" w:lineRule="auto"/>
      <w:ind w:left="720"/>
      <w:contextualSpacing/>
    </w:pPr>
    <w:rPr>
      <w:rFonts w:asciiTheme="minorHAnsi" w:eastAsiaTheme="minorEastAsia" w:hAnsiTheme="minorHAnsi" w:cstheme="minorBidi"/>
      <w:szCs w:val="22"/>
    </w:rPr>
  </w:style>
  <w:style w:type="character" w:customStyle="1" w:styleId="Heading2Char">
    <w:name w:val="Heading 2 Char"/>
    <w:link w:val="Heading2"/>
    <w:rsid w:val="00115D70"/>
    <w:rPr>
      <w:rFonts w:ascii="Calibri" w:hAnsi="Calibri"/>
      <w:b/>
      <w:kern w:val="28"/>
      <w:sz w:val="26"/>
      <w:szCs w:val="22"/>
      <w:lang w:eastAsia="en-US"/>
    </w:rPr>
  </w:style>
  <w:style w:type="paragraph" w:styleId="FootnoteText">
    <w:name w:val="footnote text"/>
    <w:basedOn w:val="Normal"/>
    <w:link w:val="FootnoteTextChar"/>
    <w:locked/>
    <w:rsid w:val="00115D70"/>
    <w:pPr>
      <w:spacing w:after="0"/>
    </w:pPr>
    <w:rPr>
      <w:sz w:val="20"/>
    </w:rPr>
  </w:style>
  <w:style w:type="character" w:customStyle="1" w:styleId="FootnoteTextChar">
    <w:name w:val="Footnote Text Char"/>
    <w:basedOn w:val="DefaultParagraphFont"/>
    <w:link w:val="FootnoteText"/>
    <w:rsid w:val="00115D70"/>
    <w:rPr>
      <w:rFonts w:ascii="Garamond" w:hAnsi="Garamond"/>
      <w:lang w:eastAsia="en-US"/>
    </w:rPr>
  </w:style>
  <w:style w:type="character" w:styleId="FootnoteReference">
    <w:name w:val="footnote reference"/>
    <w:basedOn w:val="DefaultParagraphFont"/>
    <w:locked/>
    <w:rsid w:val="00115D70"/>
    <w:rPr>
      <w:vertAlign w:val="superscript"/>
    </w:rPr>
  </w:style>
  <w:style w:type="character" w:customStyle="1" w:styleId="Heading3Char">
    <w:name w:val="Heading 3 Char"/>
    <w:link w:val="Heading3"/>
    <w:rsid w:val="00115D70"/>
    <w:rPr>
      <w:rFonts w:ascii="Calibri" w:hAnsi="Calibri"/>
      <w:b/>
      <w:i/>
      <w:kern w:val="28"/>
      <w:sz w:val="24"/>
      <w:szCs w:val="22"/>
      <w:lang w:eastAsia="en-US"/>
    </w:rPr>
  </w:style>
  <w:style w:type="character" w:customStyle="1" w:styleId="ChartheadingChar">
    <w:name w:val="Chart heading Char"/>
    <w:link w:val="Chartheading"/>
    <w:locked/>
    <w:rsid w:val="00115D70"/>
    <w:rPr>
      <w:rFonts w:ascii="Calibri" w:hAnsi="Calibri"/>
      <w:b/>
      <w:sz w:val="22"/>
      <w:lang w:eastAsia="en-US"/>
    </w:rPr>
  </w:style>
  <w:style w:type="paragraph" w:customStyle="1" w:styleId="ChartPara0">
    <w:name w:val="Chart Para"/>
    <w:basedOn w:val="Chartpara"/>
    <w:link w:val="ChartParaChar0"/>
    <w:qFormat/>
    <w:rsid w:val="00115D70"/>
  </w:style>
  <w:style w:type="character" w:customStyle="1" w:styleId="ChartparaChar">
    <w:name w:val="Chart para Char"/>
    <w:basedOn w:val="DefaultParagraphFont"/>
    <w:link w:val="Chartpara"/>
    <w:rsid w:val="00115D70"/>
    <w:rPr>
      <w:rFonts w:ascii="Garamond" w:hAnsi="Garamond"/>
      <w:sz w:val="22"/>
      <w:lang w:eastAsia="en-US"/>
    </w:rPr>
  </w:style>
  <w:style w:type="character" w:customStyle="1" w:styleId="ChartParaChar0">
    <w:name w:val="Chart Para Char"/>
    <w:basedOn w:val="ChartparaChar"/>
    <w:link w:val="ChartPara0"/>
    <w:rsid w:val="00115D70"/>
    <w:rPr>
      <w:rFonts w:ascii="Garamond" w:hAnsi="Garamond"/>
      <w:sz w:val="22"/>
      <w:lang w:eastAsia="en-US"/>
    </w:rPr>
  </w:style>
  <w:style w:type="paragraph" w:customStyle="1" w:styleId="Tabletextnoindent">
    <w:name w:val="Table text no indent"/>
    <w:basedOn w:val="Tabletext"/>
    <w:qFormat/>
    <w:rsid w:val="003334C7"/>
    <w:pPr>
      <w:ind w:left="0" w:firstLine="0"/>
    </w:pPr>
    <w:rPr>
      <w:rFonts w:eastAsiaTheme="minorEastAsia" w:cs="Calibri"/>
      <w:lang w:eastAsia="en-AU"/>
    </w:rPr>
  </w:style>
  <w:style w:type="character" w:styleId="PlaceholderText">
    <w:name w:val="Placeholder Text"/>
    <w:basedOn w:val="DefaultParagraphFont"/>
    <w:uiPriority w:val="99"/>
    <w:semiHidden/>
    <w:rsid w:val="00115D70"/>
    <w:rPr>
      <w:color w:val="808080"/>
    </w:rPr>
  </w:style>
  <w:style w:type="paragraph" w:customStyle="1" w:styleId="CharCharCharChar">
    <w:name w:val="Char Char Char Char"/>
    <w:basedOn w:val="Normal"/>
    <w:rsid w:val="00115D70"/>
    <w:pPr>
      <w:spacing w:after="160" w:line="240" w:lineRule="exact"/>
    </w:pPr>
    <w:rPr>
      <w:rFonts w:ascii="Tahoma" w:hAnsi="Tahoma" w:cs="Tahoma"/>
      <w:sz w:val="20"/>
      <w:lang w:val="en-US"/>
    </w:rPr>
  </w:style>
  <w:style w:type="paragraph" w:customStyle="1" w:styleId="BIP1Figures">
    <w:name w:val="BIP1 Figures"/>
    <w:basedOn w:val="TableofFigures"/>
    <w:rsid w:val="00115D70"/>
    <w:pPr>
      <w:spacing w:after="20"/>
    </w:pPr>
  </w:style>
  <w:style w:type="paragraph" w:customStyle="1" w:styleId="BIP1headingr">
    <w:name w:val="BIP1 heading r"/>
    <w:basedOn w:val="Tabletextheading"/>
    <w:rsid w:val="00115D70"/>
  </w:style>
  <w:style w:type="paragraph" w:customStyle="1" w:styleId="BIP1headingl">
    <w:name w:val="BIP1 heading l"/>
    <w:basedOn w:val="BIP1headingr"/>
    <w:rsid w:val="00115D70"/>
    <w:pPr>
      <w:jc w:val="left"/>
    </w:pPr>
  </w:style>
  <w:style w:type="paragraph" w:customStyle="1" w:styleId="BIP1tabletext">
    <w:name w:val="BIP1 table text"/>
    <w:basedOn w:val="Tabletext"/>
    <w:rsid w:val="00115D70"/>
    <w:pPr>
      <w:spacing w:after="20"/>
      <w:ind w:left="72" w:hanging="72"/>
    </w:pPr>
  </w:style>
  <w:style w:type="paragraph" w:customStyle="1" w:styleId="Char">
    <w:name w:val="Char"/>
    <w:basedOn w:val="Normal"/>
    <w:rsid w:val="00115D70"/>
    <w:pPr>
      <w:spacing w:after="0"/>
    </w:pPr>
    <w:rPr>
      <w:rFonts w:ascii="Arial" w:hAnsi="Arial" w:cs="Arial"/>
      <w:szCs w:val="22"/>
    </w:rPr>
  </w:style>
  <w:style w:type="paragraph" w:customStyle="1" w:styleId="TabletextheadingLeft0">
    <w:name w:val="Table text heading Left"/>
    <w:basedOn w:val="Tabletextheading"/>
    <w:rsid w:val="00115D70"/>
    <w:pPr>
      <w:jc w:val="left"/>
    </w:pPr>
    <w:rPr>
      <w:sz w:val="24"/>
    </w:rPr>
  </w:style>
  <w:style w:type="character" w:styleId="FollowedHyperlink">
    <w:name w:val="FollowedHyperlink"/>
    <w:locked/>
    <w:rsid w:val="00115D70"/>
    <w:rPr>
      <w:color w:val="800080"/>
      <w:u w:val="single"/>
    </w:rPr>
  </w:style>
  <w:style w:type="paragraph" w:styleId="EndnoteText">
    <w:name w:val="endnote text"/>
    <w:basedOn w:val="Normal"/>
    <w:link w:val="EndnoteTextChar"/>
    <w:locked/>
    <w:rsid w:val="00115D70"/>
    <w:rPr>
      <w:sz w:val="20"/>
    </w:rPr>
  </w:style>
  <w:style w:type="character" w:customStyle="1" w:styleId="EndnoteTextChar">
    <w:name w:val="Endnote Text Char"/>
    <w:basedOn w:val="DefaultParagraphFont"/>
    <w:link w:val="EndnoteText"/>
    <w:rsid w:val="00115D70"/>
    <w:rPr>
      <w:rFonts w:ascii="Garamond" w:hAnsi="Garamond"/>
      <w:lang w:eastAsia="en-US"/>
    </w:rPr>
  </w:style>
  <w:style w:type="character" w:styleId="EndnoteReference">
    <w:name w:val="endnote reference"/>
    <w:locked/>
    <w:rsid w:val="00115D70"/>
    <w:rPr>
      <w:vertAlign w:val="superscript"/>
    </w:rPr>
  </w:style>
  <w:style w:type="character" w:styleId="CommentReference">
    <w:name w:val="annotation reference"/>
    <w:locked/>
    <w:rsid w:val="00115D70"/>
    <w:rPr>
      <w:sz w:val="16"/>
      <w:szCs w:val="16"/>
    </w:rPr>
  </w:style>
  <w:style w:type="paragraph" w:styleId="CommentText">
    <w:name w:val="annotation text"/>
    <w:basedOn w:val="Normal"/>
    <w:link w:val="CommentTextChar"/>
    <w:locked/>
    <w:rsid w:val="00115D70"/>
    <w:rPr>
      <w:sz w:val="20"/>
    </w:rPr>
  </w:style>
  <w:style w:type="character" w:customStyle="1" w:styleId="CommentTextChar">
    <w:name w:val="Comment Text Char"/>
    <w:basedOn w:val="DefaultParagraphFont"/>
    <w:link w:val="CommentText"/>
    <w:rsid w:val="00115D70"/>
    <w:rPr>
      <w:rFonts w:ascii="Garamond" w:hAnsi="Garamond"/>
      <w:lang w:eastAsia="en-US"/>
    </w:rPr>
  </w:style>
  <w:style w:type="paragraph" w:styleId="CommentSubject">
    <w:name w:val="annotation subject"/>
    <w:basedOn w:val="CommentText"/>
    <w:next w:val="CommentText"/>
    <w:link w:val="CommentSubjectChar"/>
    <w:locked/>
    <w:rsid w:val="00115D70"/>
    <w:rPr>
      <w:b/>
      <w:bCs/>
    </w:rPr>
  </w:style>
  <w:style w:type="character" w:customStyle="1" w:styleId="CommentSubjectChar">
    <w:name w:val="Comment Subject Char"/>
    <w:basedOn w:val="CommentTextChar"/>
    <w:link w:val="CommentSubject"/>
    <w:rsid w:val="00115D70"/>
    <w:rPr>
      <w:rFonts w:ascii="Garamond" w:hAnsi="Garamond"/>
      <w:b/>
      <w:bCs/>
      <w:lang w:eastAsia="en-US"/>
    </w:rPr>
  </w:style>
  <w:style w:type="character" w:customStyle="1" w:styleId="DashTextChar">
    <w:name w:val="Dash Text Char"/>
    <w:link w:val="DashText"/>
    <w:locked/>
    <w:rsid w:val="00115D70"/>
    <w:rPr>
      <w:rFonts w:ascii="Garamond" w:hAnsi="Garamond"/>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15D70"/>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A831CC"/>
    <w:pPr>
      <w:spacing w:after="20"/>
    </w:p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A831CC"/>
  </w:style>
  <w:style w:type="paragraph" w:customStyle="1" w:styleId="BP4headingl">
    <w:name w:val="BP4 heading l"/>
    <w:basedOn w:val="BP4headingr"/>
    <w:rsid w:val="00A831CC"/>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A831CC"/>
    <w:pPr>
      <w:spacing w:after="20"/>
      <w:ind w:left="72" w:hanging="72"/>
    </w:p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semiHidden/>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link w:val="ChartheadingChar"/>
    <w:qFormat/>
    <w:rsid w:val="009E5D93"/>
  </w:style>
  <w:style w:type="paragraph" w:styleId="Footer">
    <w:name w:val="footer"/>
    <w:basedOn w:val="Normal"/>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link w:val="DashTextChar"/>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312C63"/>
    <w:pPr>
      <w:ind w:left="720" w:hanging="266"/>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link w:val="ChartparaChar"/>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eading5a"/>
    <w:qFormat/>
    <w:rsid w:val="001C1EAD"/>
    <w:pPr>
      <w:shd w:val="clear" w:color="auto" w:fill="E6E6E6"/>
    </w:pPr>
  </w:style>
  <w:style w:type="paragraph" w:customStyle="1" w:styleId="HighlightBoxText">
    <w:name w:val="Highlight Box Text"/>
    <w:basedOn w:val="HighlightBoxBullet"/>
    <w:semiHidden/>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character" w:customStyle="1" w:styleId="TableheadingChar">
    <w:name w:val="Table heading Char"/>
    <w:link w:val="Tableheading"/>
    <w:rsid w:val="00115D70"/>
    <w:rPr>
      <w:rFonts w:ascii="Calibri" w:hAnsi="Calibri"/>
      <w:b/>
      <w:sz w:val="22"/>
      <w:lang w:eastAsia="en-US"/>
    </w:rPr>
  </w:style>
  <w:style w:type="character" w:customStyle="1" w:styleId="Heading1Char">
    <w:name w:val="Heading 1 Char"/>
    <w:link w:val="Heading1"/>
    <w:locked/>
    <w:rsid w:val="00115D70"/>
    <w:rPr>
      <w:rFonts w:ascii="Calibri" w:hAnsi="Calibri"/>
      <w:b/>
      <w:caps/>
      <w:sz w:val="26"/>
      <w:szCs w:val="22"/>
      <w:lang w:eastAsia="en-US"/>
    </w:rPr>
  </w:style>
  <w:style w:type="character" w:customStyle="1" w:styleId="Heading5Char">
    <w:name w:val="Heading 5 Char"/>
    <w:link w:val="Heading5"/>
    <w:rsid w:val="00115D70"/>
    <w:rPr>
      <w:rFonts w:ascii="Calibri" w:hAnsi="Calibri"/>
      <w:b/>
      <w:sz w:val="22"/>
      <w:lang w:eastAsia="en-US"/>
    </w:rPr>
  </w:style>
  <w:style w:type="character" w:styleId="Hyperlink">
    <w:name w:val="Hyperlink"/>
    <w:uiPriority w:val="99"/>
    <w:unhideWhenUsed/>
    <w:locked/>
    <w:rsid w:val="00115D70"/>
    <w:rPr>
      <w:color w:val="0000FF"/>
      <w:u w:val="single"/>
    </w:rPr>
  </w:style>
  <w:style w:type="paragraph" w:styleId="Closing">
    <w:name w:val="Closing"/>
    <w:basedOn w:val="Normal"/>
    <w:link w:val="ClosingChar"/>
    <w:locked/>
    <w:rsid w:val="00115D70"/>
    <w:pPr>
      <w:spacing w:after="0"/>
      <w:ind w:left="4252"/>
    </w:pPr>
  </w:style>
  <w:style w:type="character" w:customStyle="1" w:styleId="ClosingChar">
    <w:name w:val="Closing Char"/>
    <w:basedOn w:val="DefaultParagraphFont"/>
    <w:link w:val="Closing"/>
    <w:rsid w:val="00115D70"/>
    <w:rPr>
      <w:rFonts w:ascii="Garamond" w:hAnsi="Garamond"/>
      <w:sz w:val="22"/>
      <w:lang w:eastAsia="en-US"/>
    </w:rPr>
  </w:style>
  <w:style w:type="character" w:customStyle="1" w:styleId="NotesChar">
    <w:name w:val="Notes Char"/>
    <w:link w:val="Notes"/>
    <w:locked/>
    <w:rsid w:val="00115D70"/>
    <w:rPr>
      <w:rFonts w:ascii="Calibri" w:hAnsi="Calibri"/>
      <w:i/>
      <w:sz w:val="15"/>
      <w:lang w:eastAsia="en-US"/>
    </w:rPr>
  </w:style>
  <w:style w:type="character" w:customStyle="1" w:styleId="Heading4Char">
    <w:name w:val="Heading 4 Char"/>
    <w:link w:val="Heading4"/>
    <w:rsid w:val="00115D70"/>
    <w:rPr>
      <w:rFonts w:ascii="Calibri" w:hAnsi="Calibri"/>
      <w:i/>
      <w:sz w:val="24"/>
      <w:szCs w:val="22"/>
      <w:lang w:eastAsia="en-US"/>
    </w:rPr>
  </w:style>
  <w:style w:type="character" w:customStyle="1" w:styleId="BulletTextChar">
    <w:name w:val="Bullet Text Char"/>
    <w:link w:val="BulletText"/>
    <w:locked/>
    <w:rsid w:val="00115D70"/>
    <w:rPr>
      <w:rFonts w:ascii="Garamond" w:hAnsi="Garamond"/>
      <w:sz w:val="22"/>
      <w:lang w:eastAsia="en-US"/>
    </w:rPr>
  </w:style>
  <w:style w:type="character" w:customStyle="1" w:styleId="Heading2NotesChar">
    <w:name w:val="Heading 2 Notes Char"/>
    <w:link w:val="Heading2Notes"/>
    <w:rsid w:val="00115D70"/>
    <w:rPr>
      <w:rFonts w:ascii="Calibri" w:hAnsi="Calibri"/>
      <w:b/>
      <w:kern w:val="28"/>
      <w:sz w:val="26"/>
      <w:szCs w:val="22"/>
      <w:lang w:eastAsia="en-US"/>
    </w:rPr>
  </w:style>
  <w:style w:type="character" w:customStyle="1" w:styleId="Heading3NumberingChar">
    <w:name w:val="Heading 3 Numbering Char"/>
    <w:link w:val="Heading3Numbering"/>
    <w:rsid w:val="00115D70"/>
    <w:rPr>
      <w:rFonts w:ascii="Calibri" w:hAnsi="Calibri"/>
      <w:b/>
      <w:i/>
      <w:kern w:val="28"/>
      <w:sz w:val="24"/>
      <w:szCs w:val="22"/>
      <w:lang w:eastAsia="en-US"/>
    </w:rPr>
  </w:style>
  <w:style w:type="paragraph" w:styleId="BalloonText">
    <w:name w:val="Balloon Text"/>
    <w:basedOn w:val="Normal"/>
    <w:link w:val="BalloonTextChar"/>
    <w:locked/>
    <w:rsid w:val="00115D70"/>
    <w:pPr>
      <w:spacing w:after="0"/>
    </w:pPr>
    <w:rPr>
      <w:rFonts w:ascii="Tahoma" w:hAnsi="Tahoma" w:cs="Tahoma"/>
      <w:sz w:val="16"/>
      <w:szCs w:val="16"/>
    </w:rPr>
  </w:style>
  <w:style w:type="character" w:customStyle="1" w:styleId="BalloonTextChar">
    <w:name w:val="Balloon Text Char"/>
    <w:basedOn w:val="DefaultParagraphFont"/>
    <w:link w:val="BalloonText"/>
    <w:rsid w:val="00115D70"/>
    <w:rPr>
      <w:rFonts w:ascii="Tahoma" w:hAnsi="Tahoma" w:cs="Tahoma"/>
      <w:sz w:val="16"/>
      <w:szCs w:val="16"/>
      <w:lang w:eastAsia="en-US"/>
    </w:rPr>
  </w:style>
  <w:style w:type="paragraph" w:customStyle="1" w:styleId="TableTextCentred0">
    <w:name w:val="Table Text Centred"/>
    <w:basedOn w:val="Tabletext"/>
    <w:rsid w:val="00115D70"/>
    <w:pPr>
      <w:ind w:left="0" w:firstLine="0"/>
      <w:jc w:val="center"/>
    </w:pPr>
    <w:rPr>
      <w:sz w:val="22"/>
    </w:rPr>
  </w:style>
  <w:style w:type="paragraph" w:customStyle="1" w:styleId="TabletextheadingCentred0">
    <w:name w:val="Table text heading Centred"/>
    <w:basedOn w:val="Normal"/>
    <w:link w:val="TabletextheadingCentredChar"/>
    <w:rsid w:val="00115D70"/>
    <w:pPr>
      <w:spacing w:after="0"/>
      <w:jc w:val="center"/>
    </w:pPr>
    <w:rPr>
      <w:rFonts w:ascii="Calibri" w:hAnsi="Calibri"/>
      <w:i/>
      <w:szCs w:val="18"/>
    </w:rPr>
  </w:style>
  <w:style w:type="character" w:customStyle="1" w:styleId="TabletextChar">
    <w:name w:val="Table text Char"/>
    <w:link w:val="Tabletext"/>
    <w:rsid w:val="00115D70"/>
    <w:rPr>
      <w:rFonts w:ascii="Calibri" w:hAnsi="Calibri"/>
      <w:szCs w:val="18"/>
      <w:lang w:eastAsia="en-US"/>
    </w:rPr>
  </w:style>
  <w:style w:type="character" w:customStyle="1" w:styleId="TabletextheadingCentredChar">
    <w:name w:val="Table text heading Centred Char"/>
    <w:link w:val="TabletextheadingCentred0"/>
    <w:locked/>
    <w:rsid w:val="00115D70"/>
    <w:rPr>
      <w:rFonts w:ascii="Calibri" w:hAnsi="Calibri"/>
      <w:i/>
      <w:sz w:val="22"/>
      <w:szCs w:val="18"/>
      <w:lang w:eastAsia="en-US"/>
    </w:rPr>
  </w:style>
  <w:style w:type="paragraph" w:styleId="ListParagraph">
    <w:name w:val="List Paragraph"/>
    <w:basedOn w:val="Normal"/>
    <w:uiPriority w:val="34"/>
    <w:qFormat/>
    <w:rsid w:val="00115D70"/>
    <w:pPr>
      <w:spacing w:after="200" w:line="276" w:lineRule="auto"/>
      <w:ind w:left="720"/>
      <w:contextualSpacing/>
    </w:pPr>
    <w:rPr>
      <w:rFonts w:asciiTheme="minorHAnsi" w:eastAsiaTheme="minorEastAsia" w:hAnsiTheme="minorHAnsi" w:cstheme="minorBidi"/>
      <w:szCs w:val="22"/>
    </w:rPr>
  </w:style>
  <w:style w:type="character" w:customStyle="1" w:styleId="Heading2Char">
    <w:name w:val="Heading 2 Char"/>
    <w:link w:val="Heading2"/>
    <w:rsid w:val="00115D70"/>
    <w:rPr>
      <w:rFonts w:ascii="Calibri" w:hAnsi="Calibri"/>
      <w:b/>
      <w:kern w:val="28"/>
      <w:sz w:val="26"/>
      <w:szCs w:val="22"/>
      <w:lang w:eastAsia="en-US"/>
    </w:rPr>
  </w:style>
  <w:style w:type="paragraph" w:styleId="FootnoteText">
    <w:name w:val="footnote text"/>
    <w:basedOn w:val="Normal"/>
    <w:link w:val="FootnoteTextChar"/>
    <w:locked/>
    <w:rsid w:val="00115D70"/>
    <w:pPr>
      <w:spacing w:after="0"/>
    </w:pPr>
    <w:rPr>
      <w:sz w:val="20"/>
    </w:rPr>
  </w:style>
  <w:style w:type="character" w:customStyle="1" w:styleId="FootnoteTextChar">
    <w:name w:val="Footnote Text Char"/>
    <w:basedOn w:val="DefaultParagraphFont"/>
    <w:link w:val="FootnoteText"/>
    <w:rsid w:val="00115D70"/>
    <w:rPr>
      <w:rFonts w:ascii="Garamond" w:hAnsi="Garamond"/>
      <w:lang w:eastAsia="en-US"/>
    </w:rPr>
  </w:style>
  <w:style w:type="character" w:styleId="FootnoteReference">
    <w:name w:val="footnote reference"/>
    <w:basedOn w:val="DefaultParagraphFont"/>
    <w:locked/>
    <w:rsid w:val="00115D70"/>
    <w:rPr>
      <w:vertAlign w:val="superscript"/>
    </w:rPr>
  </w:style>
  <w:style w:type="character" w:customStyle="1" w:styleId="Heading3Char">
    <w:name w:val="Heading 3 Char"/>
    <w:link w:val="Heading3"/>
    <w:rsid w:val="00115D70"/>
    <w:rPr>
      <w:rFonts w:ascii="Calibri" w:hAnsi="Calibri"/>
      <w:b/>
      <w:i/>
      <w:kern w:val="28"/>
      <w:sz w:val="24"/>
      <w:szCs w:val="22"/>
      <w:lang w:eastAsia="en-US"/>
    </w:rPr>
  </w:style>
  <w:style w:type="character" w:customStyle="1" w:styleId="ChartheadingChar">
    <w:name w:val="Chart heading Char"/>
    <w:link w:val="Chartheading"/>
    <w:locked/>
    <w:rsid w:val="00115D70"/>
    <w:rPr>
      <w:rFonts w:ascii="Calibri" w:hAnsi="Calibri"/>
      <w:b/>
      <w:sz w:val="22"/>
      <w:lang w:eastAsia="en-US"/>
    </w:rPr>
  </w:style>
  <w:style w:type="paragraph" w:customStyle="1" w:styleId="ChartPara0">
    <w:name w:val="Chart Para"/>
    <w:basedOn w:val="Chartpara"/>
    <w:link w:val="ChartParaChar0"/>
    <w:qFormat/>
    <w:rsid w:val="00115D70"/>
  </w:style>
  <w:style w:type="character" w:customStyle="1" w:styleId="ChartparaChar">
    <w:name w:val="Chart para Char"/>
    <w:basedOn w:val="DefaultParagraphFont"/>
    <w:link w:val="Chartpara"/>
    <w:rsid w:val="00115D70"/>
    <w:rPr>
      <w:rFonts w:ascii="Garamond" w:hAnsi="Garamond"/>
      <w:sz w:val="22"/>
      <w:lang w:eastAsia="en-US"/>
    </w:rPr>
  </w:style>
  <w:style w:type="character" w:customStyle="1" w:styleId="ChartParaChar0">
    <w:name w:val="Chart Para Char"/>
    <w:basedOn w:val="ChartparaChar"/>
    <w:link w:val="ChartPara0"/>
    <w:rsid w:val="00115D70"/>
    <w:rPr>
      <w:rFonts w:ascii="Garamond" w:hAnsi="Garamond"/>
      <w:sz w:val="22"/>
      <w:lang w:eastAsia="en-US"/>
    </w:rPr>
  </w:style>
  <w:style w:type="paragraph" w:customStyle="1" w:styleId="Tabletextnoindent">
    <w:name w:val="Table text no indent"/>
    <w:basedOn w:val="Tabletext"/>
    <w:qFormat/>
    <w:rsid w:val="003334C7"/>
    <w:pPr>
      <w:ind w:left="0" w:firstLine="0"/>
    </w:pPr>
    <w:rPr>
      <w:rFonts w:eastAsiaTheme="minorEastAsia" w:cs="Calibri"/>
      <w:lang w:eastAsia="en-AU"/>
    </w:rPr>
  </w:style>
  <w:style w:type="character" w:styleId="PlaceholderText">
    <w:name w:val="Placeholder Text"/>
    <w:basedOn w:val="DefaultParagraphFont"/>
    <w:uiPriority w:val="99"/>
    <w:semiHidden/>
    <w:rsid w:val="00115D70"/>
    <w:rPr>
      <w:color w:val="808080"/>
    </w:rPr>
  </w:style>
  <w:style w:type="paragraph" w:customStyle="1" w:styleId="CharCharCharChar">
    <w:name w:val="Char Char Char Char"/>
    <w:basedOn w:val="Normal"/>
    <w:rsid w:val="00115D70"/>
    <w:pPr>
      <w:spacing w:after="160" w:line="240" w:lineRule="exact"/>
    </w:pPr>
    <w:rPr>
      <w:rFonts w:ascii="Tahoma" w:hAnsi="Tahoma" w:cs="Tahoma"/>
      <w:sz w:val="20"/>
      <w:lang w:val="en-US"/>
    </w:rPr>
  </w:style>
  <w:style w:type="paragraph" w:customStyle="1" w:styleId="BIP1Figures">
    <w:name w:val="BIP1 Figures"/>
    <w:basedOn w:val="TableofFigures"/>
    <w:rsid w:val="00115D70"/>
    <w:pPr>
      <w:spacing w:after="20"/>
    </w:pPr>
  </w:style>
  <w:style w:type="paragraph" w:customStyle="1" w:styleId="BIP1headingr">
    <w:name w:val="BIP1 heading r"/>
    <w:basedOn w:val="Tabletextheading"/>
    <w:rsid w:val="00115D70"/>
  </w:style>
  <w:style w:type="paragraph" w:customStyle="1" w:styleId="BIP1headingl">
    <w:name w:val="BIP1 heading l"/>
    <w:basedOn w:val="BIP1headingr"/>
    <w:rsid w:val="00115D70"/>
    <w:pPr>
      <w:jc w:val="left"/>
    </w:pPr>
  </w:style>
  <w:style w:type="paragraph" w:customStyle="1" w:styleId="BIP1tabletext">
    <w:name w:val="BIP1 table text"/>
    <w:basedOn w:val="Tabletext"/>
    <w:rsid w:val="00115D70"/>
    <w:pPr>
      <w:spacing w:after="20"/>
      <w:ind w:left="72" w:hanging="72"/>
    </w:pPr>
  </w:style>
  <w:style w:type="paragraph" w:customStyle="1" w:styleId="Char">
    <w:name w:val="Char"/>
    <w:basedOn w:val="Normal"/>
    <w:rsid w:val="00115D70"/>
    <w:pPr>
      <w:spacing w:after="0"/>
    </w:pPr>
    <w:rPr>
      <w:rFonts w:ascii="Arial" w:hAnsi="Arial" w:cs="Arial"/>
      <w:szCs w:val="22"/>
    </w:rPr>
  </w:style>
  <w:style w:type="paragraph" w:customStyle="1" w:styleId="TabletextheadingLeft0">
    <w:name w:val="Table text heading Left"/>
    <w:basedOn w:val="Tabletextheading"/>
    <w:rsid w:val="00115D70"/>
    <w:pPr>
      <w:jc w:val="left"/>
    </w:pPr>
    <w:rPr>
      <w:sz w:val="24"/>
    </w:rPr>
  </w:style>
  <w:style w:type="character" w:styleId="FollowedHyperlink">
    <w:name w:val="FollowedHyperlink"/>
    <w:locked/>
    <w:rsid w:val="00115D70"/>
    <w:rPr>
      <w:color w:val="800080"/>
      <w:u w:val="single"/>
    </w:rPr>
  </w:style>
  <w:style w:type="paragraph" w:styleId="EndnoteText">
    <w:name w:val="endnote text"/>
    <w:basedOn w:val="Normal"/>
    <w:link w:val="EndnoteTextChar"/>
    <w:locked/>
    <w:rsid w:val="00115D70"/>
    <w:rPr>
      <w:sz w:val="20"/>
    </w:rPr>
  </w:style>
  <w:style w:type="character" w:customStyle="1" w:styleId="EndnoteTextChar">
    <w:name w:val="Endnote Text Char"/>
    <w:basedOn w:val="DefaultParagraphFont"/>
    <w:link w:val="EndnoteText"/>
    <w:rsid w:val="00115D70"/>
    <w:rPr>
      <w:rFonts w:ascii="Garamond" w:hAnsi="Garamond"/>
      <w:lang w:eastAsia="en-US"/>
    </w:rPr>
  </w:style>
  <w:style w:type="character" w:styleId="EndnoteReference">
    <w:name w:val="endnote reference"/>
    <w:locked/>
    <w:rsid w:val="00115D70"/>
    <w:rPr>
      <w:vertAlign w:val="superscript"/>
    </w:rPr>
  </w:style>
  <w:style w:type="character" w:styleId="CommentReference">
    <w:name w:val="annotation reference"/>
    <w:locked/>
    <w:rsid w:val="00115D70"/>
    <w:rPr>
      <w:sz w:val="16"/>
      <w:szCs w:val="16"/>
    </w:rPr>
  </w:style>
  <w:style w:type="paragraph" w:styleId="CommentText">
    <w:name w:val="annotation text"/>
    <w:basedOn w:val="Normal"/>
    <w:link w:val="CommentTextChar"/>
    <w:locked/>
    <w:rsid w:val="00115D70"/>
    <w:rPr>
      <w:sz w:val="20"/>
    </w:rPr>
  </w:style>
  <w:style w:type="character" w:customStyle="1" w:styleId="CommentTextChar">
    <w:name w:val="Comment Text Char"/>
    <w:basedOn w:val="DefaultParagraphFont"/>
    <w:link w:val="CommentText"/>
    <w:rsid w:val="00115D70"/>
    <w:rPr>
      <w:rFonts w:ascii="Garamond" w:hAnsi="Garamond"/>
      <w:lang w:eastAsia="en-US"/>
    </w:rPr>
  </w:style>
  <w:style w:type="paragraph" w:styleId="CommentSubject">
    <w:name w:val="annotation subject"/>
    <w:basedOn w:val="CommentText"/>
    <w:next w:val="CommentText"/>
    <w:link w:val="CommentSubjectChar"/>
    <w:locked/>
    <w:rsid w:val="00115D70"/>
    <w:rPr>
      <w:b/>
      <w:bCs/>
    </w:rPr>
  </w:style>
  <w:style w:type="character" w:customStyle="1" w:styleId="CommentSubjectChar">
    <w:name w:val="Comment Subject Char"/>
    <w:basedOn w:val="CommentTextChar"/>
    <w:link w:val="CommentSubject"/>
    <w:rsid w:val="00115D70"/>
    <w:rPr>
      <w:rFonts w:ascii="Garamond" w:hAnsi="Garamond"/>
      <w:b/>
      <w:bCs/>
      <w:lang w:eastAsia="en-US"/>
    </w:rPr>
  </w:style>
  <w:style w:type="character" w:customStyle="1" w:styleId="DashTextChar">
    <w:name w:val="Dash Text Char"/>
    <w:link w:val="DashText"/>
    <w:locked/>
    <w:rsid w:val="00115D70"/>
    <w:rPr>
      <w:rFonts w:ascii="Garamond" w:hAnsi="Garamond"/>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33545">
      <w:bodyDiv w:val="1"/>
      <w:marLeft w:val="0"/>
      <w:marRight w:val="0"/>
      <w:marTop w:val="0"/>
      <w:marBottom w:val="0"/>
      <w:divBdr>
        <w:top w:val="none" w:sz="0" w:space="0" w:color="auto"/>
        <w:left w:val="none" w:sz="0" w:space="0" w:color="auto"/>
        <w:bottom w:val="none" w:sz="0" w:space="0" w:color="auto"/>
        <w:right w:val="none" w:sz="0" w:space="0" w:color="auto"/>
      </w:divBdr>
    </w:div>
    <w:div w:id="202828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footer" Target="footer30.xm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footer" Target="footer37.xml"/><Relationship Id="rId63" Type="http://schemas.openxmlformats.org/officeDocument/2006/relationships/footer" Target="footer4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3.xml"/><Relationship Id="rId53" Type="http://schemas.openxmlformats.org/officeDocument/2006/relationships/footer" Target="footer36.xml"/><Relationship Id="rId58" Type="http://schemas.openxmlformats.org/officeDocument/2006/relationships/footer" Target="footer40.xml"/><Relationship Id="rId66" Type="http://schemas.openxmlformats.org/officeDocument/2006/relationships/footer" Target="footer48.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image" Target="media/image6.emf"/><Relationship Id="rId57" Type="http://schemas.openxmlformats.org/officeDocument/2006/relationships/footer" Target="footer39.xml"/><Relationship Id="rId61" Type="http://schemas.openxmlformats.org/officeDocument/2006/relationships/footer" Target="footer43.xml"/><Relationship Id="rId10" Type="http://schemas.openxmlformats.org/officeDocument/2006/relationships/oleObject" Target="embeddings/oleObject1.bin"/><Relationship Id="rId19" Type="http://schemas.openxmlformats.org/officeDocument/2006/relationships/footer" Target="footer7.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footer" Target="footer35.xml"/><Relationship Id="rId60" Type="http://schemas.openxmlformats.org/officeDocument/2006/relationships/footer" Target="footer42.xml"/><Relationship Id="rId65" Type="http://schemas.openxmlformats.org/officeDocument/2006/relationships/footer" Target="footer4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image" Target="media/image5.emf"/><Relationship Id="rId56" Type="http://schemas.openxmlformats.org/officeDocument/2006/relationships/footer" Target="footer38.xml"/><Relationship Id="rId64" Type="http://schemas.openxmlformats.org/officeDocument/2006/relationships/footer" Target="footer46.xml"/><Relationship Id="rId8" Type="http://schemas.openxmlformats.org/officeDocument/2006/relationships/endnotes" Target="endnotes.xml"/><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29.xml"/><Relationship Id="rId54" Type="http://schemas.openxmlformats.org/officeDocument/2006/relationships/image" Target="media/image9.emf"/><Relationship Id="rId62" Type="http://schemas.openxmlformats.org/officeDocument/2006/relationships/footer" Target="footer44.xml"/></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Budget_B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8203B-15A7-4B03-8B0E-823A9763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Budget_B5.dotm</Template>
  <TotalTime>1</TotalTime>
  <Pages>270</Pages>
  <Words>70099</Words>
  <Characters>391335</Characters>
  <Application>Microsoft Office Word</Application>
  <DocSecurity>0</DocSecurity>
  <Lines>3261</Lines>
  <Paragraphs>921</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460513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subject/>
  <dc:creator>Deidre Steain</dc:creator>
  <cp:keywords/>
  <dc:description/>
  <cp:lastModifiedBy>Deidre Steain</cp:lastModifiedBy>
  <cp:revision>3</cp:revision>
  <cp:lastPrinted>2013-05-03T06:29:00Z</cp:lastPrinted>
  <dcterms:created xsi:type="dcterms:W3CDTF">2013-05-05T06:47:00Z</dcterms:created>
  <dcterms:modified xsi:type="dcterms:W3CDTF">2013-05-05T06:48:00Z</dcterms:modified>
</cp:coreProperties>
</file>