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870" w:rsidRPr="00306FB3" w:rsidRDefault="00223870" w:rsidP="00CE5B2C">
      <w:pPr>
        <w:pStyle w:val="Title"/>
      </w:pPr>
      <w:bookmarkStart w:id="0" w:name="_Toc442780672"/>
      <w:r w:rsidRPr="00306FB3">
        <w:t>Community Support Fund</w:t>
      </w:r>
    </w:p>
    <w:p w:rsidR="0024782C" w:rsidRDefault="00C3091B" w:rsidP="00CE5B2C">
      <w:pPr>
        <w:pStyle w:val="Subtitle"/>
      </w:pPr>
      <w:r>
        <w:t xml:space="preserve">Departmental grant </w:t>
      </w:r>
      <w:r w:rsidR="00FA7E27">
        <w:t>expenditure</w:t>
      </w:r>
      <w:r w:rsidR="00EF5085">
        <w:t xml:space="preserve"> by </w:t>
      </w:r>
      <w:r w:rsidR="00FA7E27">
        <w:t>project</w:t>
      </w:r>
      <w:r w:rsidR="00EF5085">
        <w:t xml:space="preserve"> in </w:t>
      </w:r>
      <w:r w:rsidR="00FA7E27">
        <w:t>2018-19</w:t>
      </w:r>
    </w:p>
    <w:sdt>
      <w:sdtPr>
        <w:rPr>
          <w:rFonts w:asciiTheme="minorHAnsi" w:eastAsiaTheme="minorEastAsia" w:hAnsiTheme="minorHAnsi" w:cstheme="minorBidi"/>
          <w:bCs w:val="0"/>
          <w:color w:val="auto"/>
          <w:sz w:val="20"/>
          <w:szCs w:val="20"/>
          <w:lang w:eastAsia="en-AU"/>
        </w:rPr>
        <w:id w:val="369044933"/>
        <w:docPartObj>
          <w:docPartGallery w:val="Table of Contents"/>
          <w:docPartUnique/>
        </w:docPartObj>
      </w:sdtPr>
      <w:sdtEndPr>
        <w:rPr>
          <w:b/>
          <w:noProof/>
          <w:sz w:val="22"/>
          <w:szCs w:val="22"/>
        </w:rPr>
      </w:sdtEndPr>
      <w:sdtContent>
        <w:p w:rsidR="0051796C" w:rsidRDefault="0051796C">
          <w:pPr>
            <w:pStyle w:val="TOCHeading"/>
          </w:pPr>
          <w:r>
            <w:t>Table of Contents</w:t>
          </w:r>
        </w:p>
        <w:p w:rsidR="00EF1565" w:rsidRPr="00EF1565" w:rsidRDefault="0051796C" w:rsidP="00EF1565">
          <w:pPr>
            <w:pStyle w:val="TOC2"/>
            <w:spacing w:line="360" w:lineRule="auto"/>
            <w:ind w:left="0" w:right="431"/>
            <w:rPr>
              <w:spacing w:val="0"/>
              <w:sz w:val="22"/>
              <w:szCs w:val="22"/>
            </w:rPr>
          </w:pPr>
          <w:r w:rsidRPr="00005C24">
            <w:rPr>
              <w:sz w:val="22"/>
              <w:szCs w:val="22"/>
            </w:rPr>
            <w:fldChar w:fldCharType="begin"/>
          </w:r>
          <w:r w:rsidRPr="00005C24">
            <w:rPr>
              <w:sz w:val="22"/>
              <w:szCs w:val="22"/>
            </w:rPr>
            <w:instrText xml:space="preserve"> TOC \o "1-3" \h \z \u </w:instrText>
          </w:r>
          <w:r w:rsidRPr="00005C24">
            <w:rPr>
              <w:sz w:val="22"/>
              <w:szCs w:val="22"/>
            </w:rPr>
            <w:fldChar w:fldCharType="separate"/>
          </w:r>
          <w:hyperlink w:anchor="_Toc23503437" w:history="1">
            <w:r w:rsidR="00EF1565" w:rsidRPr="00EF1565">
              <w:rPr>
                <w:rStyle w:val="Hyperlink"/>
                <w:sz w:val="22"/>
                <w:szCs w:val="22"/>
              </w:rPr>
              <w:t>Alcohol and Drug Treatment Services</w:t>
            </w:r>
            <w:r w:rsidR="00EF1565" w:rsidRPr="00EF1565">
              <w:rPr>
                <w:webHidden/>
                <w:sz w:val="22"/>
                <w:szCs w:val="22"/>
              </w:rPr>
              <w:tab/>
            </w:r>
            <w:r w:rsidR="00EF1565" w:rsidRPr="00EF1565">
              <w:rPr>
                <w:webHidden/>
                <w:sz w:val="22"/>
                <w:szCs w:val="22"/>
              </w:rPr>
              <w:fldChar w:fldCharType="begin"/>
            </w:r>
            <w:r w:rsidR="00EF1565" w:rsidRPr="00EF1565">
              <w:rPr>
                <w:webHidden/>
                <w:sz w:val="22"/>
                <w:szCs w:val="22"/>
              </w:rPr>
              <w:instrText xml:space="preserve"> PAGEREF _Toc23503437 \h </w:instrText>
            </w:r>
            <w:r w:rsidR="00EF1565" w:rsidRPr="00EF1565">
              <w:rPr>
                <w:webHidden/>
                <w:sz w:val="22"/>
                <w:szCs w:val="22"/>
              </w:rPr>
            </w:r>
            <w:r w:rsidR="00EF1565" w:rsidRPr="00EF1565">
              <w:rPr>
                <w:webHidden/>
                <w:sz w:val="22"/>
                <w:szCs w:val="22"/>
              </w:rPr>
              <w:fldChar w:fldCharType="separate"/>
            </w:r>
            <w:r w:rsidR="00200EAC">
              <w:rPr>
                <w:webHidden/>
                <w:sz w:val="22"/>
                <w:szCs w:val="22"/>
              </w:rPr>
              <w:t>1</w:t>
            </w:r>
            <w:r w:rsidR="00EF1565" w:rsidRPr="00EF1565">
              <w:rPr>
                <w:webHidden/>
                <w:sz w:val="22"/>
                <w:szCs w:val="22"/>
              </w:rPr>
              <w:fldChar w:fldCharType="end"/>
            </w:r>
          </w:hyperlink>
        </w:p>
        <w:p w:rsidR="00EF1565" w:rsidRPr="00EF1565" w:rsidRDefault="002D348C" w:rsidP="00EF1565">
          <w:pPr>
            <w:pStyle w:val="TOC2"/>
            <w:spacing w:line="360" w:lineRule="auto"/>
            <w:ind w:left="0" w:right="431"/>
            <w:rPr>
              <w:spacing w:val="0"/>
              <w:sz w:val="22"/>
              <w:szCs w:val="22"/>
            </w:rPr>
          </w:pPr>
          <w:hyperlink w:anchor="_Toc23503438" w:history="1">
            <w:r w:rsidR="00EF1565" w:rsidRPr="00EF1565">
              <w:rPr>
                <w:rStyle w:val="Hyperlink"/>
                <w:rFonts w:eastAsia="Times New Roman"/>
                <w:sz w:val="22"/>
                <w:szCs w:val="22"/>
              </w:rPr>
              <w:t>ANZAC Day Revenue to the Victorian Veterans Fund</w:t>
            </w:r>
            <w:r w:rsidR="00EF1565" w:rsidRPr="00EF1565">
              <w:rPr>
                <w:webHidden/>
                <w:sz w:val="22"/>
                <w:szCs w:val="22"/>
              </w:rPr>
              <w:tab/>
            </w:r>
            <w:r w:rsidR="00EF1565" w:rsidRPr="00EF1565">
              <w:rPr>
                <w:webHidden/>
                <w:sz w:val="22"/>
                <w:szCs w:val="22"/>
              </w:rPr>
              <w:fldChar w:fldCharType="begin"/>
            </w:r>
            <w:r w:rsidR="00EF1565" w:rsidRPr="00EF1565">
              <w:rPr>
                <w:webHidden/>
                <w:sz w:val="22"/>
                <w:szCs w:val="22"/>
              </w:rPr>
              <w:instrText xml:space="preserve"> PAGEREF _Toc23503438 \h </w:instrText>
            </w:r>
            <w:r w:rsidR="00EF1565" w:rsidRPr="00EF1565">
              <w:rPr>
                <w:webHidden/>
                <w:sz w:val="22"/>
                <w:szCs w:val="22"/>
              </w:rPr>
            </w:r>
            <w:r w:rsidR="00EF1565" w:rsidRPr="00EF1565">
              <w:rPr>
                <w:webHidden/>
                <w:sz w:val="22"/>
                <w:szCs w:val="22"/>
              </w:rPr>
              <w:fldChar w:fldCharType="separate"/>
            </w:r>
            <w:r w:rsidR="00200EAC">
              <w:rPr>
                <w:webHidden/>
                <w:sz w:val="22"/>
                <w:szCs w:val="22"/>
              </w:rPr>
              <w:t>16</w:t>
            </w:r>
            <w:r w:rsidR="00EF1565" w:rsidRPr="00EF1565">
              <w:rPr>
                <w:webHidden/>
                <w:sz w:val="22"/>
                <w:szCs w:val="22"/>
              </w:rPr>
              <w:fldChar w:fldCharType="end"/>
            </w:r>
          </w:hyperlink>
        </w:p>
        <w:p w:rsidR="00EF1565" w:rsidRPr="00EF1565" w:rsidRDefault="002D348C" w:rsidP="00EF1565">
          <w:pPr>
            <w:pStyle w:val="TOC2"/>
            <w:spacing w:line="360" w:lineRule="auto"/>
            <w:ind w:left="0" w:right="431"/>
            <w:rPr>
              <w:spacing w:val="0"/>
              <w:sz w:val="22"/>
              <w:szCs w:val="22"/>
            </w:rPr>
          </w:pPr>
          <w:hyperlink w:anchor="_Toc23503439" w:history="1">
            <w:r w:rsidR="00EF1565" w:rsidRPr="00EF1565">
              <w:rPr>
                <w:rStyle w:val="Hyperlink"/>
                <w:rFonts w:eastAsia="Times New Roman"/>
                <w:sz w:val="22"/>
                <w:szCs w:val="22"/>
              </w:rPr>
              <w:t>Community Advancement Fund</w:t>
            </w:r>
            <w:r w:rsidR="00EF1565" w:rsidRPr="00EF1565">
              <w:rPr>
                <w:webHidden/>
                <w:sz w:val="22"/>
                <w:szCs w:val="22"/>
              </w:rPr>
              <w:tab/>
            </w:r>
            <w:r w:rsidR="00EF1565" w:rsidRPr="00EF1565">
              <w:rPr>
                <w:webHidden/>
                <w:sz w:val="22"/>
                <w:szCs w:val="22"/>
              </w:rPr>
              <w:fldChar w:fldCharType="begin"/>
            </w:r>
            <w:r w:rsidR="00EF1565" w:rsidRPr="00EF1565">
              <w:rPr>
                <w:webHidden/>
                <w:sz w:val="22"/>
                <w:szCs w:val="22"/>
              </w:rPr>
              <w:instrText xml:space="preserve"> PAGEREF _Toc23503439 \h </w:instrText>
            </w:r>
            <w:r w:rsidR="00EF1565" w:rsidRPr="00EF1565">
              <w:rPr>
                <w:webHidden/>
                <w:sz w:val="22"/>
                <w:szCs w:val="22"/>
              </w:rPr>
            </w:r>
            <w:r w:rsidR="00EF1565" w:rsidRPr="00EF1565">
              <w:rPr>
                <w:webHidden/>
                <w:sz w:val="22"/>
                <w:szCs w:val="22"/>
              </w:rPr>
              <w:fldChar w:fldCharType="separate"/>
            </w:r>
            <w:r w:rsidR="00200EAC">
              <w:rPr>
                <w:webHidden/>
                <w:sz w:val="22"/>
                <w:szCs w:val="22"/>
              </w:rPr>
              <w:t>21</w:t>
            </w:r>
            <w:r w:rsidR="00EF1565" w:rsidRPr="00EF1565">
              <w:rPr>
                <w:webHidden/>
                <w:sz w:val="22"/>
                <w:szCs w:val="22"/>
              </w:rPr>
              <w:fldChar w:fldCharType="end"/>
            </w:r>
          </w:hyperlink>
        </w:p>
        <w:p w:rsidR="00EF1565" w:rsidRPr="00EF1565" w:rsidRDefault="002D348C" w:rsidP="00EF1565">
          <w:pPr>
            <w:pStyle w:val="TOC2"/>
            <w:spacing w:line="360" w:lineRule="auto"/>
            <w:ind w:left="0" w:right="431"/>
            <w:rPr>
              <w:spacing w:val="0"/>
              <w:sz w:val="22"/>
              <w:szCs w:val="22"/>
            </w:rPr>
          </w:pPr>
          <w:hyperlink w:anchor="_Toc23503440" w:history="1">
            <w:r w:rsidR="00EF1565" w:rsidRPr="00EF1565">
              <w:rPr>
                <w:rStyle w:val="Hyperlink"/>
                <w:rFonts w:eastAsia="Times New Roman"/>
                <w:sz w:val="22"/>
                <w:szCs w:val="22"/>
                <w:lang w:eastAsia="en-US"/>
              </w:rPr>
              <w:t>Community Enhancement Developments</w:t>
            </w:r>
            <w:r w:rsidR="00EF1565" w:rsidRPr="00EF1565">
              <w:rPr>
                <w:webHidden/>
                <w:sz w:val="22"/>
                <w:szCs w:val="22"/>
              </w:rPr>
              <w:tab/>
            </w:r>
            <w:r w:rsidR="00EF1565" w:rsidRPr="00EF1565">
              <w:rPr>
                <w:webHidden/>
                <w:sz w:val="22"/>
                <w:szCs w:val="22"/>
              </w:rPr>
              <w:fldChar w:fldCharType="begin"/>
            </w:r>
            <w:r w:rsidR="00EF1565" w:rsidRPr="00EF1565">
              <w:rPr>
                <w:webHidden/>
                <w:sz w:val="22"/>
                <w:szCs w:val="22"/>
              </w:rPr>
              <w:instrText xml:space="preserve"> PAGEREF _Toc23503440 \h </w:instrText>
            </w:r>
            <w:r w:rsidR="00EF1565" w:rsidRPr="00EF1565">
              <w:rPr>
                <w:webHidden/>
                <w:sz w:val="22"/>
                <w:szCs w:val="22"/>
              </w:rPr>
            </w:r>
            <w:r w:rsidR="00EF1565" w:rsidRPr="00EF1565">
              <w:rPr>
                <w:webHidden/>
                <w:sz w:val="22"/>
                <w:szCs w:val="22"/>
              </w:rPr>
              <w:fldChar w:fldCharType="separate"/>
            </w:r>
            <w:r w:rsidR="00200EAC">
              <w:rPr>
                <w:webHidden/>
                <w:sz w:val="22"/>
                <w:szCs w:val="22"/>
              </w:rPr>
              <w:t>22</w:t>
            </w:r>
            <w:r w:rsidR="00EF1565" w:rsidRPr="00EF1565">
              <w:rPr>
                <w:webHidden/>
                <w:sz w:val="22"/>
                <w:szCs w:val="22"/>
              </w:rPr>
              <w:fldChar w:fldCharType="end"/>
            </w:r>
          </w:hyperlink>
        </w:p>
        <w:p w:rsidR="00EF1565" w:rsidRPr="00EF1565" w:rsidRDefault="002D348C" w:rsidP="00EF1565">
          <w:pPr>
            <w:pStyle w:val="TOC2"/>
            <w:spacing w:line="360" w:lineRule="auto"/>
            <w:ind w:left="0" w:right="431"/>
            <w:rPr>
              <w:spacing w:val="0"/>
              <w:sz w:val="22"/>
              <w:szCs w:val="22"/>
            </w:rPr>
          </w:pPr>
          <w:hyperlink w:anchor="_Toc23503441" w:history="1">
            <w:r w:rsidR="00EF1565" w:rsidRPr="00EF1565">
              <w:rPr>
                <w:rStyle w:val="Hyperlink"/>
                <w:rFonts w:eastAsia="Times New Roman"/>
                <w:sz w:val="22"/>
                <w:szCs w:val="22"/>
                <w:lang w:eastAsia="en-US"/>
              </w:rPr>
              <w:t>Community Facility Funding Program 2014-15</w:t>
            </w:r>
            <w:r w:rsidR="00EF1565" w:rsidRPr="00EF1565">
              <w:rPr>
                <w:webHidden/>
                <w:sz w:val="22"/>
                <w:szCs w:val="22"/>
              </w:rPr>
              <w:tab/>
            </w:r>
            <w:r w:rsidR="00EF1565" w:rsidRPr="00EF1565">
              <w:rPr>
                <w:webHidden/>
                <w:sz w:val="22"/>
                <w:szCs w:val="22"/>
              </w:rPr>
              <w:fldChar w:fldCharType="begin"/>
            </w:r>
            <w:r w:rsidR="00EF1565" w:rsidRPr="00EF1565">
              <w:rPr>
                <w:webHidden/>
                <w:sz w:val="22"/>
                <w:szCs w:val="22"/>
              </w:rPr>
              <w:instrText xml:space="preserve"> PAGEREF _Toc23503441 \h </w:instrText>
            </w:r>
            <w:r w:rsidR="00EF1565" w:rsidRPr="00EF1565">
              <w:rPr>
                <w:webHidden/>
                <w:sz w:val="22"/>
                <w:szCs w:val="22"/>
              </w:rPr>
            </w:r>
            <w:r w:rsidR="00EF1565" w:rsidRPr="00EF1565">
              <w:rPr>
                <w:webHidden/>
                <w:sz w:val="22"/>
                <w:szCs w:val="22"/>
              </w:rPr>
              <w:fldChar w:fldCharType="separate"/>
            </w:r>
            <w:r w:rsidR="00200EAC">
              <w:rPr>
                <w:webHidden/>
                <w:sz w:val="22"/>
                <w:szCs w:val="22"/>
              </w:rPr>
              <w:t>24</w:t>
            </w:r>
            <w:r w:rsidR="00EF1565" w:rsidRPr="00EF1565">
              <w:rPr>
                <w:webHidden/>
                <w:sz w:val="22"/>
                <w:szCs w:val="22"/>
              </w:rPr>
              <w:fldChar w:fldCharType="end"/>
            </w:r>
          </w:hyperlink>
        </w:p>
        <w:p w:rsidR="00EF1565" w:rsidRPr="00EF1565" w:rsidRDefault="002D348C" w:rsidP="00EF1565">
          <w:pPr>
            <w:pStyle w:val="TOC2"/>
            <w:spacing w:line="360" w:lineRule="auto"/>
            <w:ind w:left="0" w:right="431"/>
            <w:rPr>
              <w:spacing w:val="0"/>
              <w:sz w:val="22"/>
              <w:szCs w:val="22"/>
            </w:rPr>
          </w:pPr>
          <w:hyperlink w:anchor="_Toc23503442" w:history="1">
            <w:r w:rsidR="00EF1565" w:rsidRPr="00EF1565">
              <w:rPr>
                <w:rStyle w:val="Hyperlink"/>
                <w:rFonts w:eastAsia="Times New Roman"/>
                <w:sz w:val="22"/>
                <w:szCs w:val="22"/>
                <w:lang w:eastAsia="en-US"/>
              </w:rPr>
              <w:t>Community Facility Funding Program 2015-16</w:t>
            </w:r>
            <w:r w:rsidR="00EF1565" w:rsidRPr="00EF1565">
              <w:rPr>
                <w:webHidden/>
                <w:sz w:val="22"/>
                <w:szCs w:val="22"/>
              </w:rPr>
              <w:tab/>
            </w:r>
            <w:r w:rsidR="00EF1565" w:rsidRPr="00EF1565">
              <w:rPr>
                <w:webHidden/>
                <w:sz w:val="22"/>
                <w:szCs w:val="22"/>
              </w:rPr>
              <w:fldChar w:fldCharType="begin"/>
            </w:r>
            <w:r w:rsidR="00EF1565" w:rsidRPr="00EF1565">
              <w:rPr>
                <w:webHidden/>
                <w:sz w:val="22"/>
                <w:szCs w:val="22"/>
              </w:rPr>
              <w:instrText xml:space="preserve"> PAGEREF _Toc23503442 \h </w:instrText>
            </w:r>
            <w:r w:rsidR="00EF1565" w:rsidRPr="00EF1565">
              <w:rPr>
                <w:webHidden/>
                <w:sz w:val="22"/>
                <w:szCs w:val="22"/>
              </w:rPr>
            </w:r>
            <w:r w:rsidR="00EF1565" w:rsidRPr="00EF1565">
              <w:rPr>
                <w:webHidden/>
                <w:sz w:val="22"/>
                <w:szCs w:val="22"/>
              </w:rPr>
              <w:fldChar w:fldCharType="separate"/>
            </w:r>
            <w:r w:rsidR="00200EAC">
              <w:rPr>
                <w:webHidden/>
                <w:sz w:val="22"/>
                <w:szCs w:val="22"/>
              </w:rPr>
              <w:t>26</w:t>
            </w:r>
            <w:r w:rsidR="00EF1565" w:rsidRPr="00EF1565">
              <w:rPr>
                <w:webHidden/>
                <w:sz w:val="22"/>
                <w:szCs w:val="22"/>
              </w:rPr>
              <w:fldChar w:fldCharType="end"/>
            </w:r>
          </w:hyperlink>
        </w:p>
        <w:p w:rsidR="00EF1565" w:rsidRPr="00EF1565" w:rsidRDefault="002D348C" w:rsidP="00EF1565">
          <w:pPr>
            <w:pStyle w:val="TOC2"/>
            <w:spacing w:line="360" w:lineRule="auto"/>
            <w:ind w:left="0" w:right="431"/>
            <w:rPr>
              <w:spacing w:val="0"/>
              <w:sz w:val="22"/>
              <w:szCs w:val="22"/>
            </w:rPr>
          </w:pPr>
          <w:hyperlink w:anchor="_Toc23503443" w:history="1">
            <w:r w:rsidR="00EF1565" w:rsidRPr="00EF1565">
              <w:rPr>
                <w:rStyle w:val="Hyperlink"/>
                <w:sz w:val="22"/>
                <w:szCs w:val="22"/>
              </w:rPr>
              <w:t>Community Sport and Recreation Infrastructure Developments</w:t>
            </w:r>
            <w:r w:rsidR="00EF1565" w:rsidRPr="00EF1565">
              <w:rPr>
                <w:webHidden/>
                <w:sz w:val="22"/>
                <w:szCs w:val="22"/>
              </w:rPr>
              <w:tab/>
            </w:r>
            <w:r w:rsidR="00EF1565" w:rsidRPr="00EF1565">
              <w:rPr>
                <w:webHidden/>
                <w:sz w:val="22"/>
                <w:szCs w:val="22"/>
              </w:rPr>
              <w:fldChar w:fldCharType="begin"/>
            </w:r>
            <w:r w:rsidR="00EF1565" w:rsidRPr="00EF1565">
              <w:rPr>
                <w:webHidden/>
                <w:sz w:val="22"/>
                <w:szCs w:val="22"/>
              </w:rPr>
              <w:instrText xml:space="preserve"> PAGEREF _Toc23503443 \h </w:instrText>
            </w:r>
            <w:r w:rsidR="00EF1565" w:rsidRPr="00EF1565">
              <w:rPr>
                <w:webHidden/>
                <w:sz w:val="22"/>
                <w:szCs w:val="22"/>
              </w:rPr>
            </w:r>
            <w:r w:rsidR="00EF1565" w:rsidRPr="00EF1565">
              <w:rPr>
                <w:webHidden/>
                <w:sz w:val="22"/>
                <w:szCs w:val="22"/>
              </w:rPr>
              <w:fldChar w:fldCharType="separate"/>
            </w:r>
            <w:r w:rsidR="00200EAC">
              <w:rPr>
                <w:webHidden/>
                <w:sz w:val="22"/>
                <w:szCs w:val="22"/>
              </w:rPr>
              <w:t>28</w:t>
            </w:r>
            <w:r w:rsidR="00EF1565" w:rsidRPr="00EF1565">
              <w:rPr>
                <w:webHidden/>
                <w:sz w:val="22"/>
                <w:szCs w:val="22"/>
              </w:rPr>
              <w:fldChar w:fldCharType="end"/>
            </w:r>
          </w:hyperlink>
        </w:p>
        <w:p w:rsidR="00EF1565" w:rsidRPr="00EF1565" w:rsidRDefault="002D348C" w:rsidP="00EF1565">
          <w:pPr>
            <w:pStyle w:val="TOC2"/>
            <w:spacing w:line="360" w:lineRule="auto"/>
            <w:ind w:left="0" w:right="431"/>
            <w:rPr>
              <w:spacing w:val="0"/>
              <w:sz w:val="22"/>
              <w:szCs w:val="22"/>
            </w:rPr>
          </w:pPr>
          <w:hyperlink w:anchor="_Toc23503444" w:history="1">
            <w:r w:rsidR="00EF1565" w:rsidRPr="00EF1565">
              <w:rPr>
                <w:rStyle w:val="Hyperlink"/>
                <w:sz w:val="22"/>
                <w:szCs w:val="22"/>
              </w:rPr>
              <w:t>Victorian Responsible Gambling Foundation 2015-16 to 2018-19</w:t>
            </w:r>
            <w:r w:rsidR="00EF1565" w:rsidRPr="00EF1565">
              <w:rPr>
                <w:webHidden/>
                <w:sz w:val="22"/>
                <w:szCs w:val="22"/>
              </w:rPr>
              <w:tab/>
            </w:r>
            <w:r w:rsidR="00EF1565" w:rsidRPr="00EF1565">
              <w:rPr>
                <w:webHidden/>
                <w:sz w:val="22"/>
                <w:szCs w:val="22"/>
              </w:rPr>
              <w:fldChar w:fldCharType="begin"/>
            </w:r>
            <w:r w:rsidR="00EF1565" w:rsidRPr="00EF1565">
              <w:rPr>
                <w:webHidden/>
                <w:sz w:val="22"/>
                <w:szCs w:val="22"/>
              </w:rPr>
              <w:instrText xml:space="preserve"> PAGEREF _Toc23503444 \h </w:instrText>
            </w:r>
            <w:r w:rsidR="00EF1565" w:rsidRPr="00EF1565">
              <w:rPr>
                <w:webHidden/>
                <w:sz w:val="22"/>
                <w:szCs w:val="22"/>
              </w:rPr>
            </w:r>
            <w:r w:rsidR="00EF1565" w:rsidRPr="00EF1565">
              <w:rPr>
                <w:webHidden/>
                <w:sz w:val="22"/>
                <w:szCs w:val="22"/>
              </w:rPr>
              <w:fldChar w:fldCharType="separate"/>
            </w:r>
            <w:r w:rsidR="00200EAC">
              <w:rPr>
                <w:webHidden/>
                <w:sz w:val="22"/>
                <w:szCs w:val="22"/>
              </w:rPr>
              <w:t>31</w:t>
            </w:r>
            <w:r w:rsidR="00EF1565" w:rsidRPr="00EF1565">
              <w:rPr>
                <w:webHidden/>
                <w:sz w:val="22"/>
                <w:szCs w:val="22"/>
              </w:rPr>
              <w:fldChar w:fldCharType="end"/>
            </w:r>
          </w:hyperlink>
        </w:p>
        <w:p w:rsidR="0051796C" w:rsidRPr="00005C24" w:rsidRDefault="0051796C" w:rsidP="00005C24">
          <w:pPr>
            <w:spacing w:line="360" w:lineRule="auto"/>
            <w:ind w:hanging="448"/>
            <w:rPr>
              <w:sz w:val="22"/>
              <w:szCs w:val="22"/>
            </w:rPr>
          </w:pPr>
          <w:r w:rsidRPr="00005C24">
            <w:rPr>
              <w:b/>
              <w:bCs/>
              <w:noProof/>
              <w:sz w:val="22"/>
              <w:szCs w:val="22"/>
            </w:rPr>
            <w:fldChar w:fldCharType="end"/>
          </w:r>
        </w:p>
      </w:sdtContent>
    </w:sdt>
    <w:p w:rsidR="0018122A" w:rsidRPr="0018122A" w:rsidRDefault="0018122A" w:rsidP="0018122A">
      <w:pPr>
        <w:pStyle w:val="NoteNormal"/>
      </w:pPr>
    </w:p>
    <w:p w:rsidR="006800CA" w:rsidRDefault="007E2173" w:rsidP="006800CA">
      <w:pPr>
        <w:pStyle w:val="TOC1"/>
        <w:rPr>
          <w:spacing w:val="0"/>
        </w:rPr>
      </w:pPr>
      <w:r w:rsidRPr="00306FB3">
        <w:fldChar w:fldCharType="begin"/>
      </w:r>
      <w:r w:rsidRPr="00306FB3">
        <w:instrText xml:space="preserve"> TOC \h \z \t "Heading 1,1" </w:instrText>
      </w:r>
      <w:r w:rsidRPr="00306FB3">
        <w:fldChar w:fldCharType="separate"/>
      </w:r>
    </w:p>
    <w:p w:rsidR="008C2DC0" w:rsidRDefault="008C2DC0">
      <w:pPr>
        <w:pStyle w:val="TOC1"/>
        <w:rPr>
          <w:spacing w:val="0"/>
        </w:rPr>
      </w:pPr>
    </w:p>
    <w:p w:rsidR="00654BD3" w:rsidRPr="00306FB3" w:rsidRDefault="007E2173" w:rsidP="007E2173">
      <w:pPr>
        <w:rPr>
          <w:sz w:val="22"/>
          <w:szCs w:val="22"/>
        </w:rPr>
      </w:pPr>
      <w:r w:rsidRPr="00306FB3">
        <w:rPr>
          <w:sz w:val="22"/>
          <w:szCs w:val="22"/>
        </w:rPr>
        <w:fldChar w:fldCharType="end"/>
      </w:r>
    </w:p>
    <w:p w:rsidR="007E2173" w:rsidRPr="00586085" w:rsidRDefault="007E2173" w:rsidP="00586085">
      <w:pPr>
        <w:spacing w:before="0" w:after="200"/>
        <w:rPr>
          <w:sz w:val="22"/>
          <w:szCs w:val="22"/>
        </w:rPr>
        <w:sectPr w:rsidR="007E2173" w:rsidRPr="00586085" w:rsidSect="00E315C2">
          <w:headerReference w:type="even" r:id="rId9"/>
          <w:headerReference w:type="default" r:id="rId10"/>
          <w:footerReference w:type="even" r:id="rId11"/>
          <w:footerReference w:type="default" r:id="rId12"/>
          <w:headerReference w:type="first" r:id="rId13"/>
          <w:footerReference w:type="first" r:id="rId14"/>
          <w:pgSz w:w="11906" w:h="16838" w:code="9"/>
          <w:pgMar w:top="1604" w:right="1440" w:bottom="900" w:left="1440" w:header="706" w:footer="461" w:gutter="0"/>
          <w:pgNumType w:fmt="lowerRoman" w:start="1"/>
          <w:cols w:space="708"/>
          <w:titlePg/>
          <w:docGrid w:linePitch="360"/>
        </w:sectPr>
      </w:pPr>
    </w:p>
    <w:p w:rsidR="00F72DDF" w:rsidRPr="00E56049" w:rsidRDefault="00E56049" w:rsidP="00D95205">
      <w:pPr>
        <w:pStyle w:val="Heading2"/>
        <w:ind w:hanging="993"/>
        <w:rPr>
          <w:rFonts w:eastAsia="Times New Roman"/>
          <w:lang w:eastAsia="en-US"/>
        </w:rPr>
      </w:pPr>
      <w:bookmarkStart w:id="1" w:name="_Toc23503437"/>
      <w:bookmarkEnd w:id="0"/>
      <w:r>
        <w:lastRenderedPageBreak/>
        <w:t>Alcohol and Drug Treatment Services</w:t>
      </w:r>
      <w:bookmarkEnd w:id="1"/>
      <w:r>
        <w:t xml:space="preserve"> </w:t>
      </w:r>
    </w:p>
    <w:tbl>
      <w:tblPr>
        <w:tblStyle w:val="DTFtexttable"/>
        <w:tblW w:w="10920" w:type="dxa"/>
        <w:tblInd w:w="-936" w:type="dxa"/>
        <w:tblLayout w:type="fixed"/>
        <w:tblLook w:val="0420" w:firstRow="1" w:lastRow="0" w:firstColumn="0" w:lastColumn="0" w:noHBand="0" w:noVBand="1"/>
      </w:tblPr>
      <w:tblGrid>
        <w:gridCol w:w="1843"/>
        <w:gridCol w:w="2269"/>
        <w:gridCol w:w="1564"/>
        <w:gridCol w:w="1840"/>
        <w:gridCol w:w="1985"/>
        <w:gridCol w:w="1419"/>
      </w:tblGrid>
      <w:tr w:rsidR="00E56049" w:rsidTr="00BD4CE6">
        <w:trPr>
          <w:cnfStyle w:val="100000000000" w:firstRow="1" w:lastRow="0" w:firstColumn="0" w:lastColumn="0" w:oddVBand="0" w:evenVBand="0" w:oddHBand="0" w:evenHBand="0" w:firstRowFirstColumn="0" w:firstRowLastColumn="0" w:lastRowFirstColumn="0" w:lastRowLastColumn="0"/>
          <w:cantSplit/>
          <w:trHeight w:val="450"/>
        </w:trPr>
        <w:tc>
          <w:tcPr>
            <w:tcW w:w="4112" w:type="dxa"/>
            <w:gridSpan w:val="2"/>
            <w:tcBorders>
              <w:top w:val="nil"/>
              <w:left w:val="nil"/>
              <w:bottom w:val="nil"/>
              <w:right w:val="nil"/>
            </w:tcBorders>
            <w:vAlign w:val="top"/>
            <w:hideMark/>
          </w:tcPr>
          <w:p w:rsidR="00E56049" w:rsidRPr="00BD34CE" w:rsidRDefault="00E56049" w:rsidP="00FD6DA0">
            <w:pPr>
              <w:keepLines w:val="0"/>
              <w:spacing w:before="0" w:after="0" w:line="240" w:lineRule="auto"/>
              <w:rPr>
                <w:rFonts w:eastAsia="Times New Roman" w:cstheme="minorHAnsi"/>
                <w:b w:val="0"/>
                <w:bCs/>
                <w:color w:val="FFFFFF"/>
                <w:spacing w:val="0"/>
                <w:sz w:val="22"/>
                <w:szCs w:val="22"/>
              </w:rPr>
            </w:pPr>
            <w:r w:rsidRPr="00BD34CE">
              <w:rPr>
                <w:rFonts w:eastAsia="Times New Roman" w:cstheme="minorHAnsi"/>
                <w:bCs/>
                <w:color w:val="FFFFFF"/>
                <w:spacing w:val="0"/>
                <w:sz w:val="22"/>
                <w:szCs w:val="22"/>
              </w:rPr>
              <w:t>Project</w:t>
            </w:r>
          </w:p>
        </w:tc>
        <w:tc>
          <w:tcPr>
            <w:tcW w:w="3402" w:type="dxa"/>
            <w:gridSpan w:val="2"/>
            <w:tcBorders>
              <w:top w:val="nil"/>
              <w:left w:val="nil"/>
              <w:bottom w:val="nil"/>
              <w:right w:val="nil"/>
            </w:tcBorders>
            <w:vAlign w:val="top"/>
            <w:hideMark/>
          </w:tcPr>
          <w:p w:rsidR="00E56049" w:rsidRPr="00BD34CE" w:rsidRDefault="00E56049" w:rsidP="00FD6DA0">
            <w:pPr>
              <w:keepLines w:val="0"/>
              <w:spacing w:before="0" w:after="0" w:line="240" w:lineRule="auto"/>
              <w:rPr>
                <w:rFonts w:eastAsia="Times New Roman" w:cstheme="minorHAnsi"/>
                <w:b w:val="0"/>
                <w:bCs/>
                <w:color w:val="FFFFFF"/>
                <w:spacing w:val="0"/>
                <w:sz w:val="22"/>
                <w:szCs w:val="22"/>
              </w:rPr>
            </w:pPr>
            <w:r w:rsidRPr="00BD34CE">
              <w:rPr>
                <w:rFonts w:eastAsia="Times New Roman" w:cstheme="minorHAnsi"/>
                <w:bCs/>
                <w:color w:val="FFFFFF"/>
                <w:spacing w:val="0"/>
                <w:sz w:val="22"/>
                <w:szCs w:val="22"/>
              </w:rPr>
              <w:t>Recipient</w:t>
            </w:r>
          </w:p>
        </w:tc>
        <w:tc>
          <w:tcPr>
            <w:tcW w:w="1984" w:type="dxa"/>
            <w:tcBorders>
              <w:top w:val="nil"/>
              <w:left w:val="nil"/>
              <w:bottom w:val="nil"/>
              <w:right w:val="nil"/>
            </w:tcBorders>
            <w:vAlign w:val="top"/>
            <w:hideMark/>
          </w:tcPr>
          <w:p w:rsidR="00E56049" w:rsidRPr="00BD34CE" w:rsidRDefault="00E56049" w:rsidP="00FD6DA0">
            <w:pPr>
              <w:keepLines w:val="0"/>
              <w:spacing w:before="0" w:after="0" w:line="240" w:lineRule="auto"/>
              <w:rPr>
                <w:rFonts w:eastAsia="Times New Roman" w:cstheme="minorHAnsi"/>
                <w:bCs/>
                <w:color w:val="FFFFFF"/>
                <w:spacing w:val="0"/>
                <w:sz w:val="22"/>
                <w:szCs w:val="22"/>
              </w:rPr>
            </w:pPr>
            <w:r w:rsidRPr="00BD34CE">
              <w:rPr>
                <w:rFonts w:eastAsia="Times New Roman" w:cstheme="minorHAnsi"/>
                <w:bCs/>
                <w:color w:val="FFFFFF"/>
                <w:spacing w:val="0"/>
                <w:sz w:val="22"/>
                <w:szCs w:val="22"/>
              </w:rPr>
              <w:t>Location</w:t>
            </w:r>
          </w:p>
        </w:tc>
        <w:tc>
          <w:tcPr>
            <w:tcW w:w="1418" w:type="dxa"/>
            <w:tcBorders>
              <w:top w:val="nil"/>
              <w:left w:val="nil"/>
              <w:bottom w:val="nil"/>
              <w:right w:val="nil"/>
            </w:tcBorders>
            <w:vAlign w:val="top"/>
            <w:hideMark/>
          </w:tcPr>
          <w:p w:rsidR="00E56049" w:rsidRPr="00BD34CE" w:rsidRDefault="00E56049" w:rsidP="00BD4CE6">
            <w:pPr>
              <w:keepLines w:val="0"/>
              <w:spacing w:before="0" w:after="0" w:line="240" w:lineRule="auto"/>
              <w:ind w:firstLine="487"/>
              <w:jc w:val="right"/>
              <w:rPr>
                <w:rFonts w:eastAsia="Times New Roman" w:cstheme="minorHAnsi"/>
                <w:b w:val="0"/>
                <w:bCs/>
                <w:color w:val="FFFFFF"/>
                <w:spacing w:val="0"/>
                <w:sz w:val="22"/>
                <w:szCs w:val="22"/>
              </w:rPr>
            </w:pPr>
            <w:r w:rsidRPr="00BD34CE">
              <w:rPr>
                <w:rFonts w:eastAsia="Times New Roman" w:cstheme="minorHAnsi"/>
                <w:bCs/>
                <w:color w:val="FFFFFF"/>
                <w:spacing w:val="0"/>
                <w:sz w:val="22"/>
                <w:szCs w:val="22"/>
              </w:rPr>
              <w:t>$</w:t>
            </w:r>
          </w:p>
        </w:tc>
      </w:tr>
      <w:tr w:rsidR="00E56049" w:rsidTr="00A2260E">
        <w:trPr>
          <w:trHeight w:val="20"/>
        </w:trPr>
        <w:tc>
          <w:tcPr>
            <w:tcW w:w="4112" w:type="dxa"/>
            <w:gridSpan w:val="2"/>
            <w:tcBorders>
              <w:top w:val="nil"/>
              <w:left w:val="nil"/>
              <w:bottom w:val="nil"/>
              <w:right w:val="nil"/>
            </w:tcBorders>
            <w:hideMark/>
          </w:tcPr>
          <w:p w:rsidR="00E56049" w:rsidRPr="009E0845" w:rsidRDefault="009E0845" w:rsidP="00FD6DA0">
            <w:pPr>
              <w:spacing w:before="0" w:after="0"/>
              <w:rPr>
                <w:rFonts w:cstheme="minorHAnsi"/>
                <w:sz w:val="20"/>
                <w:szCs w:val="20"/>
              </w:rPr>
            </w:pPr>
            <w:r>
              <w:rPr>
                <w:rFonts w:cstheme="minorHAnsi"/>
                <w:sz w:val="20"/>
                <w:szCs w:val="20"/>
              </w:rPr>
              <w:t>Aboriginal Community-Controlled Organisations</w:t>
            </w:r>
            <w:r w:rsidR="00E56049">
              <w:rPr>
                <w:rFonts w:cstheme="minorHAnsi"/>
                <w:sz w:val="20"/>
                <w:szCs w:val="20"/>
              </w:rPr>
              <w:t xml:space="preserve"> Services - Drug Services </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Ballarat and District Aboriginal Co-operative Limited</w:t>
            </w:r>
          </w:p>
        </w:tc>
        <w:tc>
          <w:tcPr>
            <w:tcW w:w="1984" w:type="dxa"/>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A2260E">
            <w:pPr>
              <w:tabs>
                <w:tab w:val="left" w:pos="1359"/>
              </w:tabs>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181 044.48</w:t>
            </w:r>
          </w:p>
        </w:tc>
      </w:tr>
      <w:tr w:rsidR="00E56049" w:rsidTr="00A2260E">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Bendigo and District Aboriginal Co-operative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25 963.40 </w:t>
            </w:r>
          </w:p>
        </w:tc>
      </w:tr>
      <w:tr w:rsidR="00E56049" w:rsidTr="00A2260E">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Bendigo and District Aboriginal Co-operative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254 235.88 </w:t>
            </w:r>
          </w:p>
        </w:tc>
      </w:tr>
      <w:tr w:rsidR="00E56049" w:rsidTr="00A2260E">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Gippsland and East Gippsland Aboriginal Co-operative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Gippsland</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465 530.41 </w:t>
            </w:r>
          </w:p>
        </w:tc>
      </w:tr>
      <w:tr w:rsidR="00E56049" w:rsidTr="00A2260E">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Gippsland and East Gippsland Aboriginal Co-operative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25 000.00 </w:t>
            </w:r>
          </w:p>
        </w:tc>
      </w:tr>
      <w:tr w:rsidR="00E56049" w:rsidTr="00A2260E">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Gippsland and East Gippsland Aboriginal Co-operative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410 104.69 </w:t>
            </w:r>
          </w:p>
        </w:tc>
      </w:tr>
      <w:tr w:rsidR="00E56049" w:rsidTr="00A2260E">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Gippsland and East Gippsland Aboriginal Co-operative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568 917.82 </w:t>
            </w:r>
          </w:p>
        </w:tc>
      </w:tr>
      <w:tr w:rsidR="00E56049" w:rsidTr="00A2260E">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Gunditjmara Aboriginal Co-operative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District</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216 640.30 </w:t>
            </w:r>
          </w:p>
        </w:tc>
      </w:tr>
      <w:tr w:rsidR="00E56049" w:rsidTr="00A2260E">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Gunditjmara Aboriginal Co-operative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District</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63 558.98 </w:t>
            </w:r>
          </w:p>
        </w:tc>
      </w:tr>
      <w:tr w:rsidR="00E56049" w:rsidTr="00A2260E">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MDAS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Mallee</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427 181.56 </w:t>
            </w:r>
          </w:p>
        </w:tc>
      </w:tr>
      <w:tr w:rsidR="00E56049" w:rsidTr="00A2260E">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MDAS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Mallee</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741 046.18 </w:t>
            </w:r>
          </w:p>
        </w:tc>
      </w:tr>
      <w:tr w:rsidR="00E56049" w:rsidTr="00A2260E">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Ngwala Willumbong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Eastern Melbourne</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257 663.05 </w:t>
            </w:r>
          </w:p>
        </w:tc>
      </w:tr>
      <w:tr w:rsidR="00E56049" w:rsidTr="00A2260E">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Ngwala Willumbong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69 370.85 </w:t>
            </w:r>
          </w:p>
        </w:tc>
      </w:tr>
      <w:tr w:rsidR="00E56049" w:rsidTr="00A2260E">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Ngwala Willumbong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59 455.02 </w:t>
            </w:r>
          </w:p>
        </w:tc>
      </w:tr>
      <w:tr w:rsidR="00E56049" w:rsidTr="00A2260E">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Ngwala Willumbong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480 900.34 </w:t>
            </w:r>
          </w:p>
        </w:tc>
      </w:tr>
      <w:tr w:rsidR="00E56049" w:rsidTr="00A2260E">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Ngwala Willumbong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504 996.83 </w:t>
            </w:r>
          </w:p>
        </w:tc>
      </w:tr>
      <w:tr w:rsidR="00E56049" w:rsidTr="00A2260E">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Njernda Aboriginal Corporation</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603 425.51 </w:t>
            </w:r>
          </w:p>
        </w:tc>
      </w:tr>
      <w:tr w:rsidR="00E56049" w:rsidTr="00A2260E">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Rumbalara Aboriginal Co-operative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Goulburn</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189 847.94 </w:t>
            </w:r>
          </w:p>
        </w:tc>
      </w:tr>
      <w:tr w:rsidR="00E56049" w:rsidTr="00A2260E">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Rumbalara Aboriginal Co-operative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Goulburn</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357 459.49 </w:t>
            </w:r>
          </w:p>
        </w:tc>
      </w:tr>
      <w:tr w:rsidR="00E56049" w:rsidTr="00A2260E">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54 745.46 </w:t>
            </w:r>
          </w:p>
        </w:tc>
      </w:tr>
      <w:tr w:rsidR="00E56049" w:rsidTr="00A2260E">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77 130.84 </w:t>
            </w:r>
          </w:p>
        </w:tc>
      </w:tr>
      <w:tr w:rsidR="00E56049" w:rsidTr="00A2260E">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Victorian Aboriginal Child Care Agency Co-operative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Eastern Melbourne</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22 871.16 </w:t>
            </w:r>
          </w:p>
        </w:tc>
      </w:tr>
      <w:tr w:rsidR="00E56049" w:rsidTr="00A2260E">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Victorian Aboriginal Child Care Agency Co-operative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Eastern Melbourne</w:t>
            </w:r>
          </w:p>
        </w:tc>
        <w:tc>
          <w:tcPr>
            <w:tcW w:w="1418" w:type="dxa"/>
            <w:tcBorders>
              <w:top w:val="nil"/>
              <w:left w:val="nil"/>
              <w:bottom w:val="nil"/>
              <w:right w:val="nil"/>
            </w:tcBorders>
            <w:hideMark/>
          </w:tcPr>
          <w:p w:rsidR="00E56049" w:rsidRDefault="00E56049" w:rsidP="00A2260E">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59 455.02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Victorian Aboriginal Community Controlled Health Organisation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State</w:t>
            </w:r>
            <w:r w:rsidR="00D23998">
              <w:rPr>
                <w:rFonts w:cstheme="minorHAnsi"/>
                <w:color w:val="000000"/>
                <w:sz w:val="20"/>
                <w:szCs w:val="20"/>
              </w:rPr>
              <w:t>-</w:t>
            </w:r>
            <w:r>
              <w:rPr>
                <w:rFonts w:cstheme="minorHAnsi"/>
                <w:color w:val="000000"/>
                <w:sz w:val="20"/>
                <w:szCs w:val="20"/>
              </w:rPr>
              <w:t>wide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46 400.00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Wathaurong Aboriginal Co-Operative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280 199.28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Winda-Mara Aboriginal Corporation</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District</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15 185.28 </w:t>
            </w:r>
          </w:p>
        </w:tc>
      </w:tr>
      <w:tr w:rsidR="00E56049" w:rsidTr="00FD6DA0">
        <w:trPr>
          <w:trHeight w:val="20"/>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Adult Residential Drug Withdrawal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provide a high level of support to ensure a client satisfactorily and safely completes drug withdrawal treatment)</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Bendigo Community Health Services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1 283 094.95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736 520.24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The Salvation Army (Victoria) Property Trust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2 040 269.12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2 853 009.69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2 284 043.86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The Salvation Army (Victoria) Property Trust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613 828.86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Windana Drug and Alcohol Recovery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220 652.01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AB Professional Consulting Services</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Statewide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3 431.82 </w:t>
            </w:r>
          </w:p>
        </w:tc>
      </w:tr>
      <w:tr w:rsidR="00E56049" w:rsidTr="00FD6DA0">
        <w:trPr>
          <w:trHeight w:val="1191"/>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Ante &amp; Post Natal Support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provide inpatient, outpatient, distance case management and secondary consultation activities to minimise the harms of alcohol and drug use to mothers and their children)</w:t>
            </w:r>
          </w:p>
        </w:tc>
        <w:tc>
          <w:tcPr>
            <w:tcW w:w="3402" w:type="dxa"/>
            <w:gridSpan w:val="2"/>
            <w:tcBorders>
              <w:top w:val="nil"/>
              <w:left w:val="nil"/>
              <w:bottom w:val="nil"/>
              <w:right w:val="nil"/>
            </w:tcBorders>
          </w:tcPr>
          <w:p w:rsidR="00E56049" w:rsidRDefault="00E56049" w:rsidP="00FD6DA0">
            <w:pPr>
              <w:spacing w:before="0" w:after="0"/>
              <w:rPr>
                <w:rFonts w:cstheme="minorHAnsi"/>
                <w:color w:val="000000"/>
                <w:spacing w:val="0"/>
                <w:sz w:val="20"/>
                <w:szCs w:val="20"/>
              </w:rPr>
            </w:pPr>
            <w:r>
              <w:rPr>
                <w:rFonts w:cstheme="minorHAnsi"/>
                <w:color w:val="000000"/>
                <w:sz w:val="20"/>
                <w:szCs w:val="20"/>
              </w:rPr>
              <w:t>The Women's Alcohol and Drug Service</w:t>
            </w:r>
          </w:p>
          <w:p w:rsidR="00E56049" w:rsidRDefault="00E56049" w:rsidP="00FD6DA0">
            <w:pPr>
              <w:spacing w:before="0" w:after="0" w:line="240" w:lineRule="auto"/>
              <w:rPr>
                <w:rFonts w:eastAsia="Times New Roman" w:cstheme="minorHAnsi"/>
                <w:bCs/>
                <w:spacing w:val="0"/>
                <w:sz w:val="20"/>
                <w:szCs w:val="20"/>
              </w:rPr>
            </w:pP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967 786.23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Assessment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(The assessment function delivers standardised, good practice comprehensive assessment and treatment planning to identify and prioritise a person’s treatment and referral needs. This activity includes brief interventions and bridging support where appropriate.)</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Ballarat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228 827.88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Bendigo Community Health Services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386 396.83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Caraniche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143 860.71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Cohealth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166 553.25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11085E" w:rsidP="00FD6DA0">
            <w:pPr>
              <w:spacing w:before="0"/>
              <w:rPr>
                <w:rFonts w:cstheme="minorHAnsi"/>
                <w:color w:val="000000"/>
                <w:sz w:val="20"/>
                <w:szCs w:val="20"/>
              </w:rPr>
            </w:pPr>
            <w:r>
              <w:rPr>
                <w:rFonts w:cstheme="minorHAnsi"/>
                <w:color w:val="000000"/>
                <w:sz w:val="20"/>
                <w:szCs w:val="20"/>
              </w:rPr>
              <w:t>Eastern Access Community Health (</w:t>
            </w:r>
            <w:r w:rsidR="00E56049">
              <w:rPr>
                <w:rFonts w:cstheme="minorHAnsi"/>
                <w:color w:val="000000"/>
                <w:sz w:val="20"/>
                <w:szCs w:val="20"/>
              </w:rPr>
              <w:t>EACH</w:t>
            </w:r>
            <w:r>
              <w:rPr>
                <w:rFonts w:cstheme="minorHAnsi"/>
                <w:color w:val="000000"/>
                <w:sz w:val="20"/>
                <w:szCs w:val="20"/>
              </w:rPr>
              <w: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33 355.41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EACH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279 448.49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EACH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174 167.70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EACH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560 103.95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Gateway 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Ovens Murray</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431 156.63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Latrobe Community Health Service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505 894.41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Latrobe Community Health Service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238 067.96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Brimbank Melton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852 729.14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400 741.45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Goulburn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107 466.62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Primary Care Connect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Goulburn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188 470.47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Star Health Group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394 509.88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Task Force Community Agency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425 426.72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Task Force Community Agency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117 347.17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The Salvation Army (Victoria) Property Trust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Hume Moreland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119 225.82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The Salvation Army (Victoria) Property Trust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198 875.04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The Salvation Army (Victoria) Property Trust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248 834.72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The Salvation Army (Victoria) Property Trust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204 320.89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228 827.88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137 112.65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141 114.84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66 406.98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737 463.95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Victorian AIDS Council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40 860.98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Windana Drug and Alcohol Recovery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438 712.00 </w:t>
            </w:r>
          </w:p>
        </w:tc>
      </w:tr>
      <w:tr w:rsidR="00E56049" w:rsidTr="00FD6DA0">
        <w:trPr>
          <w:trHeight w:val="20"/>
        </w:trPr>
        <w:tc>
          <w:tcPr>
            <w:tcW w:w="4112" w:type="dxa"/>
            <w:gridSpan w:val="2"/>
            <w:tcBorders>
              <w:top w:val="nil"/>
              <w:left w:val="nil"/>
              <w:bottom w:val="nil"/>
              <w:right w:val="nil"/>
            </w:tcBorders>
            <w:hideMark/>
          </w:tcPr>
          <w:p w:rsidR="00D06B27"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Care and Recovery Coordination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w:t>
            </w:r>
            <w:r w:rsidR="00D06B27">
              <w:rPr>
                <w:rFonts w:eastAsia="Times New Roman" w:cstheme="minorHAnsi"/>
                <w:bCs/>
                <w:spacing w:val="0"/>
                <w:sz w:val="20"/>
                <w:szCs w:val="20"/>
              </w:rPr>
              <w:t xml:space="preserve">To </w:t>
            </w:r>
            <w:r>
              <w:rPr>
                <w:rFonts w:eastAsia="Times New Roman" w:cstheme="minorHAnsi"/>
                <w:bCs/>
                <w:spacing w:val="0"/>
                <w:sz w:val="20"/>
                <w:szCs w:val="20"/>
              </w:rPr>
              <w:t>facilitate seamless and integrated treatment pathways for complex clients and their families and improves access to other services and support systems in the community through a range of mechanisms including peer support options)</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Ballarat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148 940.67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Ballarat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40 198.27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Bendigo Community Health Services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263 128.52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Caraniche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282 697.33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Cohealth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118 306.60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EACH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10 517.68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EACH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288 272.72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EACH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224 741.56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EACH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316 249.70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EACH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398 207.24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Gateway 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Ovens Murray</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67 606.88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Gateway 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Ovens Murray</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286 332.27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Latrobe Community Health Service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492 734.64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Latrobe Community Health Service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231 875.14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Brimbank Melton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1 109 239.54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447 915.93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Goulburn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121 350.91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Primary Care Connect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Goulburn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156 160.44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Star Health Group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416 467.49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Task Force Community Agency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468 586.90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Task Force Community Agency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165 485.31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The Salvation Army (Victoria) Property Trust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Hume Moreland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123 038.55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The Salvation Army (Victoria) Property Trust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574 258.35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The Salvation Army (Victoria) Property Trust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217 285.77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189 139.01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178 900.13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44 504.02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Hume Moreland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460 625.97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20 943.06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667 763.68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Victorian AIDS Council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61 630.78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Victorian AIDS Council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35 389.00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Region Alcohol and Drug Centre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District</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95 320.15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Windana Drug and Alcohol Recovery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288 264.94 </w:t>
            </w:r>
          </w:p>
        </w:tc>
      </w:tr>
      <w:tr w:rsidR="00E56049" w:rsidTr="00FD6DA0">
        <w:trPr>
          <w:trHeight w:val="1969"/>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Catchment-Based Planning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(This project enables catchment-based alcohol and drug treatment providers to develop a common plan identifying service gaps and strategies to address these, improve cross-sector coordination and enable effective participation in service coordination and planning platforms.)</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Ballarat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59 576.86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Bendigo Community Health Services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59 576.86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EACH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119 153.72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Gateway 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Ovens Murray</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59 576.86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Latrobe Community Health Service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40 512.27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Latrobe Community Health Service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19 064.59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Brimbank Melton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119 153.38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59 576.86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Star Health Group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59 576.86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119 153.38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Windana Drug and Alcohol Recovery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59 576.87 </w:t>
            </w:r>
          </w:p>
        </w:tc>
      </w:tr>
      <w:tr w:rsidR="00E56049" w:rsidTr="00FD6DA0">
        <w:trPr>
          <w:cnfStyle w:val="000000010000" w:firstRow="0" w:lastRow="0" w:firstColumn="0" w:lastColumn="0" w:oddVBand="0" w:evenVBand="0" w:oddHBand="0" w:evenHBand="1" w:firstRowFirstColumn="0" w:firstRowLastColumn="0" w:lastRowFirstColumn="0" w:lastRowLastColumn="0"/>
          <w:trHeight w:val="1082"/>
        </w:trPr>
        <w:tc>
          <w:tcPr>
            <w:tcW w:w="4112" w:type="dxa"/>
            <w:gridSpan w:val="2"/>
            <w:tcBorders>
              <w:top w:val="nil"/>
              <w:left w:val="nil"/>
              <w:bottom w:val="nil"/>
              <w:right w:val="nil"/>
            </w:tcBorders>
            <w:hideMark/>
          </w:tcPr>
          <w:p w:rsidR="00B25163" w:rsidRDefault="00B25163"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Community Offender Advice and Treatment Service (</w:t>
            </w:r>
            <w:r w:rsidR="00E56049">
              <w:rPr>
                <w:rFonts w:eastAsia="Times New Roman" w:cstheme="minorHAnsi"/>
                <w:bCs/>
                <w:spacing w:val="0"/>
                <w:sz w:val="20"/>
                <w:szCs w:val="20"/>
              </w:rPr>
              <w:t>COATS</w:t>
            </w:r>
            <w:r>
              <w:rPr>
                <w:rFonts w:eastAsia="Times New Roman" w:cstheme="minorHAnsi"/>
                <w:bCs/>
                <w:spacing w:val="0"/>
                <w:sz w:val="20"/>
                <w:szCs w:val="20"/>
              </w:rPr>
              <w:t>)</w:t>
            </w:r>
            <w:r w:rsidR="00E56049">
              <w:rPr>
                <w:rFonts w:eastAsia="Times New Roman" w:cstheme="minorHAnsi"/>
                <w:bCs/>
                <w:spacing w:val="0"/>
                <w:sz w:val="20"/>
                <w:szCs w:val="20"/>
              </w:rPr>
              <w:t xml:space="preserve"> Post Sentence</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(COATS brokerage funds to purchase alcohol and drug therapeutic treatment for post-sentence/post-prison clients.)</w:t>
            </w:r>
          </w:p>
        </w:tc>
        <w:tc>
          <w:tcPr>
            <w:tcW w:w="340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Australian Community Support Organisation Ltd </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Statewide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9 498 124.97 </w:t>
            </w:r>
          </w:p>
        </w:tc>
      </w:tr>
      <w:tr w:rsidR="00E56049" w:rsidTr="00FD6DA0">
        <w:trPr>
          <w:trHeight w:val="23"/>
        </w:trPr>
        <w:tc>
          <w:tcPr>
            <w:tcW w:w="4112" w:type="dxa"/>
            <w:gridSpan w:val="2"/>
            <w:tcBorders>
              <w:top w:val="nil"/>
              <w:left w:val="nil"/>
              <w:bottom w:val="nil"/>
              <w:right w:val="nil"/>
            </w:tcBorders>
            <w:hideMark/>
          </w:tcPr>
          <w:p w:rsidR="00E61EE1" w:rsidRDefault="00E61EE1"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COATS</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(COATS brokerage funds to purchase alcohol and drug therapeutic treatment for post-sentence/post-prison clients.)</w:t>
            </w:r>
          </w:p>
        </w:tc>
        <w:tc>
          <w:tcPr>
            <w:tcW w:w="340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Australian Community Support Organisation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Statewide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11 214.14 </w:t>
            </w:r>
          </w:p>
        </w:tc>
      </w:tr>
      <w:tr w:rsidR="00E56049" w:rsidTr="00FD6DA0">
        <w:trPr>
          <w:cnfStyle w:val="000000010000" w:firstRow="0" w:lastRow="0" w:firstColumn="0" w:lastColumn="0" w:oddVBand="0" w:evenVBand="0" w:oddHBand="0" w:evenHBand="1" w:firstRowFirstColumn="0" w:firstRowLastColumn="0" w:lastRowFirstColumn="0" w:lastRowLastColumn="0"/>
          <w:trHeight w:val="1858"/>
        </w:trPr>
        <w:tc>
          <w:tcPr>
            <w:tcW w:w="4112" w:type="dxa"/>
            <w:gridSpan w:val="2"/>
            <w:tcBorders>
              <w:top w:val="nil"/>
              <w:left w:val="nil"/>
              <w:bottom w:val="nil"/>
              <w:right w:val="nil"/>
            </w:tcBorders>
            <w:hideMark/>
          </w:tcPr>
          <w:p w:rsidR="00DF60D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Counselling</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(Counselling includes providing face-to-face, online or telephone treatment and support for individuals and families, including group counselling and day programs. Duration can range from a single session to extended periods of engagement.)</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EACH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254 198.16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Brimbank Melton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535 891.47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Star Health Group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275 786.84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Task Force Community Agency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265 467.36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Region Alcohol and Drug Centre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District</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247 775.38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Windana Drug and Alcohol Recovery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296 579.69 </w:t>
            </w:r>
          </w:p>
        </w:tc>
      </w:tr>
      <w:tr w:rsidR="00E56049" w:rsidTr="00FD6DA0">
        <w:trPr>
          <w:cnfStyle w:val="000000010000" w:firstRow="0" w:lastRow="0" w:firstColumn="0" w:lastColumn="0" w:oddVBand="0" w:evenVBand="0" w:oddHBand="0" w:evenHBand="1" w:firstRowFirstColumn="0" w:firstRowLastColumn="0" w:lastRowFirstColumn="0" w:lastRowLastColumn="0"/>
          <w:trHeight w:val="1831"/>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Education &amp; Training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(This project is to provide information, training, consultancy, curriculum and training needs analysis for workers dealing with clients with alcohol and drug problems, or to provide education to alcohol and drug treatment clients, or prior learning and recognition.)</w:t>
            </w:r>
          </w:p>
        </w:tc>
        <w:tc>
          <w:tcPr>
            <w:tcW w:w="340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EACH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13 277.48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Self Help Addiction Resource Centre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252 946.54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hideMark/>
          </w:tcPr>
          <w:p w:rsidR="003D11E4"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Family Counselling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(Agencies deliver counselling to families with a drug-affected member.)</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Access Health and Community</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22 876.71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EACH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37 120.76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Link Health and Community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22 876.71 </w:t>
            </w:r>
          </w:p>
        </w:tc>
      </w:tr>
      <w:tr w:rsidR="00E56049" w:rsidTr="00FD6DA0">
        <w:trPr>
          <w:trHeight w:val="1826"/>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Forensic Adult Residential Drug Withdrawal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provide a high level of support to ensure adult forensic clients satisfactorily and safely complete community residential drug withdrawal treatment)</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Bendigo Community Health Services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216 006.35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The Salvation Army (Victoria) Property Trust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88 188.65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355 913.42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Windana Drug and Alcohol Recovery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624 896.49 </w:t>
            </w:r>
          </w:p>
        </w:tc>
      </w:tr>
      <w:tr w:rsidR="00E56049" w:rsidTr="00FD6DA0">
        <w:trPr>
          <w:trHeight w:val="1282"/>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Forensic Counselling Consultancy Care (To provide therapeutic treatment to forensic clients by assisting change in behaviour through a variety of counselling and therapeutic activities)</w:t>
            </w: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Caraniche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State</w:t>
            </w:r>
            <w:r w:rsidR="00D23998">
              <w:rPr>
                <w:rFonts w:cstheme="minorHAnsi"/>
                <w:color w:val="000000"/>
                <w:sz w:val="20"/>
                <w:szCs w:val="20"/>
              </w:rPr>
              <w:t>-</w:t>
            </w:r>
            <w:r>
              <w:rPr>
                <w:rFonts w:cstheme="minorHAnsi"/>
                <w:color w:val="000000"/>
                <w:sz w:val="20"/>
                <w:szCs w:val="20"/>
              </w:rPr>
              <w:t>wide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231 000.00 </w:t>
            </w:r>
          </w:p>
        </w:tc>
      </w:tr>
      <w:tr w:rsidR="00E56049" w:rsidTr="00FD6DA0">
        <w:trPr>
          <w:cnfStyle w:val="000000010000" w:firstRow="0" w:lastRow="0" w:firstColumn="0" w:lastColumn="0" w:oddVBand="0" w:evenVBand="0" w:oddHBand="0" w:evenHBand="1" w:firstRowFirstColumn="0" w:firstRowLastColumn="0" w:lastRowFirstColumn="0" w:lastRowLastColumn="0"/>
          <w:trHeight w:val="1282"/>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Forensic Education and Training (Cannabis)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provide education to clients issued with a cannabis caution, agency training, curriculum development and training needs analysis for workers.)</w:t>
            </w: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154 014.79 </w:t>
            </w:r>
          </w:p>
        </w:tc>
      </w:tr>
      <w:tr w:rsidR="00E56049" w:rsidTr="00FD6DA0">
        <w:trPr>
          <w:trHeight w:val="1390"/>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Forensic Youth Outreach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provide therapeutic treatment to young forensic clients whose use of drugs causes significant harm)</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Anglicare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15 659.88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Anglicare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33 528.27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Ballarat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16 120.34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Gateway 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Ovens Murray</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12 255.41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Gippsland Lakes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4 177.53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Gippsland Lakes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5 884.31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Nexus Primary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Goulburn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12 255.41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Brimbank Melton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15 650.73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Sunraysia Community Health Services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Mallee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16 927.95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Task Force Community Agency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28 539.02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11 810.91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11 810.91 </w:t>
            </w:r>
          </w:p>
        </w:tc>
      </w:tr>
      <w:tr w:rsidR="00E56049" w:rsidTr="00FD6DA0">
        <w:trPr>
          <w:trHeight w:val="1829"/>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Forensic Youth Residential Drug Withdrawal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provide a short-term drug withdrawal, time out and intensive support residential service for young forensic clients aged 12–21 years in a physically and emotionally safe, drug-free environment within a multidisciplinary, psycho-social health framework)</w:t>
            </w: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222 941.92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Windana Drug and Alcohol Recovery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365 217.56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91 862.67 </w:t>
            </w:r>
          </w:p>
        </w:tc>
      </w:tr>
      <w:tr w:rsidR="00E56049" w:rsidTr="00FD6DA0">
        <w:trPr>
          <w:cnfStyle w:val="000000010000" w:firstRow="0" w:lastRow="0" w:firstColumn="0" w:lastColumn="0" w:oddVBand="0" w:evenVBand="0" w:oddHBand="0" w:evenHBand="1" w:firstRowFirstColumn="0" w:firstRowLastColumn="0" w:lastRowFirstColumn="0" w:lastRowLastColumn="0"/>
          <w:trHeight w:val="2294"/>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Intake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(The intake function delivers standardised good-practice triage, to identify a person’s need for, and prioritise their referral to, specialist alcohol and other drug treatment and other services. This activity includes brief interventions and bridging support, where appropriate, up until the point of a client's assessment.)</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Australian Community Support Organisation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305 098.52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Australian Community Support Organisation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337 262.94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Australian Community Support Organisation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423 485.04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Australian Community Support Organisation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Ovens Murray</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196 031.99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Australian Community Support Organisation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Goulburn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104 485.91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Australian Community Support Organisation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158 711.97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Australian Community Support Organisation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District</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186 176.44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EACH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311 245.24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Brimbank Melton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807 204.17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Star Health Group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414 173.02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806 189.04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Windana Drug and Alcohol Recovery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198 751.85 </w:t>
            </w:r>
          </w:p>
        </w:tc>
      </w:tr>
      <w:tr w:rsidR="00E56049" w:rsidTr="00FD6DA0">
        <w:trPr>
          <w:cnfStyle w:val="000000010000" w:firstRow="0" w:lastRow="0" w:firstColumn="0" w:lastColumn="0" w:oddVBand="0" w:evenVBand="0" w:oddHBand="0" w:evenHBand="1" w:firstRowFirstColumn="0" w:firstRowLastColumn="0" w:lastRowFirstColumn="0" w:lastRowLastColumn="0"/>
          <w:trHeight w:val="1406"/>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Intensive Community Rehabilitation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provide a residential treatment program for young clients with serious and entrenched drug misuse to achieve significant reduction in drug-related harm)</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Brimbank Melton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532 190.91 </w:t>
            </w:r>
          </w:p>
        </w:tc>
      </w:tr>
      <w:tr w:rsidR="00E56049" w:rsidTr="00FD6DA0">
        <w:trPr>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434 994.36 </w:t>
            </w:r>
          </w:p>
        </w:tc>
      </w:tr>
      <w:tr w:rsidR="00E56049" w:rsidTr="00FD6DA0">
        <w:trPr>
          <w:cnfStyle w:val="000000010000" w:firstRow="0" w:lastRow="0" w:firstColumn="0" w:lastColumn="0" w:oddVBand="0" w:evenVBand="0" w:oddHBand="0" w:evenHBand="1" w:firstRowFirstColumn="0" w:firstRowLastColumn="0" w:lastRowFirstColumn="0" w:lastRowLastColumn="0"/>
          <w:trHeight w:val="20"/>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Region Alcohol and Drug Centre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District</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299 825.87 </w:t>
            </w:r>
          </w:p>
        </w:tc>
      </w:tr>
      <w:tr w:rsidR="00E56049" w:rsidTr="00FD6DA0">
        <w:trPr>
          <w:trHeight w:val="1304"/>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Justice Programs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w:t>
            </w:r>
            <w:r w:rsidR="003F30FD">
              <w:rPr>
                <w:rFonts w:eastAsia="Times New Roman" w:cstheme="minorHAnsi"/>
                <w:bCs/>
                <w:spacing w:val="0"/>
                <w:sz w:val="20"/>
                <w:szCs w:val="20"/>
              </w:rPr>
              <w:t xml:space="preserve">To purchase </w:t>
            </w:r>
            <w:r w:rsidR="000045E6">
              <w:rPr>
                <w:rFonts w:eastAsia="Times New Roman" w:cstheme="minorHAnsi"/>
                <w:bCs/>
                <w:spacing w:val="0"/>
                <w:sz w:val="20"/>
                <w:szCs w:val="20"/>
              </w:rPr>
              <w:t>Alcohol and Other Drug (</w:t>
            </w:r>
            <w:r>
              <w:rPr>
                <w:rFonts w:eastAsia="Times New Roman" w:cstheme="minorHAnsi"/>
                <w:bCs/>
                <w:spacing w:val="0"/>
                <w:sz w:val="20"/>
                <w:szCs w:val="20"/>
              </w:rPr>
              <w:t>AOD</w:t>
            </w:r>
            <w:r w:rsidR="000045E6">
              <w:rPr>
                <w:rFonts w:eastAsia="Times New Roman" w:cstheme="minorHAnsi"/>
                <w:bCs/>
                <w:spacing w:val="0"/>
                <w:sz w:val="20"/>
                <w:szCs w:val="20"/>
              </w:rPr>
              <w:t>)</w:t>
            </w:r>
            <w:r>
              <w:rPr>
                <w:rFonts w:eastAsia="Times New Roman" w:cstheme="minorHAnsi"/>
                <w:bCs/>
                <w:spacing w:val="0"/>
                <w:sz w:val="20"/>
                <w:szCs w:val="20"/>
              </w:rPr>
              <w:t xml:space="preserve"> therapeutic treatment for clients of Justice programs)</w:t>
            </w:r>
          </w:p>
        </w:tc>
        <w:tc>
          <w:tcPr>
            <w:tcW w:w="340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Caraniche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247 827.36 </w:t>
            </w:r>
          </w:p>
        </w:tc>
      </w:tr>
      <w:tr w:rsidR="00E56049" w:rsidTr="00FD6DA0">
        <w:trPr>
          <w:cnfStyle w:val="000000010000" w:firstRow="0" w:lastRow="0" w:firstColumn="0" w:lastColumn="0" w:oddVBand="0" w:evenVBand="0" w:oddHBand="0" w:evenHBand="1" w:firstRowFirstColumn="0" w:firstRowLastColumn="0" w:lastRowFirstColumn="0" w:lastRowLastColumn="0"/>
          <w:trHeight w:val="1152"/>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Mobile Drug Safety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provide education on drug safety to drug users and refer users for treatment and rehabilitation)</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Ballarat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109 670.97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Bendigo Community Health Services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109 671.24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CatholicCare Archdiocese of Melbourne</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35 342.41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Cohealth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109 671.24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Fitzroy Legal Service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88 590.23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Latrobe Community Health Service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81 156.43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Latrobe Community Health Service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28 514.43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Nillumbik Community Health Service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109 670.86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Richmond Community 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109 671.24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Primary Care Connect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Goulburn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108 116.78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105 063.56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Westernport Drug and Alcohol Service</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105 191.29 </w:t>
            </w:r>
          </w:p>
        </w:tc>
      </w:tr>
      <w:tr w:rsidR="00E56049" w:rsidTr="00FD6DA0">
        <w:trPr>
          <w:cnfStyle w:val="000000010000" w:firstRow="0" w:lastRow="0" w:firstColumn="0" w:lastColumn="0" w:oddVBand="0" w:evenVBand="0" w:oddHBand="0" w:evenHBand="1" w:firstRowFirstColumn="0" w:firstRowLastColumn="0" w:lastRowFirstColumn="0" w:lastRowLastColumn="0"/>
          <w:trHeight w:val="1143"/>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Mobile Overdose Response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provide counselling, information and support to non-fatal overdose clients and facilitate access to treatment and support services)</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North Richmond Community 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144 448.58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Star Health Group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144 412.66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Box Hill Hospital</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574.48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Box Hill Hospital</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139 596.28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Drugs Health Services</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276 858.61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Westernport Drug and Alcohol Service</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141 993.74 </w:t>
            </w:r>
          </w:p>
        </w:tc>
      </w:tr>
      <w:tr w:rsidR="00E56049" w:rsidTr="00FD6DA0">
        <w:trPr>
          <w:cnfStyle w:val="000000010000" w:firstRow="0" w:lastRow="0" w:firstColumn="0" w:lastColumn="0" w:oddVBand="0" w:evenVBand="0" w:oddHBand="0" w:evenHBand="1" w:firstRowFirstColumn="0" w:firstRowLastColumn="0" w:lastRowFirstColumn="0" w:lastRowLastColumn="0"/>
          <w:trHeight w:val="2252"/>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Non-Residential Withdrawal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(Non-residential withdrawal services support people to safely achieve neuroadaptation reversal in conjunction with a medical practitioner. Includes clinical withdrawal assessment, withdrawal treatment and referral and information provision via home</w:t>
            </w:r>
            <w:r w:rsidR="00614EB8">
              <w:rPr>
                <w:rFonts w:eastAsia="Times New Roman" w:cstheme="minorHAnsi"/>
                <w:bCs/>
                <w:spacing w:val="0"/>
                <w:sz w:val="20"/>
                <w:szCs w:val="20"/>
              </w:rPr>
              <w:noBreakHyphen/>
            </w:r>
            <w:r>
              <w:rPr>
                <w:rFonts w:eastAsia="Times New Roman" w:cstheme="minorHAnsi"/>
                <w:bCs/>
                <w:spacing w:val="0"/>
                <w:sz w:val="20"/>
                <w:szCs w:val="20"/>
              </w:rPr>
              <w:t>based, outpatient, outreach or hospital-supported modalities.)</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Ballarat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171 902.36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Ballarat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46 392.24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Bendigo Community Health Services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606 933.23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Cohealth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163 467.90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EACH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211 257.41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Gateway 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Ovens Murray</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281 335.91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Latrobe Community Health Service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709 950.54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Brimbank Melton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529 926.77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242 649.18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Primary Care Connect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Goulburn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179 841.81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Star Health Group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414 928.03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Task Force Community Agency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276 965.68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218 294.43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989 336.07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Windana Drug and Alcohol Recovery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401 276.69 </w:t>
            </w:r>
          </w:p>
        </w:tc>
      </w:tr>
      <w:tr w:rsidR="00E56049" w:rsidTr="00FD6DA0">
        <w:trPr>
          <w:trHeight w:val="1957"/>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Outdoor Therapy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coordinate case-managed, therapeutic wilderness adventures for young people aged 12–21 years who have alcohol and drug issues</w:t>
            </w:r>
            <w:r w:rsidR="00BA4C4C">
              <w:rPr>
                <w:rFonts w:eastAsia="Times New Roman" w:cstheme="minorHAnsi"/>
                <w:bCs/>
                <w:spacing w:val="0"/>
                <w:sz w:val="20"/>
                <w:szCs w:val="20"/>
              </w:rPr>
              <w:t xml:space="preserve"> </w:t>
            </w:r>
            <w:r>
              <w:rPr>
                <w:rFonts w:eastAsia="Times New Roman" w:cstheme="minorHAnsi"/>
                <w:bCs/>
                <w:spacing w:val="0"/>
                <w:sz w:val="20"/>
                <w:szCs w:val="20"/>
              </w:rPr>
              <w:t>and facilitate wilderness adventure skills in the alcohol and drug sector)</w:t>
            </w:r>
          </w:p>
        </w:tc>
        <w:tc>
          <w:tcPr>
            <w:tcW w:w="340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Jesuit Social Services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322 585.16 </w:t>
            </w:r>
          </w:p>
        </w:tc>
      </w:tr>
      <w:tr w:rsidR="00E56049" w:rsidTr="00FD6DA0">
        <w:trPr>
          <w:cnfStyle w:val="000000010000" w:firstRow="0" w:lastRow="0" w:firstColumn="0" w:lastColumn="0" w:oddVBand="0" w:evenVBand="0" w:oddHBand="0" w:evenHBand="1" w:firstRowFirstColumn="0" w:firstRowLastColumn="0" w:lastRowFirstColumn="0" w:lastRowLastColumn="0"/>
          <w:trHeight w:val="1957"/>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Pharmacotherapy regional outreach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w:t>
            </w:r>
            <w:r w:rsidR="00732E53">
              <w:rPr>
                <w:rFonts w:eastAsia="Times New Roman" w:cstheme="minorHAnsi"/>
                <w:bCs/>
                <w:spacing w:val="0"/>
                <w:sz w:val="20"/>
                <w:szCs w:val="20"/>
              </w:rPr>
              <w:t>This project is t</w:t>
            </w:r>
            <w:r>
              <w:rPr>
                <w:rFonts w:eastAsia="Times New Roman" w:cstheme="minorHAnsi"/>
                <w:bCs/>
                <w:spacing w:val="0"/>
                <w:sz w:val="20"/>
                <w:szCs w:val="20"/>
              </w:rPr>
              <w:t>o support and enhance the role of trained general practitioners and dispensers of drug substitute pharmacotherapies in encouraging, recruiting and retaining opiate-dependent people in drug substitution programs.)</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Ballarat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313 034.12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Bendigo Community Health Services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108 989.56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Cohealth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313 034.12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Cohealth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236 770.38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Gateway 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Ovens Murray</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136 236.94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Gippsland Lakes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33 033.07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Latrobe Community Health Service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335 234.46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Latrobe Community Health Service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8 588.60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 Eastern Melbourne Primary Health Network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313 034.12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Sunraysia Community Health Services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Mallee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27 247.40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Victoria Primary Health Network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313 034.12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113 551.89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Bass Coast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80 913.41 </w:t>
            </w:r>
          </w:p>
        </w:tc>
      </w:tr>
      <w:tr w:rsidR="00E56049" w:rsidTr="00FD6DA0">
        <w:trPr>
          <w:trHeight w:val="2388"/>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Research and Service Development and Evaluation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develop and enhance high-quality public health research into drug and alcohol issues, including targeted and general population surveys, risk and protective factors and effects of alcohol and drug use and evaluation of services. This enables the application of research findings, which inform policy, planning and practice.)</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Self Help Addiction Resource Centre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120 907.66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Victorian Association of Drink &amp; Drug Driver Services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State</w:t>
            </w:r>
            <w:r w:rsidR="00D23998">
              <w:rPr>
                <w:rFonts w:cstheme="minorHAnsi"/>
                <w:color w:val="000000"/>
                <w:sz w:val="20"/>
                <w:szCs w:val="20"/>
              </w:rPr>
              <w:t>-</w:t>
            </w:r>
            <w:r>
              <w:rPr>
                <w:rFonts w:cstheme="minorHAnsi"/>
                <w:color w:val="000000"/>
                <w:sz w:val="20"/>
                <w:szCs w:val="20"/>
              </w:rPr>
              <w:t>wide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35 818.98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Windana Drug and Alcohol Recovery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166 380.00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Box Hill Hospital</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State</w:t>
            </w:r>
            <w:r w:rsidR="00D23998">
              <w:rPr>
                <w:rFonts w:cstheme="minorHAnsi"/>
                <w:color w:val="000000"/>
                <w:sz w:val="20"/>
                <w:szCs w:val="20"/>
              </w:rPr>
              <w:t>-</w:t>
            </w:r>
            <w:r>
              <w:rPr>
                <w:rFonts w:cstheme="minorHAnsi"/>
                <w:color w:val="000000"/>
                <w:sz w:val="20"/>
                <w:szCs w:val="20"/>
              </w:rPr>
              <w:t>wide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930 961.41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Peninsula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36 645.22 </w:t>
            </w:r>
          </w:p>
        </w:tc>
      </w:tr>
      <w:tr w:rsidR="00E56049" w:rsidTr="00FD6DA0">
        <w:trPr>
          <w:cnfStyle w:val="000000010000" w:firstRow="0" w:lastRow="0" w:firstColumn="0" w:lastColumn="0" w:oddVBand="0" w:evenVBand="0" w:oddHBand="0" w:evenHBand="1" w:firstRowFirstColumn="0" w:firstRowLastColumn="0" w:lastRowFirstColumn="0" w:lastRowLastColumn="0"/>
          <w:trHeight w:val="1757"/>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Specialist Pharmacotherapy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provide specialist assessment and treatment for people receiving methadone who have complex medical, psychiatric or psychosocial problems and the provision of training and consultancy services for relevant health practitioners)</w:t>
            </w:r>
          </w:p>
        </w:tc>
        <w:tc>
          <w:tcPr>
            <w:tcW w:w="340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South Eastern Melbourne Primary Health Network Ltd </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177 333.40 </w:t>
            </w:r>
          </w:p>
        </w:tc>
      </w:tr>
      <w:tr w:rsidR="00E56049" w:rsidTr="002D348C">
        <w:trPr>
          <w:trHeight w:val="1710"/>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State</w:t>
            </w:r>
            <w:r w:rsidR="00D23998">
              <w:rPr>
                <w:rFonts w:eastAsia="Times New Roman" w:cstheme="minorHAnsi"/>
                <w:bCs/>
                <w:spacing w:val="0"/>
                <w:sz w:val="20"/>
                <w:szCs w:val="20"/>
              </w:rPr>
              <w:t>-</w:t>
            </w:r>
            <w:r>
              <w:rPr>
                <w:rFonts w:eastAsia="Times New Roman" w:cstheme="minorHAnsi"/>
                <w:bCs/>
                <w:spacing w:val="0"/>
                <w:sz w:val="20"/>
                <w:szCs w:val="20"/>
              </w:rPr>
              <w:t>wide Support - Drug Treatment and Rehabilitation</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w:t>
            </w:r>
            <w:r w:rsidR="00BE1D25">
              <w:rPr>
                <w:rFonts w:eastAsia="Times New Roman" w:cstheme="minorHAnsi"/>
                <w:bCs/>
                <w:spacing w:val="0"/>
                <w:sz w:val="20"/>
                <w:szCs w:val="20"/>
              </w:rPr>
              <w:t>To provide a</w:t>
            </w:r>
            <w:r>
              <w:rPr>
                <w:rFonts w:eastAsia="Times New Roman" w:cstheme="minorHAnsi"/>
                <w:bCs/>
                <w:spacing w:val="0"/>
                <w:sz w:val="20"/>
                <w:szCs w:val="20"/>
              </w:rPr>
              <w:t xml:space="preserve"> range of services, including resourcing to the d</w:t>
            </w:r>
            <w:bookmarkStart w:id="2" w:name="_GoBack"/>
            <w:bookmarkEnd w:id="2"/>
            <w:r>
              <w:rPr>
                <w:rFonts w:eastAsia="Times New Roman" w:cstheme="minorHAnsi"/>
                <w:bCs/>
                <w:spacing w:val="0"/>
                <w:sz w:val="20"/>
                <w:szCs w:val="20"/>
              </w:rPr>
              <w:t xml:space="preserve">rug treatment and rehabilitation service system on a </w:t>
            </w:r>
            <w:r w:rsidR="0043766E">
              <w:rPr>
                <w:rFonts w:eastAsia="Times New Roman" w:cstheme="minorHAnsi"/>
                <w:bCs/>
                <w:spacing w:val="0"/>
                <w:sz w:val="20"/>
                <w:szCs w:val="20"/>
              </w:rPr>
              <w:t>S</w:t>
            </w:r>
            <w:r>
              <w:rPr>
                <w:rFonts w:eastAsia="Times New Roman" w:cstheme="minorHAnsi"/>
                <w:bCs/>
                <w:spacing w:val="0"/>
                <w:sz w:val="20"/>
                <w:szCs w:val="20"/>
              </w:rPr>
              <w:t>tate</w:t>
            </w:r>
            <w:r w:rsidR="00D23998">
              <w:rPr>
                <w:rFonts w:eastAsia="Times New Roman" w:cstheme="minorHAnsi"/>
                <w:bCs/>
                <w:spacing w:val="0"/>
                <w:sz w:val="20"/>
                <w:szCs w:val="20"/>
              </w:rPr>
              <w:t>-</w:t>
            </w:r>
            <w:r>
              <w:rPr>
                <w:rFonts w:eastAsia="Times New Roman" w:cstheme="minorHAnsi"/>
                <w:bCs/>
                <w:spacing w:val="0"/>
                <w:sz w:val="20"/>
                <w:szCs w:val="20"/>
              </w:rPr>
              <w:t>wide, inter-regional or specific-purpose basis)</w:t>
            </w:r>
          </w:p>
        </w:tc>
        <w:tc>
          <w:tcPr>
            <w:tcW w:w="340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The Royal Melbourne Hospital </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State</w:t>
            </w:r>
            <w:r w:rsidR="00D23998">
              <w:rPr>
                <w:rFonts w:cstheme="minorHAnsi"/>
                <w:color w:val="000000"/>
                <w:sz w:val="20"/>
                <w:szCs w:val="20"/>
              </w:rPr>
              <w:t>-</w:t>
            </w:r>
            <w:r>
              <w:rPr>
                <w:rFonts w:cstheme="minorHAnsi"/>
                <w:color w:val="000000"/>
                <w:sz w:val="20"/>
                <w:szCs w:val="20"/>
              </w:rPr>
              <w:t>wide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121 299.00 </w:t>
            </w:r>
          </w:p>
        </w:tc>
      </w:tr>
      <w:tr w:rsidR="00E56049" w:rsidTr="002D348C">
        <w:trPr>
          <w:cnfStyle w:val="000000010000" w:firstRow="0" w:lastRow="0" w:firstColumn="0" w:lastColumn="0" w:oddVBand="0" w:evenVBand="0" w:oddHBand="0" w:evenHBand="1" w:firstRowFirstColumn="0" w:firstRowLastColumn="0" w:lastRowFirstColumn="0" w:lastRowLastColumn="0"/>
          <w:trHeight w:val="1281"/>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Targeted Interventions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deliver initiatives according to targeted needs designed to prevent or reduce hazardous behaviour in relation to substance use)</w:t>
            </w:r>
          </w:p>
        </w:tc>
        <w:tc>
          <w:tcPr>
            <w:tcW w:w="340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Ballarat Community Health </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State</w:t>
            </w:r>
            <w:r w:rsidR="00D23998">
              <w:rPr>
                <w:rFonts w:cstheme="minorHAnsi"/>
                <w:color w:val="000000"/>
                <w:sz w:val="20"/>
                <w:szCs w:val="20"/>
              </w:rPr>
              <w:t>-</w:t>
            </w:r>
            <w:r>
              <w:rPr>
                <w:rFonts w:cstheme="minorHAnsi"/>
                <w:color w:val="000000"/>
                <w:sz w:val="20"/>
                <w:szCs w:val="20"/>
              </w:rPr>
              <w:t>wide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5 000.00 </w:t>
            </w:r>
          </w:p>
        </w:tc>
      </w:tr>
      <w:tr w:rsidR="00E56049" w:rsidTr="00FD6DA0">
        <w:trPr>
          <w:trHeight w:val="1815"/>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Therapeutic Counselling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(Therapeutic counselling, consultancy and continuing care to provide a range of interventions, appropriate to the needs of clients within the spectrum of problematic alcohol and other drug use, to assist change in substance using behaviour)</w:t>
            </w:r>
          </w:p>
        </w:tc>
        <w:tc>
          <w:tcPr>
            <w:tcW w:w="340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Anglicare Victoria </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541 511.72 </w:t>
            </w:r>
          </w:p>
        </w:tc>
      </w:tr>
      <w:tr w:rsidR="00E56049" w:rsidTr="002D348C">
        <w:trPr>
          <w:cnfStyle w:val="000000010000" w:firstRow="0" w:lastRow="0" w:firstColumn="0" w:lastColumn="0" w:oddVBand="0" w:evenVBand="0" w:oddHBand="0" w:evenHBand="1" w:firstRowFirstColumn="0" w:firstRowLastColumn="0" w:lastRowFirstColumn="0" w:lastRowLastColumn="0"/>
          <w:trHeight w:val="3665"/>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Therapeutic Day Rehabilitation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(Non-residential rehabilitation programs for people recovering from alcohol and other drug substance misuse. These programs are intensive, structured interventions to address the psychosocial causes for drug dependence through evidence-based treatment, with the aim of sustainable recovery. The program typically includes a mix of motivational enhancement, cognitive behavioural therapies and individual and group counselling, self-help and peer support, and supported reintegration into the community and the re-engagement with recreation and activities.)</w:t>
            </w:r>
          </w:p>
          <w:p w:rsidR="003C5C27" w:rsidRDefault="003C5C27"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Uniting (Victoria and Tasmania) Limited </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1 804 494.76 </w:t>
            </w:r>
          </w:p>
        </w:tc>
      </w:tr>
      <w:tr w:rsidR="00E56049" w:rsidTr="00FD6DA0">
        <w:trPr>
          <w:trHeight w:val="1699"/>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Workforce Education and Training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provide workforce development education, information, training and consultancy for workers dealing with clients with alcohol and drug problems, and to provide education to alcohol and drug treatment clients)</w:t>
            </w:r>
          </w:p>
          <w:p w:rsidR="003C5C27" w:rsidRDefault="003C5C27"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Caraniche Pty Ltd </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56 644.24 </w:t>
            </w:r>
          </w:p>
        </w:tc>
      </w:tr>
      <w:tr w:rsidR="00E56049" w:rsidTr="00FD6DA0">
        <w:trPr>
          <w:cnfStyle w:val="000000010000" w:firstRow="0" w:lastRow="0" w:firstColumn="0" w:lastColumn="0" w:oddVBand="0" w:evenVBand="0" w:oddHBand="0" w:evenHBand="1" w:firstRowFirstColumn="0" w:firstRowLastColumn="0" w:lastRowFirstColumn="0" w:lastRowLastColumn="0"/>
          <w:trHeight w:val="1142"/>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Youth Alcohol &amp; Drug Supported Accommodation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provide short-term accommodation support to those who require assistance in controlling their alcohol and drug use)</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Barwon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81.13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24 044.70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Colac Area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4 812.85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Peninsula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183.60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Peninsula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49 402.04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Portland District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District</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4 812.85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Westernport Drug and Alcohol Service</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488.92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Westernport Drug and Alcohol Service</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115 435.97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Self Help Addiction Resource Centre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116 022.19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Sunraysia Community Health Services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Mallee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57 999.29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Region Alcohol and Drug Centre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District</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9 666.53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170 228.68 </w:t>
            </w:r>
          </w:p>
        </w:tc>
      </w:tr>
      <w:tr w:rsidR="00E56049" w:rsidTr="00FD6DA0">
        <w:trPr>
          <w:cnfStyle w:val="000000010000" w:firstRow="0" w:lastRow="0" w:firstColumn="0" w:lastColumn="0" w:oddVBand="0" w:evenVBand="0" w:oddHBand="0" w:evenHBand="1" w:firstRowFirstColumn="0" w:firstRowLastColumn="0" w:lastRowFirstColumn="0" w:lastRowLastColumn="0"/>
          <w:trHeight w:val="1544"/>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Youth Day Program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support young people who are currently involved in treatment with youth alcohol and drug treatment services and to complement these services in order to provide a pathway for the client to post treatment)</w:t>
            </w:r>
          </w:p>
          <w:p w:rsidR="00B170B4" w:rsidRDefault="00B170B4"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YSAS Pty Ltd </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412 558.39 </w:t>
            </w:r>
          </w:p>
        </w:tc>
      </w:tr>
      <w:tr w:rsidR="00E56049" w:rsidTr="00FD6DA0">
        <w:trPr>
          <w:trHeight w:val="1268"/>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Youth Home-based Withdrawal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provide a safe and effective drug withdrawal in a home-based setting with medical, pharmacotherapy and supportive care)</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Ballarat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29 554.90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80 260.57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122 536.54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80 260.82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76 937.36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Drugs Health Services</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192 453.54 </w:t>
            </w:r>
          </w:p>
        </w:tc>
      </w:tr>
      <w:tr w:rsidR="00E56049" w:rsidTr="00FD6DA0">
        <w:trPr>
          <w:trHeight w:val="1420"/>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Youth Outreach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provide assessment, support and on</w:t>
            </w:r>
            <w:r w:rsidR="00B170B4">
              <w:rPr>
                <w:rFonts w:eastAsia="Times New Roman" w:cstheme="minorHAnsi"/>
                <w:bCs/>
                <w:spacing w:val="0"/>
                <w:sz w:val="20"/>
                <w:szCs w:val="20"/>
              </w:rPr>
              <w:noBreakHyphen/>
            </w:r>
            <w:r>
              <w:rPr>
                <w:rFonts w:eastAsia="Times New Roman" w:cstheme="minorHAnsi"/>
                <w:bCs/>
                <w:spacing w:val="0"/>
                <w:sz w:val="20"/>
                <w:szCs w:val="20"/>
              </w:rPr>
              <w:t>going case coordination to young people whose use of drugs causes significant harm, in their own environment)</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Anglicare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56 736.73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Anglicare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155 081.67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Ballarat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160 564.42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 Child, Youth &amp; Family</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245 014.83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Bayside Community Health Services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7 936.29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EACH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450 830.67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Gateway Health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Ovens Murray</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170 085.93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Gippsland Lakes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36 582.94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Gippsland Lakes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21 587.21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Grampians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District</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63 829.95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Grampians Community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District</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82 978.72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Latrobe Community Health Service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44 808.57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Latrobe Community Health Service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15 743.56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Nexus Primary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Goulburn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107 252.21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Brimbank Melton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56 736.73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Odyssey House, Victoria</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29 682.41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Primary Care Connect</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Goulburn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62 833.74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Sunraysia Community Health Services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Mallee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64 848.44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Task Force Community Agency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191 899.13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101 325.35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Region Alcohol and Drug Centre Inc</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District</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102 537.43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Youth Projects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Hume Moreland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129 670.73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54 501.85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Gippsland</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145 935.39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161 962.73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Brimbank Melton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113 473.46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541 210.60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61 042.67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Loddon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218 874.05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Outer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161 962.73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1 093 910.08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236.76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63 698.43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Drugs Health Services</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965.16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Drugs Health Services</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263 569.72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Peninsula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564.42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Peninsula Health</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Bayside Peninsula</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144 724.07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Westernport Drug and Alcohol Service</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127.44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Westernport Drug and Alcohol Service</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31 892.11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250 609.18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195 027.60 </w:t>
            </w:r>
          </w:p>
        </w:tc>
      </w:tr>
      <w:tr w:rsidR="00E56049" w:rsidTr="00FD6DA0">
        <w:trPr>
          <w:cnfStyle w:val="000000010000" w:firstRow="0" w:lastRow="0" w:firstColumn="0" w:lastColumn="0" w:oddVBand="0" w:evenVBand="0" w:oddHBand="0" w:evenHBand="1" w:firstRowFirstColumn="0" w:firstRowLastColumn="0" w:lastRowFirstColumn="0" w:lastRowLastColumn="0"/>
          <w:trHeight w:val="1953"/>
        </w:trPr>
        <w:tc>
          <w:tcPr>
            <w:tcW w:w="4112" w:type="dxa"/>
            <w:gridSpan w:val="2"/>
            <w:tcBorders>
              <w:top w:val="nil"/>
              <w:left w:val="nil"/>
              <w:bottom w:val="nil"/>
              <w:right w:val="nil"/>
            </w:tcBorders>
            <w:hideMark/>
          </w:tcPr>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 xml:space="preserve">Youth Residential Drug Withdrawal </w:t>
            </w:r>
          </w:p>
          <w:p w:rsidR="00E56049" w:rsidRDefault="00E56049" w:rsidP="00FD6DA0">
            <w:pPr>
              <w:spacing w:before="0" w:after="0" w:line="240" w:lineRule="auto"/>
              <w:rPr>
                <w:rFonts w:eastAsia="Times New Roman" w:cstheme="minorHAnsi"/>
                <w:bCs/>
                <w:spacing w:val="0"/>
                <w:sz w:val="20"/>
                <w:szCs w:val="20"/>
              </w:rPr>
            </w:pPr>
            <w:r>
              <w:rPr>
                <w:rFonts w:eastAsia="Times New Roman" w:cstheme="minorHAnsi"/>
                <w:bCs/>
                <w:spacing w:val="0"/>
                <w:sz w:val="20"/>
                <w:szCs w:val="20"/>
              </w:rPr>
              <w:t>(To provide a short-term drug withdrawal, time out and intensive support residential service for young people aged 12–21 years in a physically and emotionally safe, drug-free environment within a multidisciplinary, psycho-social health framework)</w:t>
            </w:r>
          </w:p>
        </w:tc>
        <w:tc>
          <w:tcPr>
            <w:tcW w:w="3402" w:type="dxa"/>
            <w:gridSpan w:val="2"/>
            <w:tcBorders>
              <w:top w:val="nil"/>
              <w:left w:val="nil"/>
              <w:bottom w:val="nil"/>
              <w:right w:val="nil"/>
            </w:tcBorders>
            <w:hideMark/>
          </w:tcPr>
          <w:p w:rsidR="00E56049" w:rsidRDefault="00E56049" w:rsidP="00FD6DA0">
            <w:pPr>
              <w:spacing w:before="0" w:after="0"/>
              <w:rPr>
                <w:rFonts w:cstheme="minorHAnsi"/>
                <w:color w:val="000000"/>
                <w:spacing w:val="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Central Highlands</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1 276 247.77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Uniting (Victoria and Tasmania)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1 049 817.47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Windana Drug and Alcohol Recovery Limited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Southern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905 724.22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Inner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1 054 872.92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Barwon</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1 060 109.05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YSAS Pty Ltd</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North Eastern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1 672 502.08 </w:t>
            </w:r>
          </w:p>
        </w:tc>
      </w:tr>
      <w:tr w:rsidR="00E56049" w:rsidTr="00FD6DA0">
        <w:trPr>
          <w:cnfStyle w:val="000000010000" w:firstRow="0" w:lastRow="0" w:firstColumn="0" w:lastColumn="0" w:oddVBand="0" w:evenVBand="0" w:oddHBand="0" w:evenHBand="1" w:firstRowFirstColumn="0" w:firstRowLastColumn="0" w:lastRowFirstColumn="0" w:lastRowLastColumn="0"/>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Drugs Health Services</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4 301.58 </w:t>
            </w:r>
          </w:p>
        </w:tc>
      </w:tr>
      <w:tr w:rsidR="00E56049" w:rsidTr="00FD6DA0">
        <w:trPr>
          <w:trHeight w:val="23"/>
        </w:trPr>
        <w:tc>
          <w:tcPr>
            <w:tcW w:w="411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Cs/>
                <w:spacing w:val="0"/>
                <w:sz w:val="20"/>
                <w:szCs w:val="20"/>
              </w:rPr>
            </w:pPr>
          </w:p>
        </w:tc>
        <w:tc>
          <w:tcPr>
            <w:tcW w:w="3402" w:type="dxa"/>
            <w:gridSpan w:val="2"/>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Drugs Health Services</w:t>
            </w:r>
          </w:p>
        </w:tc>
        <w:tc>
          <w:tcPr>
            <w:tcW w:w="1984" w:type="dxa"/>
            <w:tcBorders>
              <w:top w:val="nil"/>
              <w:left w:val="nil"/>
              <w:bottom w:val="nil"/>
              <w:right w:val="nil"/>
            </w:tcBorders>
            <w:hideMark/>
          </w:tcPr>
          <w:p w:rsidR="00E56049" w:rsidRDefault="00E56049" w:rsidP="00FD6DA0">
            <w:pPr>
              <w:spacing w:before="0"/>
              <w:rPr>
                <w:rFonts w:cstheme="minorHAnsi"/>
                <w:color w:val="000000"/>
                <w:sz w:val="20"/>
                <w:szCs w:val="20"/>
              </w:rPr>
            </w:pPr>
            <w:r>
              <w:rPr>
                <w:rFonts w:cstheme="minorHAnsi"/>
                <w:color w:val="000000"/>
                <w:sz w:val="20"/>
                <w:szCs w:val="20"/>
              </w:rPr>
              <w:t>Western Melbourne</w:t>
            </w:r>
          </w:p>
        </w:tc>
        <w:tc>
          <w:tcPr>
            <w:tcW w:w="1418" w:type="dxa"/>
            <w:tcBorders>
              <w:top w:val="nil"/>
              <w:left w:val="nil"/>
              <w:bottom w:val="nil"/>
              <w:right w:val="nil"/>
            </w:tcBorders>
            <w:hideMark/>
          </w:tcPr>
          <w:p w:rsidR="00E56049" w:rsidRDefault="00E56049" w:rsidP="00FD6DA0">
            <w:pPr>
              <w:spacing w:before="0" w:after="0" w:line="240" w:lineRule="auto"/>
              <w:jc w:val="right"/>
              <w:rPr>
                <w:rFonts w:eastAsia="Times New Roman" w:cstheme="minorHAnsi"/>
                <w:bCs/>
                <w:spacing w:val="0"/>
                <w:sz w:val="20"/>
                <w:szCs w:val="20"/>
              </w:rPr>
            </w:pPr>
            <w:r>
              <w:rPr>
                <w:rFonts w:eastAsia="Times New Roman" w:cstheme="minorHAnsi"/>
                <w:bCs/>
                <w:spacing w:val="0"/>
                <w:sz w:val="20"/>
                <w:szCs w:val="20"/>
              </w:rPr>
              <w:t xml:space="preserve">1 044 593.91 </w:t>
            </w:r>
          </w:p>
        </w:tc>
      </w:tr>
      <w:tr w:rsidR="00E56049" w:rsidTr="00FD6DA0">
        <w:trPr>
          <w:cnfStyle w:val="000000010000" w:firstRow="0" w:lastRow="0" w:firstColumn="0" w:lastColumn="0" w:oddVBand="0" w:evenVBand="0" w:oddHBand="0" w:evenHBand="1" w:firstRowFirstColumn="0" w:firstRowLastColumn="0" w:lastRowFirstColumn="0" w:lastRowLastColumn="0"/>
          <w:trHeight w:val="447"/>
        </w:trPr>
        <w:tc>
          <w:tcPr>
            <w:tcW w:w="1843" w:type="dxa"/>
            <w:tcBorders>
              <w:top w:val="nil"/>
              <w:left w:val="nil"/>
              <w:bottom w:val="nil"/>
              <w:right w:val="nil"/>
            </w:tcBorders>
            <w:hideMark/>
          </w:tcPr>
          <w:p w:rsidR="00E56049" w:rsidRDefault="00E56049" w:rsidP="00FD6DA0">
            <w:pPr>
              <w:spacing w:before="0" w:after="0" w:line="240" w:lineRule="auto"/>
              <w:rPr>
                <w:rFonts w:eastAsia="Times New Roman" w:cstheme="minorHAnsi"/>
                <w:b/>
                <w:bCs/>
                <w:spacing w:val="0"/>
                <w:sz w:val="20"/>
                <w:szCs w:val="20"/>
              </w:rPr>
            </w:pPr>
            <w:r>
              <w:rPr>
                <w:rFonts w:eastAsia="Times New Roman" w:cstheme="minorHAnsi"/>
                <w:b/>
                <w:bCs/>
                <w:spacing w:val="0"/>
                <w:sz w:val="20"/>
                <w:szCs w:val="20"/>
              </w:rPr>
              <w:t>Total grant expenditure</w:t>
            </w:r>
          </w:p>
        </w:tc>
        <w:tc>
          <w:tcPr>
            <w:tcW w:w="3832" w:type="dxa"/>
            <w:gridSpan w:val="2"/>
            <w:tcBorders>
              <w:top w:val="nil"/>
              <w:left w:val="nil"/>
              <w:bottom w:val="nil"/>
              <w:right w:val="nil"/>
            </w:tcBorders>
          </w:tcPr>
          <w:p w:rsidR="00E56049" w:rsidRDefault="00E56049" w:rsidP="00FD6DA0">
            <w:pPr>
              <w:spacing w:before="0" w:after="0" w:line="240" w:lineRule="auto"/>
              <w:rPr>
                <w:rFonts w:eastAsia="Times New Roman" w:cstheme="minorHAnsi"/>
                <w:b/>
                <w:bCs/>
                <w:spacing w:val="0"/>
                <w:sz w:val="20"/>
                <w:szCs w:val="20"/>
              </w:rPr>
            </w:pPr>
          </w:p>
        </w:tc>
        <w:tc>
          <w:tcPr>
            <w:tcW w:w="5240" w:type="dxa"/>
            <w:gridSpan w:val="3"/>
            <w:tcBorders>
              <w:top w:val="nil"/>
              <w:left w:val="nil"/>
              <w:bottom w:val="nil"/>
              <w:right w:val="nil"/>
            </w:tcBorders>
            <w:hideMark/>
          </w:tcPr>
          <w:p w:rsidR="00E56049" w:rsidRDefault="00E56049" w:rsidP="00FD6DA0">
            <w:pPr>
              <w:spacing w:before="0" w:after="0" w:line="240" w:lineRule="auto"/>
              <w:jc w:val="right"/>
              <w:rPr>
                <w:rFonts w:eastAsia="Times New Roman" w:cstheme="minorHAnsi"/>
                <w:b/>
                <w:bCs/>
                <w:spacing w:val="0"/>
                <w:sz w:val="20"/>
                <w:szCs w:val="20"/>
              </w:rPr>
            </w:pPr>
            <w:r>
              <w:rPr>
                <w:rFonts w:eastAsia="Times New Roman" w:cstheme="minorHAnsi"/>
                <w:b/>
                <w:bCs/>
                <w:spacing w:val="0"/>
                <w:sz w:val="20"/>
                <w:szCs w:val="20"/>
              </w:rPr>
              <w:t>85 000 000.99</w:t>
            </w:r>
          </w:p>
        </w:tc>
      </w:tr>
    </w:tbl>
    <w:p w:rsidR="00E56049" w:rsidRPr="00E56049" w:rsidRDefault="00E56049" w:rsidP="00E56049">
      <w:pPr>
        <w:rPr>
          <w:lang w:eastAsia="en-US"/>
        </w:rPr>
      </w:pPr>
    </w:p>
    <w:p w:rsidR="00C2417D" w:rsidRDefault="00C2417D" w:rsidP="00C2417D">
      <w:pPr>
        <w:pStyle w:val="Spacer"/>
      </w:pPr>
    </w:p>
    <w:tbl>
      <w:tblPr>
        <w:tblStyle w:val="DTFtexttable1"/>
        <w:tblW w:w="10916" w:type="dxa"/>
        <w:tblInd w:w="-936" w:type="dxa"/>
        <w:tblLayout w:type="fixed"/>
        <w:tblLook w:val="0600" w:firstRow="0" w:lastRow="0" w:firstColumn="0" w:lastColumn="0" w:noHBand="1" w:noVBand="1"/>
      </w:tblPr>
      <w:tblGrid>
        <w:gridCol w:w="10916"/>
      </w:tblGrid>
      <w:tr w:rsidR="00151789" w:rsidRPr="000F161E" w:rsidTr="008775F9">
        <w:trPr>
          <w:trHeight w:val="468"/>
        </w:trPr>
        <w:tc>
          <w:tcPr>
            <w:tcW w:w="10916" w:type="dxa"/>
            <w:tcBorders>
              <w:top w:val="single" w:sz="12" w:space="0" w:color="0063A6" w:themeColor="accent1"/>
              <w:bottom w:val="single" w:sz="12" w:space="0" w:color="0063A6" w:themeColor="accent1"/>
            </w:tcBorders>
          </w:tcPr>
          <w:p w:rsidR="00151789" w:rsidRPr="0024782C" w:rsidRDefault="00151789" w:rsidP="008C2DC0">
            <w:r w:rsidRPr="007B3B66">
              <w:t xml:space="preserve">Disclaimer: The information above is provided by the </w:t>
            </w:r>
            <w:r w:rsidRPr="00BA4D5E">
              <w:t>D</w:t>
            </w:r>
            <w:r>
              <w:t>epartment of</w:t>
            </w:r>
            <w:r w:rsidR="0057107B">
              <w:t xml:space="preserve"> Health and Human Services</w:t>
            </w:r>
            <w:r w:rsidR="001E53DF">
              <w:t xml:space="preserve"> (DHHS)</w:t>
            </w:r>
            <w:r>
              <w:t>.</w:t>
            </w:r>
            <w:r w:rsidR="001E53DF">
              <w:t xml:space="preserve"> </w:t>
            </w:r>
            <w:r w:rsidR="000C1E7C">
              <w:t xml:space="preserve">The total the expenditure data </w:t>
            </w:r>
            <w:r w:rsidR="001E53DF">
              <w:t>reconciles with the CSF payment to DHHS of $85 million in 2018-19.</w:t>
            </w:r>
          </w:p>
        </w:tc>
      </w:tr>
    </w:tbl>
    <w:p w:rsidR="00302172" w:rsidRDefault="00302172" w:rsidP="009739BA">
      <w:pPr>
        <w:pStyle w:val="Heading2"/>
        <w:ind w:hanging="993"/>
        <w:rPr>
          <w:rFonts w:eastAsia="Times New Roman"/>
        </w:rPr>
      </w:pPr>
    </w:p>
    <w:p w:rsidR="00302172" w:rsidRDefault="00302172" w:rsidP="00302172">
      <w:pPr>
        <w:pStyle w:val="Heading2"/>
        <w:rPr>
          <w:rFonts w:eastAsia="Times New Roman"/>
        </w:rPr>
      </w:pPr>
    </w:p>
    <w:p w:rsidR="00302172" w:rsidRDefault="00302172" w:rsidP="00302172">
      <w:pPr>
        <w:pStyle w:val="Heading2"/>
        <w:rPr>
          <w:rFonts w:eastAsia="Times New Roman"/>
        </w:rPr>
      </w:pPr>
    </w:p>
    <w:p w:rsidR="00302172" w:rsidRDefault="00302172" w:rsidP="00302172"/>
    <w:p w:rsidR="00302172" w:rsidRDefault="00302172" w:rsidP="00302172"/>
    <w:p w:rsidR="00302172" w:rsidRDefault="00302172" w:rsidP="00302172"/>
    <w:p w:rsidR="00302172" w:rsidRDefault="00302172" w:rsidP="00302172"/>
    <w:p w:rsidR="00302172" w:rsidRDefault="00302172" w:rsidP="00302172"/>
    <w:p w:rsidR="00302172" w:rsidRDefault="00302172" w:rsidP="00302172"/>
    <w:p w:rsidR="00302172" w:rsidRDefault="00302172" w:rsidP="00302172"/>
    <w:p w:rsidR="00302172" w:rsidRDefault="00302172" w:rsidP="00302172"/>
    <w:p w:rsidR="00302172" w:rsidRDefault="00302172" w:rsidP="00302172"/>
    <w:p w:rsidR="003E498F" w:rsidRPr="00CC31F0" w:rsidRDefault="00CC31F0" w:rsidP="00CC31F0">
      <w:pPr>
        <w:spacing w:before="0" w:after="200"/>
        <w:rPr>
          <w:rFonts w:asciiTheme="majorHAnsi" w:eastAsia="Times New Roman" w:hAnsiTheme="majorHAnsi" w:cstheme="majorBidi"/>
          <w:b/>
          <w:bCs/>
          <w:color w:val="0063A6" w:themeColor="accent1"/>
          <w:sz w:val="28"/>
          <w:szCs w:val="26"/>
        </w:rPr>
      </w:pPr>
      <w:r>
        <w:rPr>
          <w:rFonts w:eastAsia="Times New Roman"/>
        </w:rPr>
        <w:br w:type="page"/>
      </w:r>
    </w:p>
    <w:p w:rsidR="009578F0" w:rsidRPr="009578F0" w:rsidRDefault="009578F0" w:rsidP="00D14B68">
      <w:pPr>
        <w:pStyle w:val="Heading2"/>
        <w:ind w:hanging="1134"/>
        <w:rPr>
          <w:rFonts w:eastAsia="Times New Roman"/>
        </w:rPr>
      </w:pPr>
      <w:bookmarkStart w:id="3" w:name="_Toc23503438"/>
      <w:r w:rsidRPr="009578F0">
        <w:rPr>
          <w:rFonts w:eastAsia="Times New Roman"/>
        </w:rPr>
        <w:t>ANZAC Day Revenue to the Victorian Veterans Fund</w:t>
      </w:r>
      <w:bookmarkEnd w:id="3"/>
      <w:r w:rsidRPr="009578F0">
        <w:rPr>
          <w:rFonts w:eastAsia="Times New Roman"/>
        </w:rPr>
        <w:t xml:space="preserve"> </w:t>
      </w:r>
    </w:p>
    <w:tbl>
      <w:tblPr>
        <w:tblStyle w:val="DTFtexttable4"/>
        <w:tblW w:w="11341" w:type="dxa"/>
        <w:tblInd w:w="-1077" w:type="dxa"/>
        <w:tblLayout w:type="fixed"/>
        <w:tblLook w:val="0420" w:firstRow="1" w:lastRow="0" w:firstColumn="0" w:lastColumn="0" w:noHBand="0" w:noVBand="1"/>
      </w:tblPr>
      <w:tblGrid>
        <w:gridCol w:w="1986"/>
        <w:gridCol w:w="4110"/>
        <w:gridCol w:w="1654"/>
        <w:gridCol w:w="1843"/>
        <w:gridCol w:w="1748"/>
      </w:tblGrid>
      <w:tr w:rsidR="00236F3F" w:rsidRPr="00236F3F" w:rsidTr="00302172">
        <w:trPr>
          <w:cnfStyle w:val="100000000000" w:firstRow="1" w:lastRow="0" w:firstColumn="0" w:lastColumn="0" w:oddVBand="0" w:evenVBand="0" w:oddHBand="0" w:evenHBand="0" w:firstRowFirstColumn="0" w:firstRowLastColumn="0" w:lastRowFirstColumn="0" w:lastRowLastColumn="0"/>
          <w:trHeight w:val="450"/>
          <w:tblHeader/>
        </w:trPr>
        <w:tc>
          <w:tcPr>
            <w:tcW w:w="1986" w:type="dxa"/>
            <w:vAlign w:val="top"/>
            <w:hideMark/>
          </w:tcPr>
          <w:p w:rsidR="00236F3F" w:rsidRPr="00236F3F" w:rsidRDefault="00236F3F" w:rsidP="00F36524">
            <w:pPr>
              <w:spacing w:before="0" w:after="0" w:line="240" w:lineRule="auto"/>
              <w:rPr>
                <w:rFonts w:eastAsia="Times New Roman" w:cstheme="minorHAnsi"/>
                <w:b w:val="0"/>
                <w:bCs/>
                <w:color w:val="FFFFFF"/>
                <w:spacing w:val="0"/>
                <w:sz w:val="22"/>
                <w:szCs w:val="22"/>
              </w:rPr>
            </w:pPr>
            <w:bookmarkStart w:id="4" w:name="_Hlk21423940"/>
            <w:bookmarkStart w:id="5" w:name="_Hlk21338579"/>
            <w:r w:rsidRPr="00236F3F">
              <w:rPr>
                <w:rFonts w:eastAsia="Times New Roman" w:cstheme="minorHAnsi"/>
                <w:bCs/>
                <w:color w:val="FFFFFF"/>
                <w:spacing w:val="0"/>
                <w:sz w:val="22"/>
                <w:szCs w:val="22"/>
              </w:rPr>
              <w:t>Project name</w:t>
            </w:r>
          </w:p>
        </w:tc>
        <w:tc>
          <w:tcPr>
            <w:tcW w:w="4110" w:type="dxa"/>
            <w:vAlign w:val="top"/>
            <w:hideMark/>
          </w:tcPr>
          <w:p w:rsidR="00236F3F" w:rsidRPr="00236F3F" w:rsidRDefault="00236F3F" w:rsidP="00F36524">
            <w:pPr>
              <w:spacing w:before="0" w:after="0" w:line="240" w:lineRule="auto"/>
              <w:rPr>
                <w:rFonts w:eastAsia="Times New Roman" w:cstheme="minorHAnsi"/>
                <w:b w:val="0"/>
                <w:bCs/>
                <w:color w:val="FFFFFF"/>
                <w:spacing w:val="0"/>
                <w:sz w:val="22"/>
                <w:szCs w:val="22"/>
              </w:rPr>
            </w:pPr>
            <w:r w:rsidRPr="00236F3F">
              <w:rPr>
                <w:rFonts w:eastAsia="Times New Roman" w:cstheme="minorHAnsi"/>
                <w:bCs/>
                <w:color w:val="FFFFFF"/>
                <w:spacing w:val="0"/>
                <w:sz w:val="22"/>
                <w:szCs w:val="22"/>
              </w:rPr>
              <w:t>Project description</w:t>
            </w:r>
          </w:p>
        </w:tc>
        <w:tc>
          <w:tcPr>
            <w:tcW w:w="1654" w:type="dxa"/>
            <w:vAlign w:val="top"/>
            <w:hideMark/>
          </w:tcPr>
          <w:p w:rsidR="00236F3F" w:rsidRPr="00236F3F" w:rsidRDefault="00236F3F" w:rsidP="00F36524">
            <w:pPr>
              <w:spacing w:before="0" w:after="0" w:line="240" w:lineRule="auto"/>
              <w:rPr>
                <w:rFonts w:eastAsia="Times New Roman" w:cstheme="minorHAnsi"/>
                <w:bCs/>
                <w:color w:val="FFFFFF"/>
                <w:spacing w:val="0"/>
                <w:sz w:val="22"/>
                <w:szCs w:val="22"/>
              </w:rPr>
            </w:pPr>
            <w:r w:rsidRPr="00236F3F">
              <w:rPr>
                <w:rFonts w:eastAsia="Times New Roman" w:cstheme="minorHAnsi"/>
                <w:bCs/>
                <w:color w:val="FFFFFF"/>
                <w:spacing w:val="0"/>
                <w:sz w:val="22"/>
                <w:szCs w:val="22"/>
              </w:rPr>
              <w:t>Recipient</w:t>
            </w:r>
          </w:p>
        </w:tc>
        <w:tc>
          <w:tcPr>
            <w:tcW w:w="1843" w:type="dxa"/>
            <w:vAlign w:val="top"/>
            <w:hideMark/>
          </w:tcPr>
          <w:p w:rsidR="00236F3F" w:rsidRPr="00236F3F" w:rsidRDefault="00236F3F" w:rsidP="00F36524">
            <w:pPr>
              <w:spacing w:before="0" w:after="0" w:line="240" w:lineRule="auto"/>
              <w:rPr>
                <w:rFonts w:eastAsia="Times New Roman" w:cstheme="minorHAnsi"/>
                <w:b w:val="0"/>
                <w:bCs/>
                <w:color w:val="FFFFFF"/>
                <w:spacing w:val="0"/>
                <w:sz w:val="22"/>
                <w:szCs w:val="22"/>
              </w:rPr>
            </w:pPr>
            <w:r w:rsidRPr="00236F3F">
              <w:rPr>
                <w:rFonts w:eastAsia="Times New Roman" w:cstheme="minorHAnsi"/>
                <w:bCs/>
                <w:color w:val="FFFFFF"/>
                <w:spacing w:val="0"/>
                <w:sz w:val="22"/>
                <w:szCs w:val="22"/>
              </w:rPr>
              <w:t>Location</w:t>
            </w:r>
          </w:p>
        </w:tc>
        <w:tc>
          <w:tcPr>
            <w:tcW w:w="1748" w:type="dxa"/>
            <w:vAlign w:val="top"/>
            <w:hideMark/>
          </w:tcPr>
          <w:p w:rsidR="00236F3F" w:rsidRPr="00236F3F" w:rsidRDefault="00236F3F" w:rsidP="00C2419D">
            <w:pPr>
              <w:spacing w:before="0" w:after="0" w:line="240" w:lineRule="auto"/>
              <w:jc w:val="right"/>
              <w:rPr>
                <w:rFonts w:eastAsia="Times New Roman" w:cstheme="minorHAnsi"/>
                <w:b w:val="0"/>
                <w:bCs/>
                <w:color w:val="FFFFFF"/>
                <w:spacing w:val="0"/>
                <w:sz w:val="22"/>
                <w:szCs w:val="22"/>
              </w:rPr>
            </w:pPr>
            <w:r w:rsidRPr="00236F3F">
              <w:rPr>
                <w:rFonts w:eastAsia="Times New Roman" w:cstheme="minorHAnsi"/>
                <w:bCs/>
                <w:color w:val="FFFFFF"/>
                <w:spacing w:val="0"/>
                <w:sz w:val="22"/>
                <w:szCs w:val="22"/>
              </w:rPr>
              <w:t>$</w:t>
            </w:r>
          </w:p>
        </w:tc>
      </w:tr>
      <w:bookmarkEnd w:id="4"/>
      <w:bookmarkEnd w:id="5"/>
      <w:tr w:rsidR="00236F3F" w:rsidRPr="00236F3F" w:rsidTr="00495E7B">
        <w:trPr>
          <w:trHeight w:val="1491"/>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Queenscliff Anzac Commemoration Project</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 xml:space="preserve">The grant will go towards event presentation for three ANZAC Day Services in 2019 (Port Queenscliff, Queenscliff, Point Lonsdale). Approximately 3,000 attendees.  Funds </w:t>
            </w:r>
            <w:r w:rsidR="00185E17">
              <w:rPr>
                <w:rFonts w:eastAsia="Times New Roman" w:cstheme="minorHAnsi"/>
                <w:bCs/>
                <w:spacing w:val="0"/>
                <w:sz w:val="20"/>
                <w:szCs w:val="20"/>
              </w:rPr>
              <w:t xml:space="preserve">are </w:t>
            </w:r>
            <w:r w:rsidRPr="00236F3F">
              <w:rPr>
                <w:rFonts w:eastAsia="Times New Roman" w:cstheme="minorHAnsi"/>
                <w:bCs/>
                <w:spacing w:val="0"/>
                <w:sz w:val="20"/>
                <w:szCs w:val="20"/>
              </w:rPr>
              <w:t>required for hiring of sound equipment and traffic management.</w:t>
            </w:r>
          </w:p>
        </w:tc>
        <w:tc>
          <w:tcPr>
            <w:tcW w:w="1654" w:type="dxa"/>
          </w:tcPr>
          <w:p w:rsidR="00236F3F" w:rsidRPr="00236F3F" w:rsidRDefault="00236F3F" w:rsidP="00F36524">
            <w:pPr>
              <w:spacing w:before="0" w:after="0"/>
              <w:rPr>
                <w:rFonts w:cstheme="minorHAnsi"/>
                <w:color w:val="000000"/>
                <w:spacing w:val="0"/>
                <w:sz w:val="20"/>
                <w:szCs w:val="20"/>
              </w:rPr>
            </w:pPr>
            <w:r w:rsidRPr="00236F3F">
              <w:rPr>
                <w:rFonts w:cstheme="minorHAnsi"/>
                <w:color w:val="000000"/>
                <w:sz w:val="20"/>
                <w:szCs w:val="20"/>
              </w:rPr>
              <w:t>Borough of Queenscliff</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Queenscliff</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5 000.00</w:t>
            </w:r>
          </w:p>
        </w:tc>
      </w:tr>
      <w:tr w:rsidR="00236F3F" w:rsidRPr="00236F3F" w:rsidTr="00495E7B">
        <w:trPr>
          <w:cnfStyle w:val="000000010000" w:firstRow="0" w:lastRow="0" w:firstColumn="0" w:lastColumn="0" w:oddVBand="0" w:evenVBand="0" w:oddHBand="0" w:evenHBand="1" w:firstRowFirstColumn="0" w:firstRowLastColumn="0" w:lastRowFirstColumn="0" w:lastRowLastColumn="0"/>
          <w:trHeight w:val="987"/>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Mt. Alexander Women's War Service Display</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Collating and cataloguing the Museum's collection of memorabilia pertaining to the military service by the women of the Mount Alexander district.</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Castlemaine RSL</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Mount Alexander</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10 000.00</w:t>
            </w:r>
          </w:p>
        </w:tc>
      </w:tr>
      <w:tr w:rsidR="00236F3F" w:rsidRPr="00236F3F" w:rsidTr="00C2419D">
        <w:trPr>
          <w:trHeight w:val="1139"/>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ANZAC Day Dawn Service at Corio Beach</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 xml:space="preserve">Third Geelong ANZAC Dawn service. First attracted a crowd of over 2,000, close to 6,000 in 2018.  </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Geelong &amp; District Vietnam Veterans Association</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Greater Geelong</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4 000.00</w:t>
            </w:r>
          </w:p>
        </w:tc>
      </w:tr>
      <w:tr w:rsidR="00236F3F" w:rsidRPr="00236F3F" w:rsidTr="002D348C">
        <w:trPr>
          <w:cnfStyle w:val="000000010000" w:firstRow="0" w:lastRow="0" w:firstColumn="0" w:lastColumn="0" w:oddVBand="0" w:evenVBand="0" w:oddHBand="0" w:evenHBand="1" w:firstRowFirstColumn="0" w:firstRowLastColumn="0" w:lastRowFirstColumn="0" w:lastRowLastColumn="0"/>
          <w:trHeight w:val="1272"/>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Nhill's Historic RAAF Base Memorial Entrance</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Installation of a Memorial Entrance to the Nhill Aerodrome WWII RAAF training base, incorporating historical information and dedication to the over 10,000 RAAF personal who served there between 1941 and 1946.</w:t>
            </w:r>
          </w:p>
        </w:tc>
        <w:tc>
          <w:tcPr>
            <w:tcW w:w="1654" w:type="dxa"/>
          </w:tcPr>
          <w:p w:rsidR="00236F3F" w:rsidRPr="00236F3F" w:rsidRDefault="00236F3F" w:rsidP="00F36524">
            <w:pPr>
              <w:spacing w:before="0"/>
              <w:rPr>
                <w:rFonts w:cstheme="minorHAnsi"/>
                <w:sz w:val="20"/>
                <w:szCs w:val="20"/>
              </w:rPr>
            </w:pPr>
            <w:r w:rsidRPr="00236F3F">
              <w:rPr>
                <w:rFonts w:cstheme="minorHAnsi"/>
                <w:sz w:val="20"/>
                <w:szCs w:val="20"/>
              </w:rPr>
              <w:t>Hindmarsh Shire Council</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Hindmarsh</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30 000.00</w:t>
            </w:r>
          </w:p>
        </w:tc>
      </w:tr>
      <w:tr w:rsidR="00236F3F" w:rsidRPr="00236F3F" w:rsidTr="002D348C">
        <w:trPr>
          <w:trHeight w:val="1702"/>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Preserving Our Memories</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Cataloguing, scanning and saving all documents and pictures that have been entrusted to the organisation's care by families of fallen and living veterans of the local area, this will be available for researching and for the education of future generations.</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Inglewood / Bridgewater RSL Sub</w:t>
            </w:r>
            <w:r w:rsidR="00D23998">
              <w:rPr>
                <w:rFonts w:cstheme="minorHAnsi"/>
                <w:color w:val="000000"/>
                <w:sz w:val="20"/>
                <w:szCs w:val="20"/>
              </w:rPr>
              <w:t>-</w:t>
            </w:r>
            <w:r w:rsidRPr="00236F3F">
              <w:rPr>
                <w:rFonts w:cstheme="minorHAnsi"/>
                <w:color w:val="000000"/>
                <w:sz w:val="20"/>
                <w:szCs w:val="20"/>
              </w:rPr>
              <w:t>Branch</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Loddon</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4 000.00</w:t>
            </w:r>
          </w:p>
        </w:tc>
      </w:tr>
      <w:tr w:rsidR="00236F3F" w:rsidRPr="00236F3F" w:rsidTr="002D348C">
        <w:trPr>
          <w:cnfStyle w:val="000000010000" w:firstRow="0" w:lastRow="0" w:firstColumn="0" w:lastColumn="0" w:oddVBand="0" w:evenVBand="0" w:oddHBand="0" w:evenHBand="1" w:firstRowFirstColumn="0" w:firstRowLastColumn="0" w:lastRowFirstColumn="0" w:lastRowLastColumn="0"/>
          <w:trHeight w:val="1273"/>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2019 Legacy Anzac Commemoration Student Ceremony</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An opportunity for up to 6,000 school students to participate in commemorating the sacrifices of the men and women of the Defence Force at Legacy Anzac Commemorations.</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Melbourne Legacy</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Melbourne</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18 000.00</w:t>
            </w:r>
          </w:p>
        </w:tc>
      </w:tr>
      <w:tr w:rsidR="00236F3F" w:rsidRPr="00236F3F" w:rsidTr="002D348C">
        <w:trPr>
          <w:trHeight w:val="1844"/>
        </w:trPr>
        <w:tc>
          <w:tcPr>
            <w:tcW w:w="1986" w:type="dxa"/>
            <w:tcBorders>
              <w:bottom w:val="nil"/>
            </w:tcBorders>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Educational and Essential Student Learning Items</w:t>
            </w:r>
          </w:p>
        </w:tc>
        <w:tc>
          <w:tcPr>
            <w:tcW w:w="4110"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To assist families and their children with contributions to their immediate and necessary education expenses. This will assist in alleviation of study stress; development of study skills and increase students' self</w:t>
            </w:r>
            <w:r w:rsidR="00D23998">
              <w:rPr>
                <w:rFonts w:eastAsia="Times New Roman" w:cstheme="minorHAnsi"/>
                <w:bCs/>
                <w:spacing w:val="0"/>
                <w:sz w:val="20"/>
                <w:szCs w:val="20"/>
              </w:rPr>
              <w:t>-</w:t>
            </w:r>
            <w:r w:rsidRPr="00236F3F">
              <w:rPr>
                <w:rFonts w:eastAsia="Times New Roman" w:cstheme="minorHAnsi"/>
                <w:bCs/>
                <w:spacing w:val="0"/>
                <w:sz w:val="20"/>
                <w:szCs w:val="20"/>
              </w:rPr>
              <w:t xml:space="preserve"> confidence to help achieve their potential in their VCE studies.</w:t>
            </w:r>
          </w:p>
        </w:tc>
        <w:tc>
          <w:tcPr>
            <w:tcW w:w="1654" w:type="dxa"/>
            <w:tcBorders>
              <w:bottom w:val="nil"/>
            </w:tcBorders>
          </w:tcPr>
          <w:p w:rsidR="00236F3F" w:rsidRPr="00236F3F" w:rsidRDefault="00236F3F" w:rsidP="00F36524">
            <w:pPr>
              <w:spacing w:before="0"/>
              <w:rPr>
                <w:rFonts w:cstheme="minorHAnsi"/>
                <w:sz w:val="20"/>
                <w:szCs w:val="20"/>
              </w:rPr>
            </w:pPr>
            <w:r w:rsidRPr="00236F3F">
              <w:rPr>
                <w:rFonts w:cstheme="minorHAnsi"/>
                <w:sz w:val="20"/>
                <w:szCs w:val="20"/>
              </w:rPr>
              <w:t>Melbourne Legacy</w:t>
            </w:r>
          </w:p>
        </w:tc>
        <w:tc>
          <w:tcPr>
            <w:tcW w:w="1843"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Melbourne</w:t>
            </w:r>
          </w:p>
        </w:tc>
        <w:tc>
          <w:tcPr>
            <w:tcW w:w="1748" w:type="dxa"/>
            <w:tcBorders>
              <w:bottom w:val="nil"/>
            </w:tcBorders>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20 000.00</w:t>
            </w:r>
          </w:p>
        </w:tc>
      </w:tr>
      <w:tr w:rsidR="00236F3F" w:rsidRPr="00236F3F" w:rsidTr="009B1D58">
        <w:trPr>
          <w:cnfStyle w:val="000000010000" w:firstRow="0" w:lastRow="0" w:firstColumn="0" w:lastColumn="0" w:oddVBand="0" w:evenVBand="0" w:oddHBand="0" w:evenHBand="1" w:firstRowFirstColumn="0" w:firstRowLastColumn="0" w:lastRowFirstColumn="0" w:lastRowLastColumn="0"/>
          <w:trHeight w:val="1278"/>
        </w:trPr>
        <w:tc>
          <w:tcPr>
            <w:tcW w:w="1986" w:type="dxa"/>
            <w:tcBorders>
              <w:bottom w:val="nil"/>
            </w:tcBorders>
          </w:tcPr>
          <w:p w:rsidR="00236F3F" w:rsidRPr="00236F3F" w:rsidRDefault="00236F3F" w:rsidP="009B1D58">
            <w:pPr>
              <w:spacing w:before="0" w:after="0"/>
              <w:rPr>
                <w:rFonts w:cstheme="minorHAnsi"/>
                <w:spacing w:val="0"/>
                <w:sz w:val="20"/>
                <w:szCs w:val="20"/>
              </w:rPr>
            </w:pPr>
            <w:r w:rsidRPr="00236F3F">
              <w:rPr>
                <w:rFonts w:cstheme="minorHAnsi"/>
                <w:spacing w:val="0"/>
                <w:sz w:val="20"/>
                <w:szCs w:val="20"/>
              </w:rPr>
              <w:t>Mt Macedon Centenary of Armistice Service</w:t>
            </w:r>
          </w:p>
        </w:tc>
        <w:tc>
          <w:tcPr>
            <w:tcW w:w="4110" w:type="dxa"/>
            <w:tcBorders>
              <w:bottom w:val="nil"/>
            </w:tcBorders>
          </w:tcPr>
          <w:p w:rsidR="00236F3F" w:rsidRPr="00236F3F" w:rsidRDefault="00236F3F" w:rsidP="009B1D58">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The conduct of a 'dusk' commemorative service at the Mt Macedon Memorial Cross for the centenary of the Armistice.</w:t>
            </w:r>
          </w:p>
        </w:tc>
        <w:tc>
          <w:tcPr>
            <w:tcW w:w="1654" w:type="dxa"/>
            <w:tcBorders>
              <w:bottom w:val="nil"/>
            </w:tcBorders>
          </w:tcPr>
          <w:p w:rsidR="00236F3F" w:rsidRPr="00236F3F" w:rsidRDefault="00236F3F" w:rsidP="009B1D58">
            <w:pPr>
              <w:spacing w:before="0"/>
              <w:rPr>
                <w:rFonts w:cstheme="minorHAnsi"/>
                <w:color w:val="000000"/>
                <w:sz w:val="20"/>
                <w:szCs w:val="20"/>
              </w:rPr>
            </w:pPr>
            <w:r w:rsidRPr="00236F3F">
              <w:rPr>
                <w:rFonts w:cstheme="minorHAnsi"/>
                <w:color w:val="000000"/>
                <w:sz w:val="20"/>
                <w:szCs w:val="20"/>
              </w:rPr>
              <w:t>Mt Macedon Memorial Cross Council for Commemorative Services Inc.</w:t>
            </w:r>
          </w:p>
        </w:tc>
        <w:tc>
          <w:tcPr>
            <w:tcW w:w="1843" w:type="dxa"/>
            <w:tcBorders>
              <w:bottom w:val="nil"/>
            </w:tcBorders>
          </w:tcPr>
          <w:p w:rsidR="00236F3F" w:rsidRPr="00236F3F" w:rsidRDefault="00236F3F" w:rsidP="009B1D58">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Macedon Ranges</w:t>
            </w:r>
          </w:p>
        </w:tc>
        <w:tc>
          <w:tcPr>
            <w:tcW w:w="1748" w:type="dxa"/>
            <w:tcBorders>
              <w:bottom w:val="nil"/>
            </w:tcBorders>
          </w:tcPr>
          <w:p w:rsidR="00236F3F" w:rsidRPr="00236F3F" w:rsidRDefault="00236F3F" w:rsidP="009B1D58">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7 000.00</w:t>
            </w:r>
          </w:p>
        </w:tc>
      </w:tr>
      <w:tr w:rsidR="00236F3F" w:rsidRPr="00236F3F" w:rsidTr="002D348C">
        <w:trPr>
          <w:trHeight w:val="2389"/>
        </w:trPr>
        <w:tc>
          <w:tcPr>
            <w:tcW w:w="1986" w:type="dxa"/>
            <w:tcBorders>
              <w:top w:val="nil"/>
            </w:tcBorders>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Service records - WWI &amp; WWII Military Personnel</w:t>
            </w:r>
          </w:p>
        </w:tc>
        <w:tc>
          <w:tcPr>
            <w:tcW w:w="4110" w:type="dxa"/>
            <w:tcBorders>
              <w:top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Plaques with brief service records and photographs will be placed alongside the Honour Roll in the Nurcoung Memorial Hall for viewing of those that visit the district. An album will be collated also, containing the complete research of service records and photos that will be preserved by the committee and made available to those wishing to learn more about the history of these local servicemen.</w:t>
            </w:r>
          </w:p>
        </w:tc>
        <w:tc>
          <w:tcPr>
            <w:tcW w:w="1654" w:type="dxa"/>
            <w:tcBorders>
              <w:top w:val="nil"/>
            </w:tcBorders>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Nurcoung Community Centre Committee of Management Inc.</w:t>
            </w:r>
          </w:p>
        </w:tc>
        <w:tc>
          <w:tcPr>
            <w:tcW w:w="1843" w:type="dxa"/>
            <w:tcBorders>
              <w:top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West Wimmera</w:t>
            </w:r>
          </w:p>
        </w:tc>
        <w:tc>
          <w:tcPr>
            <w:tcW w:w="1748" w:type="dxa"/>
            <w:tcBorders>
              <w:top w:val="nil"/>
            </w:tcBorders>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1 600.00</w:t>
            </w:r>
          </w:p>
        </w:tc>
      </w:tr>
      <w:tr w:rsidR="00236F3F" w:rsidRPr="00236F3F" w:rsidTr="002D348C">
        <w:trPr>
          <w:cnfStyle w:val="000000010000" w:firstRow="0" w:lastRow="0" w:firstColumn="0" w:lastColumn="0" w:oddVBand="0" w:evenVBand="0" w:oddHBand="0" w:evenHBand="1" w:firstRowFirstColumn="0" w:firstRowLastColumn="0" w:lastRowFirstColumn="0" w:lastRowLastColumn="0"/>
          <w:trHeight w:val="2267"/>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Virtual and Augmented Reality Remembrance</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Virtual and Augmented Reality Remembrance aims to develop an interactive digital experience and archive to preserve and commemorate veterans and Australia's war history. These activities will facilitate a connection between veterans and the general public, enabling stories to be shared and experienced in an interactive way.</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RMIT University</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Melbourne</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20 000.00</w:t>
            </w:r>
          </w:p>
        </w:tc>
      </w:tr>
      <w:tr w:rsidR="00236F3F" w:rsidRPr="00236F3F" w:rsidTr="00C2419D">
        <w:trPr>
          <w:trHeight w:val="20"/>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Upgrade of Library Cataloguing System</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Acquire an additional licence to the existing military library cataloguing software system and associated hardware to enable efficient processing of backlog of items to be classified</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Royal United Services Institute of Victoria Incorporated</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Melbourne</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3 500.00</w:t>
            </w:r>
          </w:p>
        </w:tc>
      </w:tr>
      <w:tr w:rsidR="00236F3F" w:rsidRPr="00236F3F" w:rsidTr="002D348C">
        <w:trPr>
          <w:cnfStyle w:val="000000010000" w:firstRow="0" w:lastRow="0" w:firstColumn="0" w:lastColumn="0" w:oddVBand="0" w:evenVBand="0" w:oddHBand="0" w:evenHBand="1" w:firstRowFirstColumn="0" w:firstRowLastColumn="0" w:lastRowFirstColumn="0" w:lastRowLastColumn="0"/>
          <w:trHeight w:val="2036"/>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Beaufort Bomber Turret Exhibition</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To exhibit a Beaufort gun turret in the Shrine’s Galleries of Remembrance. This Second World War object will permit exploration of the experiences of RAAF pilots in the Pacific theatre, the war economy’s role in the development of Victorian heavy industry and the pioneering role of women in that war effort.</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Shrine of Remembrance</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Melbourne</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18 000.00</w:t>
            </w:r>
          </w:p>
        </w:tc>
      </w:tr>
      <w:tr w:rsidR="00236F3F" w:rsidRPr="00236F3F" w:rsidTr="002D348C">
        <w:trPr>
          <w:trHeight w:val="2277"/>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Interpretive Storyboard on Soldiers Who Died</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A story board o</w:t>
            </w:r>
            <w:r w:rsidR="00D23998">
              <w:rPr>
                <w:rFonts w:eastAsia="Times New Roman" w:cstheme="minorHAnsi"/>
                <w:bCs/>
                <w:spacing w:val="0"/>
                <w:sz w:val="20"/>
                <w:szCs w:val="20"/>
              </w:rPr>
              <w:t>f</w:t>
            </w:r>
            <w:r w:rsidRPr="00236F3F">
              <w:rPr>
                <w:rFonts w:eastAsia="Times New Roman" w:cstheme="minorHAnsi"/>
                <w:bCs/>
                <w:spacing w:val="0"/>
                <w:sz w:val="20"/>
                <w:szCs w:val="20"/>
              </w:rPr>
              <w:t xml:space="preserve"> the 23 men from the Stanley Community who died of injuries received in World War 1 to commemorate their sacrifice and that of their families. The board will have enlistment details, photos and letters to serve as both a memorial and educational tool for current and future generations and ensure that the soldiers and their sacrifice are always remembered.</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Stanley Cemetery Trust</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Indigo</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2 300.00</w:t>
            </w:r>
          </w:p>
        </w:tc>
      </w:tr>
      <w:tr w:rsidR="00236F3F" w:rsidRPr="00236F3F" w:rsidTr="002D348C">
        <w:trPr>
          <w:cnfStyle w:val="000000010000" w:firstRow="0" w:lastRow="0" w:firstColumn="0" w:lastColumn="0" w:oddVBand="0" w:evenVBand="0" w:oddHBand="0" w:evenHBand="1" w:firstRowFirstColumn="0" w:firstRowLastColumn="0" w:lastRowFirstColumn="0" w:lastRowLastColumn="0"/>
          <w:trHeight w:val="1556"/>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Torquay RSL ANZAC Day Dawn Service 2019</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 xml:space="preserve">A 2019 Dawn Service to commemorate ANZAC Day. Anticipated attendance will be approximately 10,000. 2019 will mark the 70th anniversary of Dawn Services being held at Point Danger, the first event held on ANZAC Day </w:t>
            </w:r>
            <w:r w:rsidR="00D23998">
              <w:rPr>
                <w:rFonts w:eastAsia="Times New Roman" w:cstheme="minorHAnsi"/>
                <w:bCs/>
                <w:spacing w:val="0"/>
                <w:sz w:val="20"/>
                <w:szCs w:val="20"/>
              </w:rPr>
              <w:t xml:space="preserve">in </w:t>
            </w:r>
            <w:r w:rsidRPr="00236F3F">
              <w:rPr>
                <w:rFonts w:eastAsia="Times New Roman" w:cstheme="minorHAnsi"/>
                <w:bCs/>
                <w:spacing w:val="0"/>
                <w:sz w:val="20"/>
                <w:szCs w:val="20"/>
              </w:rPr>
              <w:t>1949.</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Torquay RSL Sub-Branch</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Surf Coast</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12 000.00</w:t>
            </w:r>
          </w:p>
        </w:tc>
      </w:tr>
      <w:tr w:rsidR="00236F3F" w:rsidRPr="00236F3F" w:rsidTr="009B1D58">
        <w:trPr>
          <w:trHeight w:val="20"/>
        </w:trPr>
        <w:tc>
          <w:tcPr>
            <w:tcW w:w="1986" w:type="dxa"/>
            <w:tcBorders>
              <w:bottom w:val="nil"/>
            </w:tcBorders>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ANZAC Day Audio Visual Project</w:t>
            </w:r>
          </w:p>
        </w:tc>
        <w:tc>
          <w:tcPr>
            <w:tcW w:w="4110"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 xml:space="preserve">To upgrade audio/ visual equipment to improve quality of commemoration services, helping to increase attendance at various services, in particular Anzac Day 2019.  </w:t>
            </w:r>
          </w:p>
        </w:tc>
        <w:tc>
          <w:tcPr>
            <w:tcW w:w="1654" w:type="dxa"/>
            <w:tcBorders>
              <w:bottom w:val="nil"/>
            </w:tcBorders>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Upwey Belgrave RSL</w:t>
            </w:r>
          </w:p>
        </w:tc>
        <w:tc>
          <w:tcPr>
            <w:tcW w:w="1843"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Yarra Ranges</w:t>
            </w:r>
          </w:p>
        </w:tc>
        <w:tc>
          <w:tcPr>
            <w:tcW w:w="1748" w:type="dxa"/>
            <w:tcBorders>
              <w:bottom w:val="nil"/>
            </w:tcBorders>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3 300.00</w:t>
            </w:r>
          </w:p>
        </w:tc>
      </w:tr>
      <w:tr w:rsidR="00236F3F" w:rsidRPr="00236F3F" w:rsidTr="002D348C">
        <w:trPr>
          <w:cnfStyle w:val="000000010000" w:firstRow="0" w:lastRow="0" w:firstColumn="0" w:lastColumn="0" w:oddVBand="0" w:evenVBand="0" w:oddHBand="0" w:evenHBand="1" w:firstRowFirstColumn="0" w:firstRowLastColumn="0" w:lastRowFirstColumn="0" w:lastRowLastColumn="0"/>
          <w:trHeight w:val="1114"/>
        </w:trPr>
        <w:tc>
          <w:tcPr>
            <w:tcW w:w="1986" w:type="dxa"/>
            <w:tcBorders>
              <w:bottom w:val="nil"/>
            </w:tcBorders>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Battle for Australia Ceremony</w:t>
            </w:r>
          </w:p>
        </w:tc>
        <w:tc>
          <w:tcPr>
            <w:tcW w:w="4110"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An annual ceremony held at the Shrine of Remembrance in September to commemorate the Battle for Australia 1942-1945.</w:t>
            </w:r>
          </w:p>
        </w:tc>
        <w:tc>
          <w:tcPr>
            <w:tcW w:w="1654" w:type="dxa"/>
            <w:tcBorders>
              <w:bottom w:val="nil"/>
            </w:tcBorders>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 xml:space="preserve">RAAFA (VIC) HQ </w:t>
            </w:r>
          </w:p>
        </w:tc>
        <w:tc>
          <w:tcPr>
            <w:tcW w:w="1843"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Melbourne</w:t>
            </w:r>
          </w:p>
        </w:tc>
        <w:tc>
          <w:tcPr>
            <w:tcW w:w="1748" w:type="dxa"/>
            <w:tcBorders>
              <w:bottom w:val="nil"/>
            </w:tcBorders>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10 000.00</w:t>
            </w:r>
          </w:p>
        </w:tc>
      </w:tr>
      <w:tr w:rsidR="00236F3F" w:rsidRPr="00236F3F" w:rsidTr="002D348C">
        <w:trPr>
          <w:trHeight w:val="1555"/>
        </w:trPr>
        <w:tc>
          <w:tcPr>
            <w:tcW w:w="1986" w:type="dxa"/>
            <w:tcBorders>
              <w:top w:val="nil"/>
            </w:tcBorders>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2019 Commemorative Service for Victorian Veterans</w:t>
            </w:r>
          </w:p>
        </w:tc>
        <w:tc>
          <w:tcPr>
            <w:tcW w:w="4110" w:type="dxa"/>
            <w:tcBorders>
              <w:top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Conduct a service at the Shrine of Remembrance to commemorate the service of approximately 10,000 Australians who served with RAF Bomber Command WWII, and to remember the 3,486 personnel killed in service.</w:t>
            </w:r>
          </w:p>
        </w:tc>
        <w:tc>
          <w:tcPr>
            <w:tcW w:w="1654" w:type="dxa"/>
            <w:tcBorders>
              <w:top w:val="nil"/>
            </w:tcBorders>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Bomber Command Commemorative Association Vic Inc</w:t>
            </w:r>
          </w:p>
        </w:tc>
        <w:tc>
          <w:tcPr>
            <w:tcW w:w="1843" w:type="dxa"/>
            <w:tcBorders>
              <w:top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Melbourne</w:t>
            </w:r>
          </w:p>
        </w:tc>
        <w:tc>
          <w:tcPr>
            <w:tcW w:w="1748" w:type="dxa"/>
            <w:tcBorders>
              <w:top w:val="nil"/>
            </w:tcBorders>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1 920.00</w:t>
            </w:r>
          </w:p>
        </w:tc>
      </w:tr>
      <w:tr w:rsidR="00236F3F" w:rsidRPr="00236F3F" w:rsidTr="002D348C">
        <w:trPr>
          <w:cnfStyle w:val="000000010000" w:firstRow="0" w:lastRow="0" w:firstColumn="0" w:lastColumn="0" w:oddVBand="0" w:evenVBand="0" w:oddHBand="0" w:evenHBand="1" w:firstRowFirstColumn="0" w:firstRowLastColumn="0" w:lastRowFirstColumn="0" w:lastRowLastColumn="0"/>
          <w:trHeight w:val="2413"/>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Fromelles Memorial Wall</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The Fromelles Memorial Wall will commemorate the fallen Australian soldiers from the battle of Fromelles. The wall will be freestanding and covered on both sides with mosaic artwork. One side will commemorate the battle, and the other side will commemorate the exhumation of the mass graves discovered in 2018 which resulted in the DNA matching of 250 missing Australian soldiers.</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Broadford RSL Sub</w:t>
            </w:r>
            <w:r w:rsidR="00D23998">
              <w:rPr>
                <w:rFonts w:cstheme="minorHAnsi"/>
                <w:color w:val="000000"/>
                <w:sz w:val="20"/>
                <w:szCs w:val="20"/>
              </w:rPr>
              <w:t>-</w:t>
            </w:r>
            <w:r w:rsidRPr="00236F3F">
              <w:rPr>
                <w:rFonts w:cstheme="minorHAnsi"/>
                <w:color w:val="000000"/>
                <w:sz w:val="20"/>
                <w:szCs w:val="20"/>
              </w:rPr>
              <w:t>Branch</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Mitchell</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15 000.00</w:t>
            </w:r>
          </w:p>
        </w:tc>
      </w:tr>
      <w:tr w:rsidR="00236F3F" w:rsidRPr="00236F3F" w:rsidTr="002D348C">
        <w:trPr>
          <w:trHeight w:val="845"/>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Uniform Preservation Project</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Purchase of suitable clothing bags to store the military uniforms that have been donated to the RSL.</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Castlemaine RSL Sub</w:t>
            </w:r>
            <w:r w:rsidR="00D23998">
              <w:rPr>
                <w:rFonts w:cstheme="minorHAnsi"/>
                <w:color w:val="000000"/>
                <w:sz w:val="20"/>
                <w:szCs w:val="20"/>
              </w:rPr>
              <w:t>-</w:t>
            </w:r>
            <w:r w:rsidRPr="00236F3F">
              <w:rPr>
                <w:rFonts w:cstheme="minorHAnsi"/>
                <w:color w:val="000000"/>
                <w:sz w:val="20"/>
                <w:szCs w:val="20"/>
              </w:rPr>
              <w:t>Branch</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Mount Alexander</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1 617.00</w:t>
            </w:r>
          </w:p>
        </w:tc>
      </w:tr>
      <w:tr w:rsidR="00236F3F" w:rsidRPr="00236F3F" w:rsidTr="002D348C">
        <w:trPr>
          <w:cnfStyle w:val="000000010000" w:firstRow="0" w:lastRow="0" w:firstColumn="0" w:lastColumn="0" w:oddVBand="0" w:evenVBand="0" w:oddHBand="0" w:evenHBand="1" w:firstRowFirstColumn="0" w:firstRowLastColumn="0" w:lastRowFirstColumn="0" w:lastRowLastColumn="0"/>
          <w:trHeight w:val="1566"/>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Memorabilia Collection</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 xml:space="preserve">Organise, manage and digitise Memorabilia received from members' experiences and other sources during and after their service in the Vietnam War. </w:t>
            </w:r>
            <w:r w:rsidR="00305716">
              <w:rPr>
                <w:rFonts w:eastAsia="Times New Roman" w:cstheme="minorHAnsi"/>
                <w:bCs/>
                <w:spacing w:val="0"/>
                <w:sz w:val="20"/>
                <w:szCs w:val="20"/>
              </w:rPr>
              <w:t>The e</w:t>
            </w:r>
            <w:r w:rsidRPr="00236F3F">
              <w:rPr>
                <w:rFonts w:eastAsia="Times New Roman" w:cstheme="minorHAnsi"/>
                <w:bCs/>
                <w:spacing w:val="0"/>
                <w:sz w:val="20"/>
                <w:szCs w:val="20"/>
              </w:rPr>
              <w:t>nd result will be a comprehensively detailed collection with easy access for members and any others.</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Diamond Valley Vietnam Veterans</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Banyule</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1 700.00</w:t>
            </w:r>
          </w:p>
        </w:tc>
      </w:tr>
      <w:tr w:rsidR="00236F3F" w:rsidRPr="00236F3F" w:rsidTr="002D348C">
        <w:trPr>
          <w:trHeight w:val="851"/>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War Memorabilia Presentation Cabinet</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Purchase of a display cabinet for war memorabilia, including sword owned by Leslie Maygar VC.</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Euroa RSL Sub</w:t>
            </w:r>
            <w:r w:rsidR="00305716">
              <w:rPr>
                <w:rFonts w:cstheme="minorHAnsi"/>
                <w:color w:val="000000"/>
                <w:sz w:val="20"/>
                <w:szCs w:val="20"/>
              </w:rPr>
              <w:t>-</w:t>
            </w:r>
            <w:r w:rsidRPr="00236F3F">
              <w:rPr>
                <w:rFonts w:cstheme="minorHAnsi"/>
                <w:color w:val="000000"/>
                <w:sz w:val="20"/>
                <w:szCs w:val="20"/>
              </w:rPr>
              <w:t xml:space="preserve"> Branch</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Strathbogie</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1 369.00</w:t>
            </w:r>
          </w:p>
        </w:tc>
      </w:tr>
      <w:tr w:rsidR="00236F3F" w:rsidRPr="00236F3F" w:rsidTr="002D348C">
        <w:trPr>
          <w:cnfStyle w:val="000000010000" w:firstRow="0" w:lastRow="0" w:firstColumn="0" w:lastColumn="0" w:oddVBand="0" w:evenVBand="0" w:oddHBand="0" w:evenHBand="1" w:firstRowFirstColumn="0" w:firstRowLastColumn="0" w:lastRowFirstColumn="0" w:lastRowLastColumn="0"/>
          <w:trHeight w:val="850"/>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Foster RSL Display Cabinets</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Need for historical military memorabilia to be securely displayed in lockable cabinets to allow for permanent display.</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Foster RSL Sub</w:t>
            </w:r>
            <w:r w:rsidR="00495E7B">
              <w:rPr>
                <w:rFonts w:cstheme="minorHAnsi"/>
                <w:color w:val="000000"/>
                <w:sz w:val="20"/>
                <w:szCs w:val="20"/>
              </w:rPr>
              <w:t>-</w:t>
            </w:r>
            <w:r w:rsidRPr="00236F3F">
              <w:rPr>
                <w:rFonts w:cstheme="minorHAnsi"/>
                <w:color w:val="000000"/>
                <w:sz w:val="20"/>
                <w:szCs w:val="20"/>
              </w:rPr>
              <w:t xml:space="preserve"> Branch</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Macedon Ranges</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5 616.00</w:t>
            </w:r>
          </w:p>
        </w:tc>
      </w:tr>
      <w:tr w:rsidR="00236F3F" w:rsidRPr="00236F3F" w:rsidTr="00305716">
        <w:trPr>
          <w:trHeight w:val="2349"/>
        </w:trPr>
        <w:tc>
          <w:tcPr>
            <w:tcW w:w="1986" w:type="dxa"/>
            <w:tcBorders>
              <w:bottom w:val="nil"/>
            </w:tcBorders>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Garden of Remembrance and Military History Banners</w:t>
            </w:r>
          </w:p>
        </w:tc>
        <w:tc>
          <w:tcPr>
            <w:tcW w:w="4110"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Construction of a memorial to honour local veterans' service and sacrifice in all Australian military conflicts at Old Gippstown Moe; including garden with a memorial wall with 50 plaques commemorating local veteran servicemen and women, two water features and pathways. In keeping with the 'Victoria Remembers' theme, 20 large military museum banners with veterans' stories will also be printed.</w:t>
            </w:r>
          </w:p>
        </w:tc>
        <w:tc>
          <w:tcPr>
            <w:tcW w:w="1654" w:type="dxa"/>
            <w:tcBorders>
              <w:bottom w:val="nil"/>
            </w:tcBorders>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Gippstown Reserve Committee of Management</w:t>
            </w:r>
          </w:p>
        </w:tc>
        <w:tc>
          <w:tcPr>
            <w:tcW w:w="1843"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Latrobe</w:t>
            </w:r>
          </w:p>
        </w:tc>
        <w:tc>
          <w:tcPr>
            <w:tcW w:w="1748" w:type="dxa"/>
            <w:tcBorders>
              <w:bottom w:val="nil"/>
            </w:tcBorders>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7 200.00</w:t>
            </w:r>
          </w:p>
        </w:tc>
      </w:tr>
      <w:tr w:rsidR="00236F3F" w:rsidRPr="00236F3F" w:rsidTr="002D348C">
        <w:trPr>
          <w:cnfStyle w:val="000000010000" w:firstRow="0" w:lastRow="0" w:firstColumn="0" w:lastColumn="0" w:oddVBand="0" w:evenVBand="0" w:oddHBand="0" w:evenHBand="1" w:firstRowFirstColumn="0" w:firstRowLastColumn="0" w:lastRowFirstColumn="0" w:lastRowLastColumn="0"/>
          <w:trHeight w:val="2248"/>
        </w:trPr>
        <w:tc>
          <w:tcPr>
            <w:tcW w:w="1986" w:type="dxa"/>
            <w:tcBorders>
              <w:bottom w:val="nil"/>
            </w:tcBorders>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'Kingston Remembers' Resource Centre</w:t>
            </w:r>
          </w:p>
        </w:tc>
        <w:tc>
          <w:tcPr>
            <w:tcW w:w="4110"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The project aims to develop a communal learning space linked to the heritage-listed Kingston, Avenue of Honour. It will be located in the historic building, the Commercial at Kingston. The Centre will be a place for commemoration and reflection, providing access to life-long learning by bringing together community resources, photographs, memorabilia and multimedia.</w:t>
            </w:r>
          </w:p>
        </w:tc>
        <w:tc>
          <w:tcPr>
            <w:tcW w:w="1654" w:type="dxa"/>
            <w:tcBorders>
              <w:bottom w:val="nil"/>
            </w:tcBorders>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Kingston, Friends of the Avenue Inc</w:t>
            </w:r>
          </w:p>
        </w:tc>
        <w:tc>
          <w:tcPr>
            <w:tcW w:w="1843"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Hepburn</w:t>
            </w:r>
          </w:p>
        </w:tc>
        <w:tc>
          <w:tcPr>
            <w:tcW w:w="1748" w:type="dxa"/>
            <w:tcBorders>
              <w:bottom w:val="nil"/>
            </w:tcBorders>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12 500.00</w:t>
            </w:r>
          </w:p>
        </w:tc>
      </w:tr>
      <w:tr w:rsidR="00236F3F" w:rsidRPr="00236F3F" w:rsidTr="009B1D58">
        <w:trPr>
          <w:trHeight w:val="1296"/>
        </w:trPr>
        <w:tc>
          <w:tcPr>
            <w:tcW w:w="1986" w:type="dxa"/>
            <w:tcBorders>
              <w:top w:val="nil"/>
            </w:tcBorders>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Boer War Commemoration Parade and Service</w:t>
            </w:r>
          </w:p>
        </w:tc>
        <w:tc>
          <w:tcPr>
            <w:tcW w:w="4110" w:type="dxa"/>
            <w:tcBorders>
              <w:top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Conduct a parade and service at Shrine of Remembrance to honour veterans who served and died during Australia's first war as a nation.</w:t>
            </w:r>
          </w:p>
        </w:tc>
        <w:tc>
          <w:tcPr>
            <w:tcW w:w="1654" w:type="dxa"/>
            <w:tcBorders>
              <w:top w:val="nil"/>
            </w:tcBorders>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National Boer War Memorial Association (Vic)</w:t>
            </w:r>
          </w:p>
        </w:tc>
        <w:tc>
          <w:tcPr>
            <w:tcW w:w="1843" w:type="dxa"/>
            <w:tcBorders>
              <w:top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Melbourne</w:t>
            </w:r>
          </w:p>
        </w:tc>
        <w:tc>
          <w:tcPr>
            <w:tcW w:w="1748" w:type="dxa"/>
            <w:tcBorders>
              <w:top w:val="nil"/>
            </w:tcBorders>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3 000.00</w:t>
            </w:r>
          </w:p>
        </w:tc>
      </w:tr>
      <w:tr w:rsidR="00236F3F" w:rsidRPr="00236F3F" w:rsidTr="002D348C">
        <w:trPr>
          <w:cnfStyle w:val="000000010000" w:firstRow="0" w:lastRow="0" w:firstColumn="0" w:lastColumn="0" w:oddVBand="0" w:evenVBand="0" w:oddHBand="0" w:evenHBand="1" w:firstRowFirstColumn="0" w:firstRowLastColumn="0" w:lastRowFirstColumn="0" w:lastRowLastColumn="0"/>
          <w:trHeight w:val="1815"/>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Audio Visual Project</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Provide an audio</w:t>
            </w:r>
            <w:r w:rsidR="00305716">
              <w:rPr>
                <w:rFonts w:eastAsia="Times New Roman" w:cstheme="minorHAnsi"/>
                <w:bCs/>
                <w:spacing w:val="0"/>
                <w:sz w:val="20"/>
                <w:szCs w:val="20"/>
              </w:rPr>
              <w:t>-</w:t>
            </w:r>
            <w:r w:rsidRPr="00236F3F">
              <w:rPr>
                <w:rFonts w:eastAsia="Times New Roman" w:cstheme="minorHAnsi"/>
                <w:bCs/>
                <w:spacing w:val="0"/>
                <w:sz w:val="20"/>
                <w:szCs w:val="20"/>
              </w:rPr>
              <w:t xml:space="preserve">visual system to enhance the educational program. This is part of the Rats of Tobruk Association Education resources, which will allow school children to learn about the history of the Siege of Tobruk from Australian </w:t>
            </w:r>
            <w:r w:rsidR="00495E7B">
              <w:rPr>
                <w:rFonts w:eastAsia="Times New Roman" w:cstheme="minorHAnsi"/>
                <w:bCs/>
                <w:spacing w:val="0"/>
                <w:sz w:val="20"/>
                <w:szCs w:val="20"/>
              </w:rPr>
              <w:t>s</w:t>
            </w:r>
            <w:r w:rsidRPr="00236F3F">
              <w:rPr>
                <w:rFonts w:eastAsia="Times New Roman" w:cstheme="minorHAnsi"/>
                <w:bCs/>
                <w:spacing w:val="0"/>
                <w:sz w:val="20"/>
                <w:szCs w:val="20"/>
              </w:rPr>
              <w:t>ervicemen who served in this theatre of war.</w:t>
            </w:r>
          </w:p>
        </w:tc>
        <w:tc>
          <w:tcPr>
            <w:tcW w:w="1654" w:type="dxa"/>
          </w:tcPr>
          <w:p w:rsidR="00236F3F" w:rsidRPr="00236F3F" w:rsidRDefault="00236F3F" w:rsidP="00F36524">
            <w:pPr>
              <w:spacing w:before="0" w:after="240"/>
              <w:rPr>
                <w:rFonts w:cstheme="minorHAnsi"/>
                <w:color w:val="000000"/>
                <w:sz w:val="20"/>
                <w:szCs w:val="20"/>
              </w:rPr>
            </w:pPr>
            <w:r w:rsidRPr="00236F3F">
              <w:rPr>
                <w:rFonts w:cstheme="minorHAnsi"/>
                <w:color w:val="000000"/>
                <w:sz w:val="20"/>
                <w:szCs w:val="20"/>
              </w:rPr>
              <w:t>Rats of Tobruk Association Inc</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Port Phillip</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10 000.00</w:t>
            </w:r>
          </w:p>
        </w:tc>
      </w:tr>
      <w:tr w:rsidR="00236F3F" w:rsidRPr="00236F3F" w:rsidTr="002D348C">
        <w:trPr>
          <w:trHeight w:val="1558"/>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Sir Edward 'Weary' Dunlop Commemorative Service</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 xml:space="preserve">Provide the principal commemorative opportunity in Australia for the ex-service community, school children and the wider community to reflect on the life and service of Sir Edward Dunlop, and on the Prisoner of War experience </w:t>
            </w:r>
            <w:r w:rsidR="00495E7B">
              <w:rPr>
                <w:rFonts w:eastAsia="Times New Roman" w:cstheme="minorHAnsi"/>
                <w:bCs/>
                <w:spacing w:val="0"/>
                <w:sz w:val="20"/>
                <w:szCs w:val="20"/>
              </w:rPr>
              <w:t xml:space="preserve">in </w:t>
            </w:r>
            <w:r w:rsidRPr="00236F3F">
              <w:rPr>
                <w:rFonts w:eastAsia="Times New Roman" w:cstheme="minorHAnsi"/>
                <w:bCs/>
                <w:spacing w:val="0"/>
                <w:sz w:val="20"/>
                <w:szCs w:val="20"/>
              </w:rPr>
              <w:t>general.</w:t>
            </w:r>
          </w:p>
        </w:tc>
        <w:tc>
          <w:tcPr>
            <w:tcW w:w="1654" w:type="dxa"/>
          </w:tcPr>
          <w:p w:rsidR="00236F3F" w:rsidRPr="00236F3F" w:rsidRDefault="00236F3F" w:rsidP="00F36524">
            <w:pPr>
              <w:spacing w:before="0" w:after="0"/>
              <w:rPr>
                <w:rFonts w:cstheme="minorHAnsi"/>
                <w:color w:val="000000"/>
                <w:sz w:val="20"/>
                <w:szCs w:val="20"/>
              </w:rPr>
            </w:pPr>
            <w:r w:rsidRPr="00236F3F">
              <w:rPr>
                <w:rFonts w:cstheme="minorHAnsi"/>
                <w:color w:val="000000"/>
                <w:sz w:val="20"/>
                <w:szCs w:val="20"/>
              </w:rPr>
              <w:t>Sir Edward Weary Dunlop Medical Research Foundation</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Melbourne</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4 100.00</w:t>
            </w:r>
          </w:p>
        </w:tc>
      </w:tr>
      <w:tr w:rsidR="00236F3F" w:rsidRPr="00236F3F" w:rsidTr="00495E7B">
        <w:trPr>
          <w:cnfStyle w:val="000000010000" w:firstRow="0" w:lastRow="0" w:firstColumn="0" w:lastColumn="0" w:oddVBand="0" w:evenVBand="0" w:oddHBand="0" w:evenHBand="1" w:firstRowFirstColumn="0" w:firstRowLastColumn="0" w:lastRowFirstColumn="0" w:lastRowLastColumn="0"/>
          <w:trHeight w:val="1554"/>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Tawonga and District War Memorial Project</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To construct a war memorial in Pioneer Park Tawonga to honour the servicemen and woman from the district who served in the various theatres of war and on peace keeping missions. Landscaped reflections will complement the war memorial.</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Tawonga and District Community Association</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Alpine</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15 000.00</w:t>
            </w:r>
          </w:p>
        </w:tc>
      </w:tr>
      <w:tr w:rsidR="00236F3F" w:rsidRPr="00236F3F" w:rsidTr="00495E7B">
        <w:trPr>
          <w:trHeight w:val="1703"/>
        </w:trPr>
        <w:tc>
          <w:tcPr>
            <w:tcW w:w="1986" w:type="dxa"/>
            <w:tcBorders>
              <w:bottom w:val="nil"/>
            </w:tcBorders>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Victoria Remembers - AVWSU - 2019</w:t>
            </w:r>
          </w:p>
        </w:tc>
        <w:tc>
          <w:tcPr>
            <w:tcW w:w="4110"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Celebrate Victory Day, 9 May, when the World War II Allies took the capital of Nazi Germany in 1945. This event will take place in Caulfield Town Hall and expects 500+ members, including state, federal and local government politicians as well as some foreign diplomats.</w:t>
            </w:r>
          </w:p>
        </w:tc>
        <w:tc>
          <w:tcPr>
            <w:tcW w:w="1654" w:type="dxa"/>
            <w:tcBorders>
              <w:bottom w:val="nil"/>
            </w:tcBorders>
          </w:tcPr>
          <w:p w:rsidR="00236F3F" w:rsidRPr="00236F3F" w:rsidRDefault="00236F3F" w:rsidP="00F36524">
            <w:pPr>
              <w:spacing w:before="0" w:after="240"/>
              <w:rPr>
                <w:rFonts w:cstheme="minorHAnsi"/>
                <w:color w:val="000000"/>
                <w:sz w:val="20"/>
                <w:szCs w:val="20"/>
              </w:rPr>
            </w:pPr>
            <w:r w:rsidRPr="00236F3F">
              <w:rPr>
                <w:rFonts w:cstheme="minorHAnsi"/>
                <w:color w:val="000000"/>
                <w:sz w:val="20"/>
                <w:szCs w:val="20"/>
              </w:rPr>
              <w:t>Victorian Association of WWII Veterans from Former Soviet Union</w:t>
            </w:r>
          </w:p>
        </w:tc>
        <w:tc>
          <w:tcPr>
            <w:tcW w:w="1843"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Port Phillip</w:t>
            </w:r>
          </w:p>
        </w:tc>
        <w:tc>
          <w:tcPr>
            <w:tcW w:w="1748" w:type="dxa"/>
            <w:tcBorders>
              <w:bottom w:val="nil"/>
            </w:tcBorders>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10 000.00</w:t>
            </w:r>
          </w:p>
        </w:tc>
      </w:tr>
      <w:tr w:rsidR="00236F3F" w:rsidRPr="00236F3F" w:rsidTr="00495E7B">
        <w:trPr>
          <w:cnfStyle w:val="000000010000" w:firstRow="0" w:lastRow="0" w:firstColumn="0" w:lastColumn="0" w:oddVBand="0" w:evenVBand="0" w:oddHBand="0" w:evenHBand="1" w:firstRowFirstColumn="0" w:firstRowLastColumn="0" w:lastRowFirstColumn="0" w:lastRowLastColumn="0"/>
          <w:trHeight w:val="2125"/>
        </w:trPr>
        <w:tc>
          <w:tcPr>
            <w:tcW w:w="1986" w:type="dxa"/>
            <w:tcBorders>
              <w:bottom w:val="nil"/>
            </w:tcBorders>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Vietnam Veterans Day 2019</w:t>
            </w:r>
          </w:p>
        </w:tc>
        <w:tc>
          <w:tcPr>
            <w:tcW w:w="4110"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On Vietnam Veterans Day, Sunday 18 August 2019, the Victorian Branch will conduct a commemorative service at the Melbourne Shrine of Remembrance, focusing on Australia's costliest year of the Vietnam War, the Hat Dich Goodwood (Operation) and the Battle of Binh Ba, two of the largest Australian Infantry/Armour actions since WWII.</w:t>
            </w:r>
          </w:p>
        </w:tc>
        <w:tc>
          <w:tcPr>
            <w:tcW w:w="1654" w:type="dxa"/>
            <w:tcBorders>
              <w:bottom w:val="nil"/>
            </w:tcBorders>
          </w:tcPr>
          <w:p w:rsidR="00236F3F" w:rsidRPr="00236F3F" w:rsidRDefault="00236F3F" w:rsidP="00F36524">
            <w:pPr>
              <w:spacing w:before="0" w:after="0"/>
              <w:rPr>
                <w:rFonts w:cstheme="minorHAnsi"/>
                <w:color w:val="000000"/>
                <w:sz w:val="20"/>
                <w:szCs w:val="20"/>
              </w:rPr>
            </w:pPr>
            <w:r w:rsidRPr="00236F3F">
              <w:rPr>
                <w:rFonts w:cstheme="minorHAnsi"/>
                <w:color w:val="000000"/>
                <w:sz w:val="20"/>
                <w:szCs w:val="20"/>
              </w:rPr>
              <w:t>Vietnam Veterans Association of Australia (VVAA)</w:t>
            </w:r>
          </w:p>
        </w:tc>
        <w:tc>
          <w:tcPr>
            <w:tcW w:w="1843"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Melbourne</w:t>
            </w:r>
          </w:p>
        </w:tc>
        <w:tc>
          <w:tcPr>
            <w:tcW w:w="1748" w:type="dxa"/>
            <w:tcBorders>
              <w:bottom w:val="nil"/>
            </w:tcBorders>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15 500.00</w:t>
            </w:r>
          </w:p>
        </w:tc>
      </w:tr>
      <w:tr w:rsidR="00236F3F" w:rsidRPr="00236F3F" w:rsidTr="002D348C">
        <w:trPr>
          <w:trHeight w:val="2248"/>
        </w:trPr>
        <w:tc>
          <w:tcPr>
            <w:tcW w:w="1986" w:type="dxa"/>
            <w:tcBorders>
              <w:top w:val="nil"/>
            </w:tcBorders>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2019 School Excursions</w:t>
            </w:r>
          </w:p>
        </w:tc>
        <w:tc>
          <w:tcPr>
            <w:tcW w:w="4110" w:type="dxa"/>
            <w:tcBorders>
              <w:top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 xml:space="preserve">Trip 1 - To take Grade 5/6 students from </w:t>
            </w:r>
            <w:r w:rsidR="00495E7B">
              <w:rPr>
                <w:rFonts w:eastAsia="Times New Roman" w:cstheme="minorHAnsi"/>
                <w:bCs/>
                <w:spacing w:val="0"/>
                <w:sz w:val="20"/>
                <w:szCs w:val="20"/>
              </w:rPr>
              <w:t>three</w:t>
            </w:r>
            <w:r w:rsidRPr="00236F3F">
              <w:rPr>
                <w:rFonts w:eastAsia="Times New Roman" w:cstheme="minorHAnsi"/>
                <w:bCs/>
                <w:spacing w:val="0"/>
                <w:sz w:val="20"/>
                <w:szCs w:val="20"/>
              </w:rPr>
              <w:t xml:space="preserve"> local primary schools to Puckapunyal Tank Museum &amp; the Vietnam Veterans Memorial Walk in Seymour. These Grade 6 students went to Phillip Island Vietnam Veterans Museum in 2018 which is where we will take Trip </w:t>
            </w:r>
            <w:r w:rsidR="00495E7B">
              <w:rPr>
                <w:rFonts w:eastAsia="Times New Roman" w:cstheme="minorHAnsi"/>
                <w:bCs/>
                <w:spacing w:val="0"/>
                <w:sz w:val="20"/>
                <w:szCs w:val="20"/>
              </w:rPr>
              <w:t>two</w:t>
            </w:r>
            <w:r w:rsidRPr="00236F3F">
              <w:rPr>
                <w:rFonts w:eastAsia="Times New Roman" w:cstheme="minorHAnsi"/>
                <w:bCs/>
                <w:spacing w:val="0"/>
                <w:sz w:val="20"/>
                <w:szCs w:val="20"/>
              </w:rPr>
              <w:t xml:space="preserve"> from the </w:t>
            </w:r>
            <w:r w:rsidR="00495E7B">
              <w:rPr>
                <w:rFonts w:eastAsia="Times New Roman" w:cstheme="minorHAnsi"/>
                <w:bCs/>
                <w:spacing w:val="0"/>
                <w:sz w:val="20"/>
                <w:szCs w:val="20"/>
              </w:rPr>
              <w:t>three</w:t>
            </w:r>
            <w:r w:rsidRPr="00236F3F">
              <w:rPr>
                <w:rFonts w:eastAsia="Times New Roman" w:cstheme="minorHAnsi"/>
                <w:bCs/>
                <w:spacing w:val="0"/>
                <w:sz w:val="20"/>
                <w:szCs w:val="20"/>
              </w:rPr>
              <w:t xml:space="preserve"> other primary schools who went to Seymour last year.</w:t>
            </w:r>
          </w:p>
        </w:tc>
        <w:tc>
          <w:tcPr>
            <w:tcW w:w="1654" w:type="dxa"/>
            <w:tcBorders>
              <w:top w:val="nil"/>
            </w:tcBorders>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Warburton RSL Sub</w:t>
            </w:r>
            <w:r w:rsidR="00495E7B">
              <w:rPr>
                <w:rFonts w:cstheme="minorHAnsi"/>
                <w:color w:val="000000"/>
                <w:sz w:val="20"/>
                <w:szCs w:val="20"/>
              </w:rPr>
              <w:t>-</w:t>
            </w:r>
            <w:r w:rsidRPr="00236F3F">
              <w:rPr>
                <w:rFonts w:cstheme="minorHAnsi"/>
                <w:color w:val="000000"/>
                <w:sz w:val="20"/>
                <w:szCs w:val="20"/>
              </w:rPr>
              <w:t>Branch</w:t>
            </w:r>
          </w:p>
        </w:tc>
        <w:tc>
          <w:tcPr>
            <w:tcW w:w="1843" w:type="dxa"/>
            <w:tcBorders>
              <w:top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Mitchell</w:t>
            </w:r>
          </w:p>
        </w:tc>
        <w:tc>
          <w:tcPr>
            <w:tcW w:w="1748" w:type="dxa"/>
            <w:tcBorders>
              <w:top w:val="nil"/>
            </w:tcBorders>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2 820.00</w:t>
            </w:r>
          </w:p>
        </w:tc>
      </w:tr>
      <w:tr w:rsidR="00236F3F" w:rsidRPr="00236F3F" w:rsidTr="002D348C">
        <w:trPr>
          <w:cnfStyle w:val="000000010000" w:firstRow="0" w:lastRow="0" w:firstColumn="0" w:lastColumn="0" w:oddVBand="0" w:evenVBand="0" w:oddHBand="0" w:evenHBand="1" w:firstRowFirstColumn="0" w:firstRowLastColumn="0" w:lastRowFirstColumn="0" w:lastRowLastColumn="0"/>
          <w:trHeight w:val="1839"/>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Werribee Half Battery Uniform Provision</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 xml:space="preserve">To provide a range of sizes of uniform jackets for the Werribee Half Battery, a Victorian era re-enactment group, depicting the Victorian Horse Artillery, which operated in the colony of Victoria in the late 1800s. Group does not charge for activities, </w:t>
            </w:r>
            <w:r w:rsidR="00495E7B">
              <w:rPr>
                <w:rFonts w:eastAsia="Times New Roman" w:cstheme="minorHAnsi"/>
                <w:bCs/>
                <w:spacing w:val="0"/>
                <w:sz w:val="20"/>
                <w:szCs w:val="20"/>
              </w:rPr>
              <w:t>and receives</w:t>
            </w:r>
            <w:r w:rsidRPr="00236F3F">
              <w:rPr>
                <w:rFonts w:eastAsia="Times New Roman" w:cstheme="minorHAnsi"/>
                <w:bCs/>
                <w:spacing w:val="0"/>
                <w:sz w:val="20"/>
                <w:szCs w:val="20"/>
              </w:rPr>
              <w:t xml:space="preserve"> occasional donations.</w:t>
            </w:r>
          </w:p>
        </w:tc>
        <w:tc>
          <w:tcPr>
            <w:tcW w:w="1654" w:type="dxa"/>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 xml:space="preserve">Werribee Half Battery </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Wyndham</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10 390.00</w:t>
            </w:r>
          </w:p>
        </w:tc>
      </w:tr>
      <w:tr w:rsidR="00236F3F" w:rsidRPr="00236F3F" w:rsidTr="002D348C">
        <w:trPr>
          <w:trHeight w:val="1993"/>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Winchelsea Memorial Park and Interactive Map Project</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The Winchelsea Memorial Park and Interactive Map project provides both physical and web-based space for education, contemplation and reflection upon the sacrifice made by Australia's service men and women in the birthplace of the nation's first Victoria Cross recipient, Captain Albert Jacka.</w:t>
            </w:r>
          </w:p>
        </w:tc>
        <w:tc>
          <w:tcPr>
            <w:tcW w:w="1654" w:type="dxa"/>
          </w:tcPr>
          <w:p w:rsidR="00236F3F" w:rsidRPr="00236F3F" w:rsidRDefault="00236F3F" w:rsidP="00F36524">
            <w:pPr>
              <w:spacing w:before="0" w:after="240"/>
              <w:rPr>
                <w:rFonts w:cstheme="minorHAnsi"/>
                <w:sz w:val="20"/>
                <w:szCs w:val="20"/>
              </w:rPr>
            </w:pPr>
            <w:r w:rsidRPr="00236F3F">
              <w:rPr>
                <w:rFonts w:cstheme="minorHAnsi"/>
                <w:sz w:val="20"/>
                <w:szCs w:val="20"/>
              </w:rPr>
              <w:t xml:space="preserve">Surf Coast Shire </w:t>
            </w:r>
            <w:r w:rsidRPr="00236F3F">
              <w:rPr>
                <w:rFonts w:cstheme="minorHAnsi"/>
                <w:sz w:val="20"/>
                <w:szCs w:val="20"/>
              </w:rPr>
              <w:br/>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Surf Coast</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30 000.00</w:t>
            </w:r>
          </w:p>
        </w:tc>
      </w:tr>
      <w:tr w:rsidR="00236F3F" w:rsidRPr="00236F3F" w:rsidTr="002D348C">
        <w:trPr>
          <w:cnfStyle w:val="000000010000" w:firstRow="0" w:lastRow="0" w:firstColumn="0" w:lastColumn="0" w:oddVBand="0" w:evenVBand="0" w:oddHBand="0" w:evenHBand="1" w:firstRowFirstColumn="0" w:firstRowLastColumn="0" w:lastRowFirstColumn="0" w:lastRowLastColumn="0"/>
          <w:trHeight w:val="845"/>
        </w:trPr>
        <w:tc>
          <w:tcPr>
            <w:tcW w:w="1986" w:type="dxa"/>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Manningham Schools ANZAC Service</w:t>
            </w:r>
          </w:p>
        </w:tc>
        <w:tc>
          <w:tcPr>
            <w:tcW w:w="4110"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To conduct an ANZAC Service for the schools of the City of Manningham.</w:t>
            </w:r>
          </w:p>
        </w:tc>
        <w:tc>
          <w:tcPr>
            <w:tcW w:w="1654" w:type="dxa"/>
          </w:tcPr>
          <w:p w:rsidR="00236F3F" w:rsidRPr="00236F3F" w:rsidRDefault="00236F3F" w:rsidP="00F36524">
            <w:pPr>
              <w:spacing w:before="0" w:after="0"/>
              <w:rPr>
                <w:rFonts w:cstheme="minorHAnsi"/>
                <w:color w:val="000000"/>
                <w:sz w:val="20"/>
                <w:szCs w:val="20"/>
              </w:rPr>
            </w:pPr>
            <w:r w:rsidRPr="00236F3F">
              <w:rPr>
                <w:rFonts w:cstheme="minorHAnsi"/>
                <w:color w:val="000000"/>
                <w:sz w:val="20"/>
                <w:szCs w:val="20"/>
              </w:rPr>
              <w:t>Rotary Club of Templestowe</w:t>
            </w:r>
          </w:p>
        </w:tc>
        <w:tc>
          <w:tcPr>
            <w:tcW w:w="1843" w:type="dxa"/>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Manningham</w:t>
            </w:r>
          </w:p>
        </w:tc>
        <w:tc>
          <w:tcPr>
            <w:tcW w:w="1748" w:type="dxa"/>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3 500.00</w:t>
            </w:r>
          </w:p>
        </w:tc>
      </w:tr>
      <w:tr w:rsidR="00236F3F" w:rsidRPr="00236F3F" w:rsidTr="00C2419D">
        <w:trPr>
          <w:trHeight w:val="20"/>
        </w:trPr>
        <w:tc>
          <w:tcPr>
            <w:tcW w:w="1986" w:type="dxa"/>
            <w:tcBorders>
              <w:bottom w:val="nil"/>
            </w:tcBorders>
          </w:tcPr>
          <w:p w:rsidR="00236F3F" w:rsidRPr="00236F3F" w:rsidRDefault="00236F3F" w:rsidP="00F36524">
            <w:pPr>
              <w:spacing w:before="0" w:after="0"/>
              <w:rPr>
                <w:rFonts w:cstheme="minorHAnsi"/>
                <w:spacing w:val="0"/>
                <w:sz w:val="20"/>
                <w:szCs w:val="20"/>
              </w:rPr>
            </w:pPr>
            <w:r w:rsidRPr="00236F3F">
              <w:rPr>
                <w:rFonts w:cstheme="minorHAnsi"/>
                <w:spacing w:val="0"/>
                <w:sz w:val="20"/>
                <w:szCs w:val="20"/>
              </w:rPr>
              <w:t>Touring Exhibition</w:t>
            </w:r>
          </w:p>
        </w:tc>
        <w:tc>
          <w:tcPr>
            <w:tcW w:w="4110"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Research development and delivery of a touring exhibition to be held in 2019-2021 showing the impact of war on contemporary Australians.</w:t>
            </w:r>
          </w:p>
        </w:tc>
        <w:tc>
          <w:tcPr>
            <w:tcW w:w="1654" w:type="dxa"/>
            <w:tcBorders>
              <w:bottom w:val="nil"/>
            </w:tcBorders>
          </w:tcPr>
          <w:p w:rsidR="00236F3F" w:rsidRPr="00236F3F" w:rsidRDefault="00236F3F" w:rsidP="00F36524">
            <w:pPr>
              <w:spacing w:before="0"/>
              <w:rPr>
                <w:rFonts w:cstheme="minorHAnsi"/>
                <w:color w:val="000000"/>
                <w:sz w:val="20"/>
                <w:szCs w:val="20"/>
              </w:rPr>
            </w:pPr>
            <w:r w:rsidRPr="00236F3F">
              <w:rPr>
                <w:rFonts w:cstheme="minorHAnsi"/>
                <w:color w:val="000000"/>
                <w:sz w:val="20"/>
                <w:szCs w:val="20"/>
              </w:rPr>
              <w:t>Shrine of Remembrance</w:t>
            </w:r>
          </w:p>
        </w:tc>
        <w:tc>
          <w:tcPr>
            <w:tcW w:w="1843" w:type="dxa"/>
            <w:tcBorders>
              <w:bottom w:val="nil"/>
            </w:tcBorders>
          </w:tcPr>
          <w:p w:rsidR="00236F3F" w:rsidRPr="00236F3F" w:rsidRDefault="00236F3F" w:rsidP="00F36524">
            <w:pPr>
              <w:spacing w:before="0" w:after="0" w:line="240" w:lineRule="auto"/>
              <w:rPr>
                <w:rFonts w:eastAsia="Times New Roman" w:cstheme="minorHAnsi"/>
                <w:bCs/>
                <w:spacing w:val="0"/>
                <w:sz w:val="20"/>
                <w:szCs w:val="20"/>
              </w:rPr>
            </w:pPr>
            <w:r w:rsidRPr="00236F3F">
              <w:rPr>
                <w:rFonts w:eastAsia="Times New Roman" w:cstheme="minorHAnsi"/>
                <w:bCs/>
                <w:spacing w:val="0"/>
                <w:sz w:val="20"/>
                <w:szCs w:val="20"/>
              </w:rPr>
              <w:t>Melbourne</w:t>
            </w:r>
          </w:p>
        </w:tc>
        <w:tc>
          <w:tcPr>
            <w:tcW w:w="1748" w:type="dxa"/>
            <w:tcBorders>
              <w:bottom w:val="nil"/>
            </w:tcBorders>
          </w:tcPr>
          <w:p w:rsidR="00236F3F" w:rsidRPr="00236F3F" w:rsidRDefault="00236F3F" w:rsidP="00C2419D">
            <w:pPr>
              <w:spacing w:before="0" w:after="0" w:line="240" w:lineRule="auto"/>
              <w:jc w:val="right"/>
              <w:rPr>
                <w:rFonts w:eastAsia="Times New Roman" w:cstheme="minorHAnsi"/>
                <w:bCs/>
                <w:spacing w:val="0"/>
                <w:sz w:val="20"/>
                <w:szCs w:val="20"/>
              </w:rPr>
            </w:pPr>
            <w:r w:rsidRPr="00236F3F">
              <w:rPr>
                <w:rFonts w:eastAsia="Times New Roman" w:cstheme="minorHAnsi"/>
                <w:bCs/>
                <w:spacing w:val="0"/>
                <w:sz w:val="20"/>
                <w:szCs w:val="20"/>
              </w:rPr>
              <w:t>78 000.00</w:t>
            </w:r>
          </w:p>
        </w:tc>
      </w:tr>
      <w:tr w:rsidR="00236F3F" w:rsidRPr="00236F3F" w:rsidTr="00C2419D">
        <w:trPr>
          <w:cnfStyle w:val="000000010000" w:firstRow="0" w:lastRow="0" w:firstColumn="0" w:lastColumn="0" w:oddVBand="0" w:evenVBand="0" w:oddHBand="0" w:evenHBand="1" w:firstRowFirstColumn="0" w:firstRowLastColumn="0" w:lastRowFirstColumn="0" w:lastRowLastColumn="0"/>
          <w:trHeight w:val="447"/>
        </w:trPr>
        <w:tc>
          <w:tcPr>
            <w:tcW w:w="6096" w:type="dxa"/>
            <w:gridSpan w:val="2"/>
            <w:tcBorders>
              <w:bottom w:val="nil"/>
            </w:tcBorders>
          </w:tcPr>
          <w:p w:rsidR="00236F3F" w:rsidRPr="00236F3F" w:rsidRDefault="00236F3F" w:rsidP="00F36524">
            <w:pPr>
              <w:spacing w:before="0" w:after="0" w:line="240" w:lineRule="auto"/>
              <w:rPr>
                <w:rFonts w:eastAsia="Times New Roman" w:cstheme="minorHAnsi"/>
                <w:b/>
                <w:bCs/>
                <w:spacing w:val="0"/>
                <w:sz w:val="20"/>
                <w:szCs w:val="20"/>
              </w:rPr>
            </w:pPr>
            <w:r w:rsidRPr="00236F3F">
              <w:rPr>
                <w:rFonts w:eastAsia="Times New Roman" w:cstheme="minorHAnsi"/>
                <w:b/>
                <w:bCs/>
                <w:spacing w:val="0"/>
                <w:sz w:val="20"/>
                <w:szCs w:val="20"/>
              </w:rPr>
              <w:t>Total grant expenditure</w:t>
            </w:r>
          </w:p>
        </w:tc>
        <w:tc>
          <w:tcPr>
            <w:tcW w:w="1654" w:type="dxa"/>
            <w:tcBorders>
              <w:bottom w:val="nil"/>
            </w:tcBorders>
          </w:tcPr>
          <w:p w:rsidR="00236F3F" w:rsidRPr="00236F3F" w:rsidRDefault="00236F3F" w:rsidP="00F36524">
            <w:pPr>
              <w:spacing w:before="0" w:after="0" w:line="240" w:lineRule="auto"/>
              <w:rPr>
                <w:rFonts w:eastAsia="Times New Roman" w:cstheme="minorHAnsi"/>
                <w:b/>
                <w:bCs/>
                <w:spacing w:val="0"/>
                <w:sz w:val="20"/>
                <w:szCs w:val="20"/>
              </w:rPr>
            </w:pPr>
          </w:p>
        </w:tc>
        <w:tc>
          <w:tcPr>
            <w:tcW w:w="1843" w:type="dxa"/>
            <w:tcBorders>
              <w:bottom w:val="nil"/>
            </w:tcBorders>
          </w:tcPr>
          <w:p w:rsidR="00236F3F" w:rsidRPr="00236F3F" w:rsidRDefault="00236F3F" w:rsidP="00F36524">
            <w:pPr>
              <w:spacing w:before="0" w:after="0" w:line="240" w:lineRule="auto"/>
              <w:rPr>
                <w:rFonts w:eastAsia="Times New Roman" w:cstheme="minorHAnsi"/>
                <w:b/>
                <w:bCs/>
                <w:spacing w:val="0"/>
                <w:sz w:val="20"/>
                <w:szCs w:val="20"/>
              </w:rPr>
            </w:pPr>
          </w:p>
        </w:tc>
        <w:tc>
          <w:tcPr>
            <w:tcW w:w="1748" w:type="dxa"/>
            <w:tcBorders>
              <w:bottom w:val="nil"/>
            </w:tcBorders>
          </w:tcPr>
          <w:p w:rsidR="00236F3F" w:rsidRPr="00236F3F" w:rsidRDefault="00236F3F" w:rsidP="00C2419D">
            <w:pPr>
              <w:spacing w:before="0" w:after="0" w:line="240" w:lineRule="auto"/>
              <w:jc w:val="right"/>
              <w:rPr>
                <w:rFonts w:eastAsia="Times New Roman" w:cstheme="minorHAnsi"/>
                <w:b/>
                <w:bCs/>
                <w:spacing w:val="0"/>
                <w:sz w:val="20"/>
                <w:szCs w:val="20"/>
              </w:rPr>
            </w:pPr>
            <w:r w:rsidRPr="00236F3F">
              <w:rPr>
                <w:rFonts w:eastAsia="Times New Roman" w:cstheme="minorHAnsi"/>
                <w:b/>
                <w:bCs/>
                <w:spacing w:val="0"/>
                <w:sz w:val="20"/>
                <w:szCs w:val="20"/>
              </w:rPr>
              <w:t>397 932.00</w:t>
            </w:r>
          </w:p>
        </w:tc>
      </w:tr>
    </w:tbl>
    <w:p w:rsidR="009578F0" w:rsidRDefault="009578F0" w:rsidP="009578F0">
      <w:pPr>
        <w:spacing w:before="0" w:after="0" w:line="440" w:lineRule="exact"/>
        <w:rPr>
          <w:rFonts w:asciiTheme="majorHAnsi" w:eastAsia="Times New Roman" w:hAnsiTheme="majorHAnsi" w:cstheme="majorHAnsi"/>
          <w:color w:val="0063A6" w:themeColor="accent1"/>
          <w:spacing w:val="-2"/>
          <w:sz w:val="22"/>
          <w:szCs w:val="40"/>
          <w:lang w:eastAsia="en-US"/>
        </w:rPr>
      </w:pPr>
    </w:p>
    <w:p w:rsidR="00236F3F" w:rsidRDefault="00236F3F" w:rsidP="009578F0">
      <w:pPr>
        <w:spacing w:before="0" w:after="0" w:line="440" w:lineRule="exact"/>
        <w:rPr>
          <w:rFonts w:asciiTheme="majorHAnsi" w:eastAsia="Times New Roman" w:hAnsiTheme="majorHAnsi" w:cstheme="majorHAnsi"/>
          <w:color w:val="0063A6" w:themeColor="accent1"/>
          <w:spacing w:val="-2"/>
          <w:sz w:val="22"/>
          <w:szCs w:val="40"/>
          <w:lang w:eastAsia="en-US"/>
        </w:rPr>
      </w:pPr>
    </w:p>
    <w:p w:rsidR="00236F3F" w:rsidRPr="009578F0" w:rsidRDefault="00236F3F" w:rsidP="009578F0">
      <w:pPr>
        <w:spacing w:before="0" w:after="0" w:line="440" w:lineRule="exact"/>
        <w:rPr>
          <w:rFonts w:asciiTheme="majorHAnsi" w:eastAsia="Times New Roman" w:hAnsiTheme="majorHAnsi" w:cstheme="majorHAnsi"/>
          <w:color w:val="0063A6" w:themeColor="accent1"/>
          <w:spacing w:val="-2"/>
          <w:sz w:val="22"/>
          <w:szCs w:val="40"/>
          <w:lang w:eastAsia="en-US"/>
        </w:rPr>
      </w:pPr>
    </w:p>
    <w:tbl>
      <w:tblPr>
        <w:tblStyle w:val="DTFtexttable1"/>
        <w:tblW w:w="11199" w:type="dxa"/>
        <w:tblInd w:w="-936" w:type="dxa"/>
        <w:tblLayout w:type="fixed"/>
        <w:tblLook w:val="0600" w:firstRow="0" w:lastRow="0" w:firstColumn="0" w:lastColumn="0" w:noHBand="1" w:noVBand="1"/>
      </w:tblPr>
      <w:tblGrid>
        <w:gridCol w:w="11199"/>
      </w:tblGrid>
      <w:tr w:rsidR="00151789" w:rsidRPr="000F161E" w:rsidTr="00236F3F">
        <w:trPr>
          <w:trHeight w:val="468"/>
        </w:trPr>
        <w:tc>
          <w:tcPr>
            <w:tcW w:w="11199" w:type="dxa"/>
            <w:tcBorders>
              <w:top w:val="single" w:sz="12" w:space="0" w:color="0063A6" w:themeColor="accent1"/>
              <w:bottom w:val="single" w:sz="12" w:space="0" w:color="0063A6" w:themeColor="accent1"/>
            </w:tcBorders>
          </w:tcPr>
          <w:p w:rsidR="00151789" w:rsidRPr="0024782C" w:rsidRDefault="00151789" w:rsidP="008C2DC0">
            <w:r w:rsidRPr="007B3B66">
              <w:t xml:space="preserve">Disclaimer: The information above is provided by the </w:t>
            </w:r>
            <w:r w:rsidRPr="00BA4D5E">
              <w:t>D</w:t>
            </w:r>
            <w:r>
              <w:t xml:space="preserve">epartment of </w:t>
            </w:r>
            <w:r w:rsidR="00236F3F">
              <w:t>Premier and Cabinet</w:t>
            </w:r>
            <w:r w:rsidR="0035287E">
              <w:t xml:space="preserve"> (DPC). The total of expenditure data largely reconciles with the CSF payment to DPC in 2018-19 of $400 434, with a small variance of $2 502. The grants from the Victorian Veterans Fund </w:t>
            </w:r>
            <w:r w:rsidR="009B4516">
              <w:t>are assessed and managed by DPC.</w:t>
            </w:r>
          </w:p>
        </w:tc>
      </w:tr>
    </w:tbl>
    <w:p w:rsidR="00C2417D" w:rsidRPr="00306FB3" w:rsidRDefault="00C2417D" w:rsidP="00C2417D">
      <w:pPr>
        <w:pStyle w:val="NoteNormal"/>
      </w:pPr>
    </w:p>
    <w:p w:rsidR="00D82A2A" w:rsidRDefault="00D82A2A" w:rsidP="001A425E">
      <w:pPr>
        <w:spacing w:before="0" w:after="200"/>
        <w:rPr>
          <w:rFonts w:eastAsia="Times New Roman" w:cstheme="minorHAnsi"/>
          <w:color w:val="000000"/>
          <w:spacing w:val="1"/>
          <w:sz w:val="16"/>
          <w:szCs w:val="16"/>
          <w:lang w:eastAsia="en-US"/>
        </w:rPr>
      </w:pPr>
    </w:p>
    <w:p w:rsidR="00DE1F37" w:rsidRDefault="00DE1F37" w:rsidP="001A425E">
      <w:pPr>
        <w:spacing w:before="0" w:after="200"/>
        <w:rPr>
          <w:rFonts w:eastAsia="Times New Roman" w:cstheme="minorHAnsi"/>
          <w:color w:val="000000"/>
          <w:spacing w:val="1"/>
          <w:sz w:val="16"/>
          <w:szCs w:val="16"/>
          <w:lang w:eastAsia="en-US"/>
        </w:rPr>
      </w:pPr>
    </w:p>
    <w:p w:rsidR="00DE1F37" w:rsidRPr="00D006B7" w:rsidRDefault="00D006B7">
      <w:pPr>
        <w:spacing w:before="0" w:after="200"/>
        <w:rPr>
          <w:rFonts w:eastAsia="Times New Roman" w:cstheme="minorHAnsi"/>
          <w:color w:val="000000"/>
          <w:spacing w:val="1"/>
          <w:sz w:val="16"/>
          <w:szCs w:val="16"/>
          <w:lang w:eastAsia="en-US"/>
        </w:rPr>
      </w:pPr>
      <w:r>
        <w:rPr>
          <w:rFonts w:eastAsia="Times New Roman" w:cstheme="minorHAnsi"/>
          <w:color w:val="000000"/>
          <w:spacing w:val="1"/>
          <w:sz w:val="16"/>
          <w:szCs w:val="16"/>
          <w:lang w:eastAsia="en-US"/>
        </w:rPr>
        <w:br w:type="page"/>
      </w:r>
    </w:p>
    <w:p w:rsidR="00535343" w:rsidRPr="00535343" w:rsidRDefault="00535343" w:rsidP="002C7346">
      <w:pPr>
        <w:pStyle w:val="Heading2"/>
        <w:ind w:hanging="993"/>
        <w:rPr>
          <w:rFonts w:eastAsia="Times New Roman"/>
        </w:rPr>
      </w:pPr>
      <w:bookmarkStart w:id="6" w:name="_Toc23503439"/>
      <w:r w:rsidRPr="00535343">
        <w:rPr>
          <w:rFonts w:eastAsia="Times New Roman"/>
        </w:rPr>
        <w:t>Community Advancement Fund</w:t>
      </w:r>
      <w:bookmarkEnd w:id="6"/>
      <w:r w:rsidRPr="00535343">
        <w:rPr>
          <w:rFonts w:eastAsia="Times New Roman"/>
        </w:rPr>
        <w:t xml:space="preserve"> </w:t>
      </w:r>
    </w:p>
    <w:tbl>
      <w:tblPr>
        <w:tblStyle w:val="DTFtexttable5"/>
        <w:tblW w:w="11341" w:type="dxa"/>
        <w:tblInd w:w="-1077" w:type="dxa"/>
        <w:tblLayout w:type="fixed"/>
        <w:tblLook w:val="0420" w:firstRow="1" w:lastRow="0" w:firstColumn="0" w:lastColumn="0" w:noHBand="0" w:noVBand="1"/>
      </w:tblPr>
      <w:tblGrid>
        <w:gridCol w:w="1986"/>
        <w:gridCol w:w="4110"/>
        <w:gridCol w:w="1654"/>
        <w:gridCol w:w="1843"/>
        <w:gridCol w:w="1748"/>
      </w:tblGrid>
      <w:tr w:rsidR="00160E76" w:rsidRPr="002C51B6" w:rsidTr="003F7A23">
        <w:trPr>
          <w:cnfStyle w:val="100000000000" w:firstRow="1" w:lastRow="0" w:firstColumn="0" w:lastColumn="0" w:oddVBand="0" w:evenVBand="0" w:oddHBand="0" w:evenHBand="0" w:firstRowFirstColumn="0" w:firstRowLastColumn="0" w:lastRowFirstColumn="0" w:lastRowLastColumn="0"/>
          <w:trHeight w:val="450"/>
          <w:tblHeader/>
        </w:trPr>
        <w:tc>
          <w:tcPr>
            <w:tcW w:w="1986" w:type="dxa"/>
            <w:vAlign w:val="top"/>
            <w:hideMark/>
          </w:tcPr>
          <w:p w:rsidR="00160E76" w:rsidRPr="002C51B6" w:rsidRDefault="007E48A6" w:rsidP="007E48A6">
            <w:pPr>
              <w:spacing w:before="0" w:after="0" w:line="240" w:lineRule="auto"/>
              <w:rPr>
                <w:rFonts w:eastAsia="Times New Roman" w:cstheme="minorHAnsi"/>
                <w:b w:val="0"/>
                <w:bCs/>
                <w:color w:val="FFFFFF"/>
                <w:spacing w:val="0"/>
                <w:sz w:val="20"/>
                <w:szCs w:val="20"/>
              </w:rPr>
            </w:pPr>
            <w:r>
              <w:rPr>
                <w:rFonts w:eastAsia="Times New Roman" w:cstheme="minorHAnsi"/>
                <w:bCs/>
                <w:color w:val="FFFFFF"/>
                <w:spacing w:val="0"/>
                <w:sz w:val="20"/>
                <w:szCs w:val="20"/>
              </w:rPr>
              <w:t>Project</w:t>
            </w:r>
            <w:r w:rsidR="00160E76" w:rsidRPr="002C51B6">
              <w:rPr>
                <w:rFonts w:eastAsia="Times New Roman" w:cstheme="minorHAnsi"/>
                <w:bCs/>
                <w:color w:val="FFFFFF"/>
                <w:spacing w:val="0"/>
                <w:sz w:val="20"/>
                <w:szCs w:val="20"/>
              </w:rPr>
              <w:t xml:space="preserve"> name</w:t>
            </w:r>
          </w:p>
        </w:tc>
        <w:tc>
          <w:tcPr>
            <w:tcW w:w="4110" w:type="dxa"/>
            <w:vAlign w:val="top"/>
            <w:hideMark/>
          </w:tcPr>
          <w:p w:rsidR="00160E76" w:rsidRPr="002C51B6" w:rsidRDefault="00160E76" w:rsidP="007E48A6">
            <w:pPr>
              <w:spacing w:before="0" w:after="0" w:line="240" w:lineRule="auto"/>
              <w:rPr>
                <w:rFonts w:eastAsia="Times New Roman" w:cstheme="minorHAnsi"/>
                <w:b w:val="0"/>
                <w:bCs/>
                <w:color w:val="FFFFFF"/>
                <w:spacing w:val="0"/>
                <w:sz w:val="20"/>
                <w:szCs w:val="20"/>
              </w:rPr>
            </w:pPr>
            <w:r w:rsidRPr="002C51B6">
              <w:rPr>
                <w:rFonts w:eastAsia="Times New Roman" w:cstheme="minorHAnsi"/>
                <w:bCs/>
                <w:color w:val="FFFFFF"/>
                <w:spacing w:val="0"/>
                <w:sz w:val="20"/>
                <w:szCs w:val="20"/>
              </w:rPr>
              <w:t>Pro</w:t>
            </w:r>
            <w:r w:rsidR="007E48A6">
              <w:rPr>
                <w:rFonts w:eastAsia="Times New Roman" w:cstheme="minorHAnsi"/>
                <w:bCs/>
                <w:color w:val="FFFFFF"/>
                <w:spacing w:val="0"/>
                <w:sz w:val="20"/>
                <w:szCs w:val="20"/>
              </w:rPr>
              <w:t>ject</w:t>
            </w:r>
            <w:r w:rsidRPr="002C51B6">
              <w:rPr>
                <w:rFonts w:eastAsia="Times New Roman" w:cstheme="minorHAnsi"/>
                <w:bCs/>
                <w:color w:val="FFFFFF"/>
                <w:spacing w:val="0"/>
                <w:sz w:val="20"/>
                <w:szCs w:val="20"/>
              </w:rPr>
              <w:t xml:space="preserve"> description</w:t>
            </w:r>
          </w:p>
        </w:tc>
        <w:tc>
          <w:tcPr>
            <w:tcW w:w="1654" w:type="dxa"/>
            <w:vAlign w:val="top"/>
            <w:hideMark/>
          </w:tcPr>
          <w:p w:rsidR="00160E76" w:rsidRPr="00093DD8" w:rsidRDefault="00160E76" w:rsidP="007E48A6">
            <w:pPr>
              <w:spacing w:before="0" w:after="0" w:line="240" w:lineRule="auto"/>
              <w:rPr>
                <w:rFonts w:eastAsia="Times New Roman" w:cstheme="minorHAnsi"/>
                <w:bCs/>
                <w:color w:val="FFFFFF"/>
                <w:spacing w:val="0"/>
                <w:sz w:val="20"/>
                <w:szCs w:val="20"/>
              </w:rPr>
            </w:pPr>
            <w:r w:rsidRPr="00093DD8">
              <w:rPr>
                <w:rFonts w:eastAsia="Times New Roman" w:cstheme="minorHAnsi"/>
                <w:bCs/>
                <w:color w:val="FFFFFF"/>
                <w:spacing w:val="0"/>
                <w:sz w:val="20"/>
                <w:szCs w:val="20"/>
              </w:rPr>
              <w:t>Recipient</w:t>
            </w:r>
          </w:p>
        </w:tc>
        <w:tc>
          <w:tcPr>
            <w:tcW w:w="1843" w:type="dxa"/>
            <w:vAlign w:val="top"/>
            <w:hideMark/>
          </w:tcPr>
          <w:p w:rsidR="00160E76" w:rsidRPr="002C51B6" w:rsidRDefault="00160E76" w:rsidP="007E48A6">
            <w:pPr>
              <w:spacing w:before="0" w:after="0" w:line="240" w:lineRule="auto"/>
              <w:rPr>
                <w:rFonts w:eastAsia="Times New Roman" w:cstheme="minorHAnsi"/>
                <w:b w:val="0"/>
                <w:bCs/>
                <w:color w:val="FFFFFF"/>
                <w:spacing w:val="0"/>
                <w:sz w:val="20"/>
                <w:szCs w:val="20"/>
              </w:rPr>
            </w:pPr>
            <w:r w:rsidRPr="002C51B6">
              <w:rPr>
                <w:rFonts w:eastAsia="Times New Roman" w:cstheme="minorHAnsi"/>
                <w:bCs/>
                <w:color w:val="FFFFFF"/>
                <w:spacing w:val="0"/>
                <w:sz w:val="20"/>
                <w:szCs w:val="20"/>
              </w:rPr>
              <w:t>Location</w:t>
            </w:r>
          </w:p>
        </w:tc>
        <w:tc>
          <w:tcPr>
            <w:tcW w:w="1748" w:type="dxa"/>
            <w:vAlign w:val="top"/>
            <w:hideMark/>
          </w:tcPr>
          <w:p w:rsidR="00160E76" w:rsidRPr="002C51B6" w:rsidRDefault="00160E76" w:rsidP="007E48A6">
            <w:pPr>
              <w:spacing w:before="0" w:after="0" w:line="240" w:lineRule="auto"/>
              <w:jc w:val="right"/>
              <w:rPr>
                <w:rFonts w:eastAsia="Times New Roman" w:cstheme="minorHAnsi"/>
                <w:b w:val="0"/>
                <w:bCs/>
                <w:color w:val="FFFFFF"/>
                <w:spacing w:val="0"/>
                <w:sz w:val="20"/>
                <w:szCs w:val="20"/>
              </w:rPr>
            </w:pPr>
            <w:r w:rsidRPr="002C51B6">
              <w:rPr>
                <w:rFonts w:eastAsia="Times New Roman" w:cstheme="minorHAnsi"/>
                <w:bCs/>
                <w:color w:val="FFFFFF"/>
                <w:spacing w:val="0"/>
                <w:sz w:val="20"/>
                <w:szCs w:val="20"/>
              </w:rPr>
              <w:t>$</w:t>
            </w:r>
          </w:p>
        </w:tc>
      </w:tr>
      <w:tr w:rsidR="00160E76" w:rsidRPr="002C51B6" w:rsidTr="00495E7B">
        <w:trPr>
          <w:trHeight w:val="640"/>
        </w:trPr>
        <w:tc>
          <w:tcPr>
            <w:tcW w:w="1986" w:type="dxa"/>
          </w:tcPr>
          <w:p w:rsidR="00160E76" w:rsidRPr="002C51B6" w:rsidRDefault="00160E76" w:rsidP="007E48A6">
            <w:pPr>
              <w:spacing w:before="0" w:after="0"/>
              <w:rPr>
                <w:rFonts w:cstheme="minorHAnsi"/>
                <w:spacing w:val="0"/>
                <w:sz w:val="20"/>
                <w:szCs w:val="20"/>
              </w:rPr>
            </w:pPr>
            <w:r w:rsidRPr="002C51B6">
              <w:rPr>
                <w:rFonts w:cstheme="minorHAnsi"/>
                <w:sz w:val="20"/>
                <w:szCs w:val="20"/>
              </w:rPr>
              <w:t>Support for Avoca Mine Search</w:t>
            </w:r>
          </w:p>
        </w:tc>
        <w:tc>
          <w:tcPr>
            <w:tcW w:w="4110" w:type="dxa"/>
          </w:tcPr>
          <w:p w:rsidR="00160E76" w:rsidRPr="002C51B6" w:rsidRDefault="00160E76" w:rsidP="00495E7B">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Victorian Government contribution to support the Avoca mine search</w:t>
            </w:r>
          </w:p>
        </w:tc>
        <w:tc>
          <w:tcPr>
            <w:tcW w:w="1654" w:type="dxa"/>
          </w:tcPr>
          <w:p w:rsidR="00160E76" w:rsidRPr="002C51B6" w:rsidRDefault="00160E76" w:rsidP="007E48A6">
            <w:pPr>
              <w:spacing w:before="0" w:after="0"/>
              <w:rPr>
                <w:rFonts w:cstheme="minorHAnsi"/>
                <w:color w:val="000000"/>
                <w:spacing w:val="0"/>
                <w:sz w:val="20"/>
                <w:szCs w:val="20"/>
              </w:rPr>
            </w:pPr>
            <w:r w:rsidRPr="002C51B6">
              <w:rPr>
                <w:rFonts w:cstheme="minorHAnsi"/>
                <w:color w:val="000000"/>
                <w:sz w:val="20"/>
                <w:szCs w:val="20"/>
              </w:rPr>
              <w:t>Daryl Floyd</w:t>
            </w:r>
          </w:p>
        </w:tc>
        <w:tc>
          <w:tcPr>
            <w:tcW w:w="1843"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Avoca</w:t>
            </w:r>
          </w:p>
        </w:tc>
        <w:tc>
          <w:tcPr>
            <w:tcW w:w="1748" w:type="dxa"/>
          </w:tcPr>
          <w:p w:rsidR="00160E76" w:rsidRPr="002C51B6" w:rsidRDefault="00160E76" w:rsidP="007E48A6">
            <w:pPr>
              <w:spacing w:before="0" w:after="0" w:line="240" w:lineRule="auto"/>
              <w:jc w:val="right"/>
              <w:rPr>
                <w:rFonts w:eastAsia="Times New Roman" w:cstheme="minorHAnsi"/>
                <w:bCs/>
                <w:spacing w:val="0"/>
                <w:sz w:val="20"/>
                <w:szCs w:val="20"/>
              </w:rPr>
            </w:pPr>
            <w:r w:rsidRPr="002C51B6">
              <w:rPr>
                <w:rFonts w:eastAsia="Times New Roman" w:cstheme="minorHAnsi"/>
                <w:bCs/>
                <w:spacing w:val="0"/>
                <w:sz w:val="20"/>
                <w:szCs w:val="20"/>
              </w:rPr>
              <w:t>32 306.00</w:t>
            </w:r>
          </w:p>
        </w:tc>
      </w:tr>
      <w:tr w:rsidR="00160E76" w:rsidRPr="002C51B6" w:rsidTr="00495E7B">
        <w:trPr>
          <w:cnfStyle w:val="000000010000" w:firstRow="0" w:lastRow="0" w:firstColumn="0" w:lastColumn="0" w:oddVBand="0" w:evenVBand="0" w:oddHBand="0" w:evenHBand="1" w:firstRowFirstColumn="0" w:firstRowLastColumn="0" w:lastRowFirstColumn="0" w:lastRowLastColumn="0"/>
          <w:trHeight w:val="1132"/>
        </w:trPr>
        <w:tc>
          <w:tcPr>
            <w:tcW w:w="1986"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Past Adoption Practices Memorial</w:t>
            </w:r>
          </w:p>
        </w:tc>
        <w:tc>
          <w:tcPr>
            <w:tcW w:w="4110"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Victorian Government contribution to fund Past Adoption Practices Memorial in the gardens on the corner of Albert and Nicholson Street</w:t>
            </w:r>
          </w:p>
        </w:tc>
        <w:tc>
          <w:tcPr>
            <w:tcW w:w="1654" w:type="dxa"/>
          </w:tcPr>
          <w:p w:rsidR="00160E76" w:rsidRPr="002C51B6" w:rsidRDefault="00160E76" w:rsidP="007E48A6">
            <w:pPr>
              <w:spacing w:before="0"/>
              <w:rPr>
                <w:rFonts w:cstheme="minorHAnsi"/>
                <w:sz w:val="20"/>
                <w:szCs w:val="20"/>
              </w:rPr>
            </w:pPr>
            <w:r w:rsidRPr="002C51B6">
              <w:rPr>
                <w:rFonts w:cstheme="minorHAnsi"/>
                <w:sz w:val="20"/>
                <w:szCs w:val="20"/>
              </w:rPr>
              <w:t>F Anne Ross</w:t>
            </w:r>
          </w:p>
        </w:tc>
        <w:tc>
          <w:tcPr>
            <w:tcW w:w="1843"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Melbourne</w:t>
            </w:r>
          </w:p>
        </w:tc>
        <w:tc>
          <w:tcPr>
            <w:tcW w:w="1748" w:type="dxa"/>
          </w:tcPr>
          <w:p w:rsidR="00160E76" w:rsidRPr="002C51B6" w:rsidRDefault="00160E76" w:rsidP="007E48A6">
            <w:pPr>
              <w:spacing w:before="0" w:after="0" w:line="240" w:lineRule="auto"/>
              <w:jc w:val="right"/>
              <w:rPr>
                <w:rFonts w:eastAsia="Times New Roman" w:cstheme="minorHAnsi"/>
                <w:bCs/>
                <w:spacing w:val="0"/>
                <w:sz w:val="20"/>
                <w:szCs w:val="20"/>
              </w:rPr>
            </w:pPr>
            <w:r w:rsidRPr="002C51B6">
              <w:rPr>
                <w:rFonts w:eastAsia="Times New Roman" w:cstheme="minorHAnsi"/>
                <w:bCs/>
                <w:spacing w:val="0"/>
                <w:sz w:val="20"/>
                <w:szCs w:val="20"/>
              </w:rPr>
              <w:t>151 069.00</w:t>
            </w:r>
          </w:p>
        </w:tc>
      </w:tr>
      <w:tr w:rsidR="00160E76" w:rsidRPr="002C51B6" w:rsidTr="00495E7B">
        <w:trPr>
          <w:trHeight w:val="1558"/>
        </w:trPr>
        <w:tc>
          <w:tcPr>
            <w:tcW w:w="1986"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 xml:space="preserve">Victorian Government contribution to the 2018 Danaher's Drive for the Cure for MND </w:t>
            </w:r>
            <w:r w:rsidR="00495E7B">
              <w:rPr>
                <w:rFonts w:eastAsia="Times New Roman" w:cstheme="minorHAnsi"/>
                <w:bCs/>
                <w:spacing w:val="0"/>
                <w:sz w:val="20"/>
                <w:szCs w:val="20"/>
              </w:rPr>
              <w:t xml:space="preserve">the </w:t>
            </w:r>
            <w:r w:rsidRPr="002C51B6">
              <w:rPr>
                <w:rFonts w:eastAsia="Times New Roman" w:cstheme="minorHAnsi"/>
                <w:bCs/>
                <w:spacing w:val="0"/>
                <w:sz w:val="20"/>
                <w:szCs w:val="20"/>
              </w:rPr>
              <w:t>Foundation</w:t>
            </w:r>
          </w:p>
        </w:tc>
        <w:tc>
          <w:tcPr>
            <w:tcW w:w="4110"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 xml:space="preserve">Victorian Government contribution to the 2018 Danaher's Drive for the Cure for </w:t>
            </w:r>
            <w:r w:rsidR="00495E7B">
              <w:rPr>
                <w:rFonts w:eastAsia="Times New Roman" w:cstheme="minorHAnsi"/>
                <w:bCs/>
                <w:spacing w:val="0"/>
                <w:sz w:val="20"/>
                <w:szCs w:val="20"/>
              </w:rPr>
              <w:t xml:space="preserve">the </w:t>
            </w:r>
            <w:r w:rsidRPr="002C51B6">
              <w:rPr>
                <w:rFonts w:eastAsia="Times New Roman" w:cstheme="minorHAnsi"/>
                <w:bCs/>
                <w:spacing w:val="0"/>
                <w:sz w:val="20"/>
                <w:szCs w:val="20"/>
              </w:rPr>
              <w:t>MND Foundation</w:t>
            </w:r>
          </w:p>
        </w:tc>
        <w:tc>
          <w:tcPr>
            <w:tcW w:w="1654" w:type="dxa"/>
          </w:tcPr>
          <w:p w:rsidR="00160E76" w:rsidRPr="002C51B6" w:rsidRDefault="00160E76" w:rsidP="007E48A6">
            <w:pPr>
              <w:spacing w:before="0"/>
              <w:rPr>
                <w:rFonts w:cstheme="minorHAnsi"/>
                <w:color w:val="000000"/>
                <w:sz w:val="20"/>
                <w:szCs w:val="20"/>
              </w:rPr>
            </w:pPr>
            <w:r w:rsidRPr="002C51B6">
              <w:rPr>
                <w:rFonts w:cstheme="minorHAnsi"/>
                <w:color w:val="000000"/>
                <w:sz w:val="20"/>
                <w:szCs w:val="20"/>
              </w:rPr>
              <w:t>Fight MND</w:t>
            </w:r>
          </w:p>
        </w:tc>
        <w:tc>
          <w:tcPr>
            <w:tcW w:w="1843"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Melbourne</w:t>
            </w:r>
          </w:p>
        </w:tc>
        <w:tc>
          <w:tcPr>
            <w:tcW w:w="1748" w:type="dxa"/>
          </w:tcPr>
          <w:p w:rsidR="00160E76" w:rsidRPr="002C51B6" w:rsidRDefault="00160E76" w:rsidP="007E48A6">
            <w:pPr>
              <w:spacing w:before="0" w:after="0" w:line="240" w:lineRule="auto"/>
              <w:jc w:val="right"/>
              <w:rPr>
                <w:rFonts w:eastAsia="Times New Roman" w:cstheme="minorHAnsi"/>
                <w:bCs/>
                <w:spacing w:val="0"/>
                <w:sz w:val="20"/>
                <w:szCs w:val="20"/>
              </w:rPr>
            </w:pPr>
            <w:r w:rsidRPr="002C51B6">
              <w:rPr>
                <w:rFonts w:eastAsia="Times New Roman" w:cstheme="minorHAnsi"/>
                <w:bCs/>
                <w:spacing w:val="0"/>
                <w:sz w:val="20"/>
                <w:szCs w:val="20"/>
              </w:rPr>
              <w:t>100 000.00</w:t>
            </w:r>
          </w:p>
        </w:tc>
      </w:tr>
      <w:tr w:rsidR="00160E76" w:rsidRPr="002C51B6" w:rsidTr="00495E7B">
        <w:trPr>
          <w:cnfStyle w:val="000000010000" w:firstRow="0" w:lastRow="0" w:firstColumn="0" w:lastColumn="0" w:oddVBand="0" w:evenVBand="0" w:oddHBand="0" w:evenHBand="1" w:firstRowFirstColumn="0" w:firstRowLastColumn="0" w:lastRowFirstColumn="0" w:lastRowLastColumn="0"/>
          <w:trHeight w:val="1424"/>
        </w:trPr>
        <w:tc>
          <w:tcPr>
            <w:tcW w:w="1986"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Completion of the Black Saturday Commemorative Tree (Blacksmiths' Tree)</w:t>
            </w:r>
          </w:p>
        </w:tc>
        <w:tc>
          <w:tcPr>
            <w:tcW w:w="4110"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Funding request from Nillumbik Shire to complete the Blacksmiths' Tree, an iconic commemoration of Black Saturday</w:t>
            </w:r>
          </w:p>
        </w:tc>
        <w:tc>
          <w:tcPr>
            <w:tcW w:w="1654" w:type="dxa"/>
          </w:tcPr>
          <w:p w:rsidR="00160E76" w:rsidRPr="002C51B6" w:rsidRDefault="00160E76" w:rsidP="007E48A6">
            <w:pPr>
              <w:spacing w:before="0"/>
              <w:rPr>
                <w:rFonts w:cstheme="minorHAnsi"/>
                <w:sz w:val="20"/>
                <w:szCs w:val="20"/>
              </w:rPr>
            </w:pPr>
            <w:r w:rsidRPr="002C51B6">
              <w:rPr>
                <w:rFonts w:cstheme="minorHAnsi"/>
                <w:sz w:val="20"/>
                <w:szCs w:val="20"/>
              </w:rPr>
              <w:t>Nillumbik Shire Council</w:t>
            </w:r>
          </w:p>
        </w:tc>
        <w:tc>
          <w:tcPr>
            <w:tcW w:w="1843"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Strath</w:t>
            </w:r>
            <w:r w:rsidR="00495E7B">
              <w:rPr>
                <w:rFonts w:eastAsia="Times New Roman" w:cstheme="minorHAnsi"/>
                <w:bCs/>
                <w:spacing w:val="0"/>
                <w:sz w:val="20"/>
                <w:szCs w:val="20"/>
              </w:rPr>
              <w:t>e</w:t>
            </w:r>
            <w:r w:rsidRPr="002C51B6">
              <w:rPr>
                <w:rFonts w:eastAsia="Times New Roman" w:cstheme="minorHAnsi"/>
                <w:bCs/>
                <w:spacing w:val="0"/>
                <w:sz w:val="20"/>
                <w:szCs w:val="20"/>
              </w:rPr>
              <w:t>wen</w:t>
            </w:r>
          </w:p>
        </w:tc>
        <w:tc>
          <w:tcPr>
            <w:tcW w:w="1748" w:type="dxa"/>
          </w:tcPr>
          <w:p w:rsidR="00160E76" w:rsidRPr="002C51B6" w:rsidRDefault="00160E76" w:rsidP="007E48A6">
            <w:pPr>
              <w:spacing w:before="0" w:after="0" w:line="240" w:lineRule="auto"/>
              <w:jc w:val="right"/>
              <w:rPr>
                <w:rFonts w:eastAsia="Times New Roman" w:cstheme="minorHAnsi"/>
                <w:bCs/>
                <w:spacing w:val="0"/>
                <w:sz w:val="20"/>
                <w:szCs w:val="20"/>
              </w:rPr>
            </w:pPr>
            <w:r w:rsidRPr="002C51B6">
              <w:rPr>
                <w:rFonts w:eastAsia="Times New Roman" w:cstheme="minorHAnsi"/>
                <w:bCs/>
                <w:spacing w:val="0"/>
                <w:sz w:val="20"/>
                <w:szCs w:val="20"/>
              </w:rPr>
              <w:t>55 025.00</w:t>
            </w:r>
          </w:p>
        </w:tc>
      </w:tr>
      <w:tr w:rsidR="00160E76" w:rsidRPr="002C51B6" w:rsidTr="00495E7B">
        <w:trPr>
          <w:trHeight w:val="990"/>
        </w:trPr>
        <w:tc>
          <w:tcPr>
            <w:tcW w:w="1986" w:type="dxa"/>
            <w:tcBorders>
              <w:bottom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Funding to support the Kyneton Men's Shed</w:t>
            </w:r>
          </w:p>
        </w:tc>
        <w:tc>
          <w:tcPr>
            <w:tcW w:w="4110" w:type="dxa"/>
            <w:tcBorders>
              <w:bottom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Funding request to provide a grant to the Kyneton Men's Shed for tools and equipment</w:t>
            </w:r>
          </w:p>
        </w:tc>
        <w:tc>
          <w:tcPr>
            <w:tcW w:w="1654" w:type="dxa"/>
            <w:tcBorders>
              <w:bottom w:val="nil"/>
            </w:tcBorders>
          </w:tcPr>
          <w:p w:rsidR="00160E76" w:rsidRPr="002C51B6" w:rsidRDefault="00160E76" w:rsidP="007E48A6">
            <w:pPr>
              <w:spacing w:before="0"/>
              <w:rPr>
                <w:rFonts w:cstheme="minorHAnsi"/>
                <w:sz w:val="20"/>
                <w:szCs w:val="20"/>
              </w:rPr>
            </w:pPr>
            <w:r w:rsidRPr="002C51B6">
              <w:rPr>
                <w:rFonts w:cstheme="minorHAnsi"/>
                <w:sz w:val="20"/>
                <w:szCs w:val="20"/>
              </w:rPr>
              <w:t>Kyneton Men's Shed Incorporated</w:t>
            </w:r>
          </w:p>
        </w:tc>
        <w:tc>
          <w:tcPr>
            <w:tcW w:w="1843" w:type="dxa"/>
            <w:tcBorders>
              <w:bottom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Kyneton</w:t>
            </w:r>
          </w:p>
        </w:tc>
        <w:tc>
          <w:tcPr>
            <w:tcW w:w="1748" w:type="dxa"/>
            <w:tcBorders>
              <w:bottom w:val="nil"/>
            </w:tcBorders>
          </w:tcPr>
          <w:p w:rsidR="00160E76" w:rsidRPr="002C51B6" w:rsidRDefault="00160E76" w:rsidP="007E48A6">
            <w:pPr>
              <w:spacing w:before="0" w:after="0" w:line="240" w:lineRule="auto"/>
              <w:jc w:val="right"/>
              <w:rPr>
                <w:rFonts w:eastAsia="Times New Roman" w:cstheme="minorHAnsi"/>
                <w:bCs/>
                <w:spacing w:val="0"/>
                <w:sz w:val="20"/>
                <w:szCs w:val="20"/>
              </w:rPr>
            </w:pPr>
            <w:r w:rsidRPr="002C51B6">
              <w:rPr>
                <w:rFonts w:eastAsia="Times New Roman" w:cstheme="minorHAnsi"/>
                <w:bCs/>
                <w:spacing w:val="0"/>
                <w:sz w:val="20"/>
                <w:szCs w:val="20"/>
              </w:rPr>
              <w:t>15 000.00</w:t>
            </w:r>
          </w:p>
        </w:tc>
      </w:tr>
      <w:tr w:rsidR="00160E76" w:rsidRPr="002C51B6" w:rsidTr="00495E7B">
        <w:trPr>
          <w:cnfStyle w:val="000000010000" w:firstRow="0" w:lastRow="0" w:firstColumn="0" w:lastColumn="0" w:oddVBand="0" w:evenVBand="0" w:oddHBand="0" w:evenHBand="1" w:firstRowFirstColumn="0" w:firstRowLastColumn="0" w:lastRowFirstColumn="0" w:lastRowLastColumn="0"/>
          <w:trHeight w:val="1134"/>
        </w:trPr>
        <w:tc>
          <w:tcPr>
            <w:tcW w:w="1986" w:type="dxa"/>
            <w:tcBorders>
              <w:bottom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Funding donation to Support Act</w:t>
            </w:r>
          </w:p>
        </w:tc>
        <w:tc>
          <w:tcPr>
            <w:tcW w:w="4110" w:type="dxa"/>
            <w:tcBorders>
              <w:bottom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Funding request to provide charitable support to musicians and artists experiencing financial difficulty or physical and mental health issues</w:t>
            </w:r>
          </w:p>
        </w:tc>
        <w:tc>
          <w:tcPr>
            <w:tcW w:w="1654" w:type="dxa"/>
            <w:tcBorders>
              <w:bottom w:val="nil"/>
            </w:tcBorders>
          </w:tcPr>
          <w:p w:rsidR="00160E76" w:rsidRPr="002C51B6" w:rsidRDefault="00160E76" w:rsidP="007E48A6">
            <w:pPr>
              <w:spacing w:before="0"/>
              <w:rPr>
                <w:rFonts w:cstheme="minorHAnsi"/>
                <w:color w:val="000000"/>
                <w:sz w:val="20"/>
                <w:szCs w:val="20"/>
              </w:rPr>
            </w:pPr>
            <w:r w:rsidRPr="002C51B6">
              <w:rPr>
                <w:rFonts w:cstheme="minorHAnsi"/>
                <w:color w:val="000000"/>
                <w:sz w:val="20"/>
                <w:szCs w:val="20"/>
              </w:rPr>
              <w:t>Support Act</w:t>
            </w:r>
          </w:p>
        </w:tc>
        <w:tc>
          <w:tcPr>
            <w:tcW w:w="1843" w:type="dxa"/>
            <w:tcBorders>
              <w:bottom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Melbourne</w:t>
            </w:r>
          </w:p>
        </w:tc>
        <w:tc>
          <w:tcPr>
            <w:tcW w:w="1748" w:type="dxa"/>
            <w:tcBorders>
              <w:bottom w:val="nil"/>
            </w:tcBorders>
          </w:tcPr>
          <w:p w:rsidR="00160E76" w:rsidRPr="002C51B6" w:rsidRDefault="00160E76" w:rsidP="007E48A6">
            <w:pPr>
              <w:spacing w:before="0" w:after="0" w:line="240" w:lineRule="auto"/>
              <w:jc w:val="right"/>
              <w:rPr>
                <w:rFonts w:eastAsia="Times New Roman" w:cstheme="minorHAnsi"/>
                <w:bCs/>
                <w:spacing w:val="0"/>
                <w:sz w:val="20"/>
                <w:szCs w:val="20"/>
              </w:rPr>
            </w:pPr>
            <w:r w:rsidRPr="002C51B6">
              <w:rPr>
                <w:rFonts w:eastAsia="Times New Roman" w:cstheme="minorHAnsi"/>
                <w:bCs/>
                <w:spacing w:val="0"/>
                <w:sz w:val="20"/>
                <w:szCs w:val="20"/>
              </w:rPr>
              <w:t>100 000.00</w:t>
            </w:r>
          </w:p>
        </w:tc>
      </w:tr>
      <w:tr w:rsidR="00160E76" w:rsidRPr="002C51B6" w:rsidTr="00495E7B">
        <w:trPr>
          <w:trHeight w:val="1134"/>
        </w:trPr>
        <w:tc>
          <w:tcPr>
            <w:tcW w:w="1986" w:type="dxa"/>
            <w:tcBorders>
              <w:top w:val="nil"/>
              <w:bottom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Funding for 2018 Premier's Cup Charity Golf Tournament</w:t>
            </w:r>
          </w:p>
        </w:tc>
        <w:tc>
          <w:tcPr>
            <w:tcW w:w="4110" w:type="dxa"/>
            <w:tcBorders>
              <w:top w:val="nil"/>
              <w:bottom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Victorian Government contribution for the 2018 Premier's Cup Charity Golf Tournament on 3 September 2018 to raise funds for the Royal Women's Charity</w:t>
            </w:r>
          </w:p>
        </w:tc>
        <w:tc>
          <w:tcPr>
            <w:tcW w:w="1654" w:type="dxa"/>
            <w:tcBorders>
              <w:top w:val="nil"/>
              <w:bottom w:val="nil"/>
            </w:tcBorders>
          </w:tcPr>
          <w:p w:rsidR="00160E76" w:rsidRPr="002C51B6" w:rsidRDefault="00160E76" w:rsidP="007E48A6">
            <w:pPr>
              <w:spacing w:before="0"/>
              <w:rPr>
                <w:rFonts w:cstheme="minorHAnsi"/>
                <w:sz w:val="20"/>
                <w:szCs w:val="20"/>
              </w:rPr>
            </w:pPr>
            <w:r w:rsidRPr="002C51B6">
              <w:rPr>
                <w:rFonts w:cstheme="minorHAnsi"/>
                <w:sz w:val="20"/>
                <w:szCs w:val="20"/>
              </w:rPr>
              <w:t>Various</w:t>
            </w:r>
          </w:p>
        </w:tc>
        <w:tc>
          <w:tcPr>
            <w:tcW w:w="1843" w:type="dxa"/>
            <w:tcBorders>
              <w:top w:val="nil"/>
              <w:bottom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Melbourne</w:t>
            </w:r>
          </w:p>
        </w:tc>
        <w:tc>
          <w:tcPr>
            <w:tcW w:w="1748" w:type="dxa"/>
            <w:tcBorders>
              <w:top w:val="nil"/>
              <w:bottom w:val="nil"/>
            </w:tcBorders>
          </w:tcPr>
          <w:p w:rsidR="00160E76" w:rsidRPr="002C51B6" w:rsidRDefault="00160E76" w:rsidP="007E48A6">
            <w:pPr>
              <w:spacing w:before="0" w:after="0" w:line="240" w:lineRule="auto"/>
              <w:jc w:val="right"/>
              <w:rPr>
                <w:rFonts w:eastAsia="Times New Roman" w:cstheme="minorHAnsi"/>
                <w:bCs/>
                <w:spacing w:val="0"/>
                <w:sz w:val="20"/>
                <w:szCs w:val="20"/>
              </w:rPr>
            </w:pPr>
            <w:r w:rsidRPr="002C51B6">
              <w:rPr>
                <w:rFonts w:eastAsia="Times New Roman" w:cstheme="minorHAnsi"/>
                <w:bCs/>
                <w:spacing w:val="0"/>
                <w:sz w:val="20"/>
                <w:szCs w:val="20"/>
              </w:rPr>
              <w:t>105 291.00</w:t>
            </w:r>
          </w:p>
        </w:tc>
      </w:tr>
      <w:tr w:rsidR="00160E76" w:rsidRPr="002C51B6" w:rsidTr="00495E7B">
        <w:trPr>
          <w:cnfStyle w:val="000000010000" w:firstRow="0" w:lastRow="0" w:firstColumn="0" w:lastColumn="0" w:oddVBand="0" w:evenVBand="0" w:oddHBand="0" w:evenHBand="1" w:firstRowFirstColumn="0" w:firstRowLastColumn="0" w:lastRowFirstColumn="0" w:lastRowLastColumn="0"/>
          <w:trHeight w:val="1137"/>
        </w:trPr>
        <w:tc>
          <w:tcPr>
            <w:tcW w:w="1986" w:type="dxa"/>
            <w:tcBorders>
              <w:bottom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 xml:space="preserve">Funding for </w:t>
            </w:r>
            <w:r w:rsidR="00E23FDA">
              <w:rPr>
                <w:rFonts w:eastAsia="Times New Roman" w:cstheme="minorHAnsi"/>
                <w:bCs/>
                <w:spacing w:val="0"/>
                <w:sz w:val="20"/>
                <w:szCs w:val="20"/>
              </w:rPr>
              <w:t>‘</w:t>
            </w:r>
            <w:r w:rsidRPr="002C51B6">
              <w:rPr>
                <w:rFonts w:eastAsia="Times New Roman" w:cstheme="minorHAnsi"/>
                <w:bCs/>
                <w:spacing w:val="0"/>
                <w:sz w:val="20"/>
                <w:szCs w:val="20"/>
              </w:rPr>
              <w:t>The Big Give Christmas Lunch 2018</w:t>
            </w:r>
            <w:r w:rsidR="00E23FDA">
              <w:rPr>
                <w:rFonts w:eastAsia="Times New Roman" w:cstheme="minorHAnsi"/>
                <w:bCs/>
                <w:spacing w:val="0"/>
                <w:sz w:val="20"/>
                <w:szCs w:val="20"/>
              </w:rPr>
              <w:t>’</w:t>
            </w:r>
          </w:p>
        </w:tc>
        <w:tc>
          <w:tcPr>
            <w:tcW w:w="4110" w:type="dxa"/>
            <w:tcBorders>
              <w:bottom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 xml:space="preserve">Funding for the 2018 </w:t>
            </w:r>
            <w:r w:rsidR="00E23FDA">
              <w:rPr>
                <w:rFonts w:eastAsia="Times New Roman" w:cstheme="minorHAnsi"/>
                <w:bCs/>
                <w:spacing w:val="0"/>
                <w:sz w:val="20"/>
                <w:szCs w:val="20"/>
              </w:rPr>
              <w:t>‘</w:t>
            </w:r>
            <w:r w:rsidRPr="002C51B6">
              <w:rPr>
                <w:rFonts w:eastAsia="Times New Roman" w:cstheme="minorHAnsi"/>
                <w:bCs/>
                <w:spacing w:val="0"/>
                <w:sz w:val="20"/>
                <w:szCs w:val="20"/>
              </w:rPr>
              <w:t>The Big Give Christmas Lunch</w:t>
            </w:r>
            <w:r w:rsidR="00E23FDA">
              <w:rPr>
                <w:rFonts w:eastAsia="Times New Roman" w:cstheme="minorHAnsi"/>
                <w:bCs/>
                <w:spacing w:val="0"/>
                <w:sz w:val="20"/>
                <w:szCs w:val="20"/>
              </w:rPr>
              <w:t>’</w:t>
            </w:r>
            <w:r w:rsidR="00AD197E">
              <w:rPr>
                <w:rFonts w:eastAsia="Times New Roman" w:cstheme="minorHAnsi"/>
                <w:bCs/>
                <w:spacing w:val="0"/>
                <w:sz w:val="20"/>
                <w:szCs w:val="20"/>
              </w:rPr>
              <w:t xml:space="preserve"> -</w:t>
            </w:r>
            <w:r w:rsidRPr="002C51B6">
              <w:rPr>
                <w:rFonts w:eastAsia="Times New Roman" w:cstheme="minorHAnsi"/>
                <w:bCs/>
                <w:spacing w:val="0"/>
                <w:sz w:val="20"/>
                <w:szCs w:val="20"/>
              </w:rPr>
              <w:t xml:space="preserve"> </w:t>
            </w:r>
            <w:r w:rsidR="00FF674A">
              <w:rPr>
                <w:rFonts w:eastAsia="Times New Roman" w:cstheme="minorHAnsi"/>
                <w:bCs/>
                <w:spacing w:val="0"/>
                <w:sz w:val="20"/>
                <w:szCs w:val="20"/>
              </w:rPr>
              <w:t>s</w:t>
            </w:r>
            <w:r w:rsidRPr="002C51B6">
              <w:rPr>
                <w:rFonts w:eastAsia="Times New Roman" w:cstheme="minorHAnsi"/>
                <w:bCs/>
                <w:spacing w:val="0"/>
                <w:sz w:val="20"/>
                <w:szCs w:val="20"/>
              </w:rPr>
              <w:t>upport</w:t>
            </w:r>
            <w:r w:rsidR="00495E7B">
              <w:rPr>
                <w:rFonts w:eastAsia="Times New Roman" w:cstheme="minorHAnsi"/>
                <w:bCs/>
                <w:spacing w:val="0"/>
                <w:sz w:val="20"/>
                <w:szCs w:val="20"/>
              </w:rPr>
              <w:t>ing</w:t>
            </w:r>
            <w:r w:rsidRPr="002C51B6">
              <w:rPr>
                <w:rFonts w:eastAsia="Times New Roman" w:cstheme="minorHAnsi"/>
                <w:bCs/>
                <w:spacing w:val="0"/>
                <w:sz w:val="20"/>
                <w:szCs w:val="20"/>
              </w:rPr>
              <w:t xml:space="preserve"> the Christmas lunch and festivities for Victoria's homeless community</w:t>
            </w:r>
          </w:p>
        </w:tc>
        <w:tc>
          <w:tcPr>
            <w:tcW w:w="1654" w:type="dxa"/>
            <w:tcBorders>
              <w:bottom w:val="nil"/>
            </w:tcBorders>
          </w:tcPr>
          <w:p w:rsidR="00160E76" w:rsidRPr="002C51B6" w:rsidRDefault="00160E76" w:rsidP="007E48A6">
            <w:pPr>
              <w:spacing w:before="0"/>
              <w:rPr>
                <w:rFonts w:cstheme="minorHAnsi"/>
                <w:color w:val="000000"/>
                <w:sz w:val="20"/>
                <w:szCs w:val="20"/>
              </w:rPr>
            </w:pPr>
            <w:r w:rsidRPr="002C51B6">
              <w:rPr>
                <w:rFonts w:cstheme="minorHAnsi"/>
                <w:color w:val="000000"/>
                <w:sz w:val="20"/>
                <w:szCs w:val="20"/>
              </w:rPr>
              <w:t>St Mary's House of Welcome</w:t>
            </w:r>
          </w:p>
        </w:tc>
        <w:tc>
          <w:tcPr>
            <w:tcW w:w="1843" w:type="dxa"/>
            <w:tcBorders>
              <w:bottom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Fitzroy</w:t>
            </w:r>
          </w:p>
        </w:tc>
        <w:tc>
          <w:tcPr>
            <w:tcW w:w="1748" w:type="dxa"/>
            <w:tcBorders>
              <w:bottom w:val="nil"/>
            </w:tcBorders>
          </w:tcPr>
          <w:p w:rsidR="00160E76" w:rsidRPr="002C51B6" w:rsidRDefault="00160E76" w:rsidP="007E48A6">
            <w:pPr>
              <w:spacing w:before="0" w:after="0" w:line="240" w:lineRule="auto"/>
              <w:jc w:val="right"/>
              <w:rPr>
                <w:rFonts w:eastAsia="Times New Roman" w:cstheme="minorHAnsi"/>
                <w:bCs/>
                <w:spacing w:val="0"/>
                <w:sz w:val="20"/>
                <w:szCs w:val="20"/>
              </w:rPr>
            </w:pPr>
            <w:r w:rsidRPr="002C51B6">
              <w:rPr>
                <w:rFonts w:eastAsia="Times New Roman" w:cstheme="minorHAnsi"/>
                <w:bCs/>
                <w:spacing w:val="0"/>
                <w:sz w:val="20"/>
                <w:szCs w:val="20"/>
              </w:rPr>
              <w:t xml:space="preserve">20 000.00 </w:t>
            </w:r>
          </w:p>
        </w:tc>
      </w:tr>
      <w:tr w:rsidR="00160E76" w:rsidRPr="002C51B6" w:rsidTr="003779E6">
        <w:trPr>
          <w:trHeight w:val="1278"/>
        </w:trPr>
        <w:tc>
          <w:tcPr>
            <w:tcW w:w="1986" w:type="dxa"/>
            <w:tcBorders>
              <w:top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Grant funding to The Royal Humane Society of Australasia Inc.</w:t>
            </w:r>
          </w:p>
        </w:tc>
        <w:tc>
          <w:tcPr>
            <w:tcW w:w="4110" w:type="dxa"/>
            <w:tcBorders>
              <w:top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Victorian Government contribution to RHSofA to support its work in 2018-19.</w:t>
            </w:r>
          </w:p>
        </w:tc>
        <w:tc>
          <w:tcPr>
            <w:tcW w:w="1654" w:type="dxa"/>
            <w:tcBorders>
              <w:top w:val="nil"/>
            </w:tcBorders>
          </w:tcPr>
          <w:p w:rsidR="00160E76" w:rsidRPr="002C51B6" w:rsidRDefault="00160E76" w:rsidP="007E48A6">
            <w:pPr>
              <w:spacing w:before="0"/>
              <w:rPr>
                <w:rFonts w:cstheme="minorHAnsi"/>
                <w:sz w:val="20"/>
                <w:szCs w:val="20"/>
              </w:rPr>
            </w:pPr>
            <w:r w:rsidRPr="002C51B6">
              <w:rPr>
                <w:rFonts w:cstheme="minorHAnsi"/>
                <w:sz w:val="20"/>
                <w:szCs w:val="20"/>
              </w:rPr>
              <w:t>The Royal Humane Society of Australasia Inc.</w:t>
            </w:r>
          </w:p>
        </w:tc>
        <w:tc>
          <w:tcPr>
            <w:tcW w:w="1843" w:type="dxa"/>
            <w:tcBorders>
              <w:top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Melbourne</w:t>
            </w:r>
          </w:p>
        </w:tc>
        <w:tc>
          <w:tcPr>
            <w:tcW w:w="1748" w:type="dxa"/>
            <w:tcBorders>
              <w:top w:val="nil"/>
            </w:tcBorders>
          </w:tcPr>
          <w:p w:rsidR="00160E76" w:rsidRPr="002C51B6" w:rsidRDefault="00160E76" w:rsidP="007E48A6">
            <w:pPr>
              <w:spacing w:before="0" w:after="0" w:line="240" w:lineRule="auto"/>
              <w:jc w:val="right"/>
              <w:rPr>
                <w:rFonts w:eastAsia="Times New Roman" w:cstheme="minorHAnsi"/>
                <w:bCs/>
                <w:spacing w:val="0"/>
                <w:sz w:val="20"/>
                <w:szCs w:val="20"/>
              </w:rPr>
            </w:pPr>
            <w:r w:rsidRPr="002C51B6">
              <w:rPr>
                <w:rFonts w:eastAsia="Times New Roman" w:cstheme="minorHAnsi"/>
                <w:bCs/>
                <w:spacing w:val="0"/>
                <w:sz w:val="20"/>
                <w:szCs w:val="20"/>
              </w:rPr>
              <w:t xml:space="preserve">5 000.00 </w:t>
            </w:r>
          </w:p>
        </w:tc>
      </w:tr>
      <w:tr w:rsidR="00160E76" w:rsidRPr="002C51B6" w:rsidTr="002D348C">
        <w:trPr>
          <w:cnfStyle w:val="000000010000" w:firstRow="0" w:lastRow="0" w:firstColumn="0" w:lastColumn="0" w:oddVBand="0" w:evenVBand="0" w:oddHBand="0" w:evenHBand="1" w:firstRowFirstColumn="0" w:firstRowLastColumn="0" w:lastRowFirstColumn="0" w:lastRowLastColumn="0"/>
          <w:trHeight w:val="986"/>
        </w:trPr>
        <w:tc>
          <w:tcPr>
            <w:tcW w:w="1986"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Funding for the Jewish Holocaust Centre</w:t>
            </w:r>
          </w:p>
        </w:tc>
        <w:tc>
          <w:tcPr>
            <w:tcW w:w="4110"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 xml:space="preserve">Funding for the Jewish Holocaust Centre's </w:t>
            </w:r>
            <w:r w:rsidRPr="002C51B6">
              <w:rPr>
                <w:rFonts w:eastAsia="Times New Roman" w:cstheme="minorHAnsi"/>
                <w:bCs/>
                <w:i/>
                <w:spacing w:val="0"/>
                <w:sz w:val="20"/>
                <w:szCs w:val="20"/>
              </w:rPr>
              <w:t>Walk With Me</w:t>
            </w:r>
            <w:r w:rsidRPr="002C51B6">
              <w:rPr>
                <w:rFonts w:eastAsia="Times New Roman" w:cstheme="minorHAnsi"/>
                <w:bCs/>
                <w:spacing w:val="0"/>
                <w:sz w:val="20"/>
                <w:szCs w:val="20"/>
              </w:rPr>
              <w:t xml:space="preserve"> immersive survivor testimony film project</w:t>
            </w:r>
          </w:p>
        </w:tc>
        <w:tc>
          <w:tcPr>
            <w:tcW w:w="1654" w:type="dxa"/>
          </w:tcPr>
          <w:p w:rsidR="00160E76" w:rsidRPr="002C51B6" w:rsidRDefault="00160E76" w:rsidP="007E48A6">
            <w:pPr>
              <w:spacing w:before="0"/>
              <w:rPr>
                <w:rFonts w:cstheme="minorHAnsi"/>
                <w:color w:val="000000"/>
                <w:sz w:val="20"/>
                <w:szCs w:val="20"/>
              </w:rPr>
            </w:pPr>
            <w:r w:rsidRPr="002C51B6">
              <w:rPr>
                <w:rFonts w:cstheme="minorHAnsi"/>
                <w:color w:val="000000"/>
                <w:sz w:val="20"/>
                <w:szCs w:val="20"/>
              </w:rPr>
              <w:t>Jewish Holocaust Centre Inc.</w:t>
            </w:r>
          </w:p>
        </w:tc>
        <w:tc>
          <w:tcPr>
            <w:tcW w:w="1843"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Elsternwick</w:t>
            </w:r>
          </w:p>
        </w:tc>
        <w:tc>
          <w:tcPr>
            <w:tcW w:w="1748" w:type="dxa"/>
          </w:tcPr>
          <w:p w:rsidR="00160E76" w:rsidRPr="002C51B6" w:rsidRDefault="00160E76" w:rsidP="007E48A6">
            <w:pPr>
              <w:spacing w:before="0" w:after="0" w:line="240" w:lineRule="auto"/>
              <w:jc w:val="right"/>
              <w:rPr>
                <w:rFonts w:eastAsia="Times New Roman" w:cstheme="minorHAnsi"/>
                <w:bCs/>
                <w:spacing w:val="0"/>
                <w:sz w:val="20"/>
                <w:szCs w:val="20"/>
              </w:rPr>
            </w:pPr>
            <w:r w:rsidRPr="002C51B6">
              <w:rPr>
                <w:rFonts w:eastAsia="Times New Roman" w:cstheme="minorHAnsi"/>
                <w:bCs/>
                <w:spacing w:val="0"/>
                <w:sz w:val="20"/>
                <w:szCs w:val="20"/>
              </w:rPr>
              <w:t>125 555.00</w:t>
            </w:r>
          </w:p>
        </w:tc>
      </w:tr>
      <w:tr w:rsidR="00160E76" w:rsidRPr="002C51B6" w:rsidTr="007E48A6">
        <w:trPr>
          <w:trHeight w:val="1128"/>
        </w:trPr>
        <w:tc>
          <w:tcPr>
            <w:tcW w:w="1986"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Funding for Heide Museum of Art</w:t>
            </w:r>
          </w:p>
        </w:tc>
        <w:tc>
          <w:tcPr>
            <w:tcW w:w="4110"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Victorian Government contribution to match funding from a crowd funding campaign for the Heide Museum of Modern Art</w:t>
            </w:r>
          </w:p>
        </w:tc>
        <w:tc>
          <w:tcPr>
            <w:tcW w:w="1654" w:type="dxa"/>
          </w:tcPr>
          <w:p w:rsidR="00160E76" w:rsidRPr="002C51B6" w:rsidRDefault="00160E76" w:rsidP="007E48A6">
            <w:pPr>
              <w:spacing w:before="0"/>
              <w:rPr>
                <w:rFonts w:cstheme="minorHAnsi"/>
                <w:sz w:val="20"/>
                <w:szCs w:val="20"/>
              </w:rPr>
            </w:pPr>
            <w:r w:rsidRPr="002C51B6">
              <w:rPr>
                <w:rFonts w:cstheme="minorHAnsi"/>
                <w:sz w:val="20"/>
                <w:szCs w:val="20"/>
              </w:rPr>
              <w:t>Heide Museum of Art</w:t>
            </w:r>
          </w:p>
        </w:tc>
        <w:tc>
          <w:tcPr>
            <w:tcW w:w="1843"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Bulleen</w:t>
            </w:r>
          </w:p>
        </w:tc>
        <w:tc>
          <w:tcPr>
            <w:tcW w:w="1748" w:type="dxa"/>
          </w:tcPr>
          <w:p w:rsidR="00160E76" w:rsidRPr="002C51B6" w:rsidRDefault="00160E76" w:rsidP="007E48A6">
            <w:pPr>
              <w:spacing w:before="0" w:after="0" w:line="240" w:lineRule="auto"/>
              <w:jc w:val="right"/>
              <w:rPr>
                <w:rFonts w:eastAsia="Times New Roman" w:cstheme="minorHAnsi"/>
                <w:bCs/>
                <w:spacing w:val="0"/>
                <w:sz w:val="20"/>
                <w:szCs w:val="20"/>
              </w:rPr>
            </w:pPr>
            <w:r w:rsidRPr="002C51B6">
              <w:rPr>
                <w:rFonts w:eastAsia="Times New Roman" w:cstheme="minorHAnsi"/>
                <w:bCs/>
                <w:spacing w:val="0"/>
                <w:sz w:val="20"/>
                <w:szCs w:val="20"/>
              </w:rPr>
              <w:t>180 000.00</w:t>
            </w:r>
          </w:p>
        </w:tc>
      </w:tr>
      <w:tr w:rsidR="00160E76" w:rsidRPr="002C51B6" w:rsidTr="002D348C">
        <w:trPr>
          <w:cnfStyle w:val="000000010000" w:firstRow="0" w:lastRow="0" w:firstColumn="0" w:lastColumn="0" w:oddVBand="0" w:evenVBand="0" w:oddHBand="0" w:evenHBand="1" w:firstRowFirstColumn="0" w:firstRowLastColumn="0" w:lastRowFirstColumn="0" w:lastRowLastColumn="0"/>
          <w:trHeight w:val="1397"/>
        </w:trPr>
        <w:tc>
          <w:tcPr>
            <w:tcW w:w="1986"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Funding to establish the Yosuke Kanno Memorial Scholarship from 2017 to 2021</w:t>
            </w:r>
          </w:p>
        </w:tc>
        <w:tc>
          <w:tcPr>
            <w:tcW w:w="4110"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Victorian Government contribution for the establishment of a five</w:t>
            </w:r>
            <w:r w:rsidR="00495E7B">
              <w:rPr>
                <w:rFonts w:eastAsia="Times New Roman" w:cstheme="minorHAnsi"/>
                <w:bCs/>
                <w:spacing w:val="0"/>
                <w:sz w:val="20"/>
                <w:szCs w:val="20"/>
              </w:rPr>
              <w:t>-</w:t>
            </w:r>
            <w:r w:rsidRPr="002C51B6">
              <w:rPr>
                <w:rFonts w:eastAsia="Times New Roman" w:cstheme="minorHAnsi"/>
                <w:bCs/>
                <w:spacing w:val="0"/>
                <w:sz w:val="20"/>
                <w:szCs w:val="20"/>
              </w:rPr>
              <w:t>year scholarship program - Yosuke Kanno Memorial Scholarship for 2018-19</w:t>
            </w:r>
          </w:p>
        </w:tc>
        <w:tc>
          <w:tcPr>
            <w:tcW w:w="1654" w:type="dxa"/>
          </w:tcPr>
          <w:p w:rsidR="00160E76" w:rsidRPr="002C51B6" w:rsidRDefault="00160E76" w:rsidP="007E48A6">
            <w:pPr>
              <w:spacing w:before="0"/>
              <w:rPr>
                <w:rFonts w:cstheme="minorHAnsi"/>
                <w:sz w:val="20"/>
                <w:szCs w:val="20"/>
              </w:rPr>
            </w:pPr>
            <w:r w:rsidRPr="002C51B6">
              <w:rPr>
                <w:rFonts w:cstheme="minorHAnsi"/>
                <w:sz w:val="20"/>
                <w:szCs w:val="20"/>
              </w:rPr>
              <w:t>Australia Japan Society of Victoria</w:t>
            </w:r>
          </w:p>
        </w:tc>
        <w:tc>
          <w:tcPr>
            <w:tcW w:w="1843"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Melbourne</w:t>
            </w:r>
          </w:p>
        </w:tc>
        <w:tc>
          <w:tcPr>
            <w:tcW w:w="1748" w:type="dxa"/>
          </w:tcPr>
          <w:p w:rsidR="00160E76" w:rsidRPr="002C51B6" w:rsidRDefault="00160E76" w:rsidP="007E48A6">
            <w:pPr>
              <w:spacing w:before="0" w:after="0" w:line="240" w:lineRule="auto"/>
              <w:jc w:val="right"/>
              <w:rPr>
                <w:rFonts w:eastAsia="Times New Roman" w:cstheme="minorHAnsi"/>
                <w:bCs/>
                <w:spacing w:val="0"/>
                <w:sz w:val="20"/>
                <w:szCs w:val="20"/>
              </w:rPr>
            </w:pPr>
            <w:r w:rsidRPr="002C51B6">
              <w:rPr>
                <w:rFonts w:eastAsia="Times New Roman" w:cstheme="minorHAnsi"/>
                <w:bCs/>
                <w:spacing w:val="0"/>
                <w:sz w:val="20"/>
                <w:szCs w:val="20"/>
              </w:rPr>
              <w:t xml:space="preserve">10 000.00 </w:t>
            </w:r>
          </w:p>
        </w:tc>
      </w:tr>
      <w:tr w:rsidR="00160E76" w:rsidRPr="002C51B6" w:rsidTr="00495E7B">
        <w:trPr>
          <w:trHeight w:val="1415"/>
        </w:trPr>
        <w:tc>
          <w:tcPr>
            <w:tcW w:w="1986"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Support for Port Campbell Lifesavers</w:t>
            </w:r>
          </w:p>
        </w:tc>
        <w:tc>
          <w:tcPr>
            <w:tcW w:w="4110"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Victorian Government contribution to provide an ex gratia payment to Ms Amber Griffiths (Andrew Powell's partner and lifesaver who died while attempting a rescue near Port Campbell)</w:t>
            </w:r>
          </w:p>
        </w:tc>
        <w:tc>
          <w:tcPr>
            <w:tcW w:w="1654" w:type="dxa"/>
          </w:tcPr>
          <w:p w:rsidR="00160E76" w:rsidRPr="002C51B6" w:rsidRDefault="00160E76" w:rsidP="007E48A6">
            <w:pPr>
              <w:spacing w:before="0"/>
              <w:rPr>
                <w:rFonts w:cstheme="minorHAnsi"/>
                <w:sz w:val="20"/>
                <w:szCs w:val="20"/>
              </w:rPr>
            </w:pPr>
            <w:r w:rsidRPr="002C51B6">
              <w:rPr>
                <w:rFonts w:cstheme="minorHAnsi"/>
                <w:sz w:val="20"/>
                <w:szCs w:val="20"/>
              </w:rPr>
              <w:t>Amber Griffiths</w:t>
            </w:r>
          </w:p>
        </w:tc>
        <w:tc>
          <w:tcPr>
            <w:tcW w:w="1843" w:type="dxa"/>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Port Campbell</w:t>
            </w:r>
          </w:p>
        </w:tc>
        <w:tc>
          <w:tcPr>
            <w:tcW w:w="1748" w:type="dxa"/>
          </w:tcPr>
          <w:p w:rsidR="00160E76" w:rsidRPr="002C51B6" w:rsidRDefault="00160E76" w:rsidP="007E48A6">
            <w:pPr>
              <w:spacing w:before="0" w:after="0" w:line="240" w:lineRule="auto"/>
              <w:jc w:val="right"/>
              <w:rPr>
                <w:rFonts w:eastAsia="Times New Roman" w:cstheme="minorHAnsi"/>
                <w:bCs/>
                <w:spacing w:val="0"/>
                <w:sz w:val="20"/>
                <w:szCs w:val="20"/>
              </w:rPr>
            </w:pPr>
            <w:r w:rsidRPr="002C51B6">
              <w:rPr>
                <w:rFonts w:eastAsia="Times New Roman" w:cstheme="minorHAnsi"/>
                <w:bCs/>
                <w:spacing w:val="0"/>
                <w:sz w:val="20"/>
                <w:szCs w:val="20"/>
              </w:rPr>
              <w:t xml:space="preserve">100 000.00 </w:t>
            </w:r>
          </w:p>
        </w:tc>
      </w:tr>
      <w:tr w:rsidR="00160E76" w:rsidRPr="002C51B6" w:rsidTr="007E48A6">
        <w:trPr>
          <w:cnfStyle w:val="000000010000" w:firstRow="0" w:lastRow="0" w:firstColumn="0" w:lastColumn="0" w:oddVBand="0" w:evenVBand="0" w:oddHBand="0" w:evenHBand="1" w:firstRowFirstColumn="0" w:firstRowLastColumn="0" w:lastRowFirstColumn="0" w:lastRowLastColumn="0"/>
          <w:trHeight w:val="1841"/>
        </w:trPr>
        <w:tc>
          <w:tcPr>
            <w:tcW w:w="1986" w:type="dxa"/>
            <w:tcBorders>
              <w:bottom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Purchase of a mobile cool room</w:t>
            </w:r>
          </w:p>
        </w:tc>
        <w:tc>
          <w:tcPr>
            <w:tcW w:w="4110" w:type="dxa"/>
            <w:tcBorders>
              <w:bottom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Victorian Government contribution to support the purchase of a mobile cool room for the Rotary Club of Whittlesea.</w:t>
            </w:r>
          </w:p>
        </w:tc>
        <w:tc>
          <w:tcPr>
            <w:tcW w:w="1654" w:type="dxa"/>
            <w:tcBorders>
              <w:bottom w:val="nil"/>
            </w:tcBorders>
          </w:tcPr>
          <w:p w:rsidR="00160E76" w:rsidRPr="002C51B6" w:rsidRDefault="00160E76" w:rsidP="007E48A6">
            <w:pPr>
              <w:spacing w:before="0"/>
              <w:rPr>
                <w:rFonts w:cstheme="minorHAnsi"/>
                <w:sz w:val="20"/>
                <w:szCs w:val="20"/>
              </w:rPr>
            </w:pPr>
            <w:r w:rsidRPr="002C51B6">
              <w:rPr>
                <w:rFonts w:cstheme="minorHAnsi"/>
                <w:sz w:val="20"/>
                <w:szCs w:val="20"/>
              </w:rPr>
              <w:t>Rotary Club of Whittlesea Inc.</w:t>
            </w:r>
          </w:p>
        </w:tc>
        <w:tc>
          <w:tcPr>
            <w:tcW w:w="1843" w:type="dxa"/>
            <w:tcBorders>
              <w:bottom w:val="nil"/>
            </w:tcBorders>
          </w:tcPr>
          <w:p w:rsidR="00160E76" w:rsidRPr="002C51B6" w:rsidRDefault="00160E76" w:rsidP="007E48A6">
            <w:pPr>
              <w:spacing w:before="0" w:after="0" w:line="240" w:lineRule="auto"/>
              <w:rPr>
                <w:rFonts w:eastAsia="Times New Roman" w:cstheme="minorHAnsi"/>
                <w:bCs/>
                <w:spacing w:val="0"/>
                <w:sz w:val="20"/>
                <w:szCs w:val="20"/>
              </w:rPr>
            </w:pPr>
            <w:r w:rsidRPr="002C51B6">
              <w:rPr>
                <w:rFonts w:eastAsia="Times New Roman" w:cstheme="minorHAnsi"/>
                <w:bCs/>
                <w:spacing w:val="0"/>
                <w:sz w:val="20"/>
                <w:szCs w:val="20"/>
              </w:rPr>
              <w:t>Whittlesea</w:t>
            </w:r>
          </w:p>
        </w:tc>
        <w:tc>
          <w:tcPr>
            <w:tcW w:w="1748" w:type="dxa"/>
            <w:tcBorders>
              <w:bottom w:val="nil"/>
            </w:tcBorders>
          </w:tcPr>
          <w:p w:rsidR="00160E76" w:rsidRPr="002C51B6" w:rsidRDefault="00160E76" w:rsidP="007E48A6">
            <w:pPr>
              <w:spacing w:before="0" w:after="0" w:line="240" w:lineRule="auto"/>
              <w:jc w:val="right"/>
              <w:rPr>
                <w:rFonts w:eastAsia="Times New Roman" w:cstheme="minorHAnsi"/>
                <w:bCs/>
                <w:spacing w:val="0"/>
                <w:sz w:val="20"/>
                <w:szCs w:val="20"/>
              </w:rPr>
            </w:pPr>
            <w:r w:rsidRPr="002C51B6">
              <w:rPr>
                <w:rFonts w:eastAsia="Times New Roman" w:cstheme="minorHAnsi"/>
                <w:bCs/>
                <w:spacing w:val="0"/>
                <w:sz w:val="20"/>
                <w:szCs w:val="20"/>
              </w:rPr>
              <w:t xml:space="preserve">10 000.00 </w:t>
            </w:r>
          </w:p>
        </w:tc>
      </w:tr>
      <w:tr w:rsidR="00160E76" w:rsidRPr="002C51B6" w:rsidTr="007E48A6">
        <w:trPr>
          <w:trHeight w:val="447"/>
        </w:trPr>
        <w:tc>
          <w:tcPr>
            <w:tcW w:w="6096" w:type="dxa"/>
            <w:gridSpan w:val="2"/>
            <w:tcBorders>
              <w:bottom w:val="nil"/>
            </w:tcBorders>
          </w:tcPr>
          <w:p w:rsidR="00160E76" w:rsidRPr="002C51B6" w:rsidRDefault="00160E76" w:rsidP="007E48A6">
            <w:pPr>
              <w:spacing w:before="0" w:after="0" w:line="240" w:lineRule="auto"/>
              <w:rPr>
                <w:rFonts w:eastAsia="Times New Roman" w:cstheme="minorHAnsi"/>
                <w:b/>
                <w:bCs/>
                <w:spacing w:val="0"/>
                <w:sz w:val="20"/>
                <w:szCs w:val="20"/>
              </w:rPr>
            </w:pPr>
            <w:r w:rsidRPr="002C51B6">
              <w:rPr>
                <w:rFonts w:eastAsia="Times New Roman" w:cstheme="minorHAnsi"/>
                <w:b/>
                <w:bCs/>
                <w:spacing w:val="0"/>
                <w:sz w:val="20"/>
                <w:szCs w:val="20"/>
              </w:rPr>
              <w:t>Total grant expenditure</w:t>
            </w:r>
          </w:p>
        </w:tc>
        <w:tc>
          <w:tcPr>
            <w:tcW w:w="1654" w:type="dxa"/>
            <w:tcBorders>
              <w:bottom w:val="nil"/>
            </w:tcBorders>
          </w:tcPr>
          <w:p w:rsidR="00160E76" w:rsidRPr="002C51B6" w:rsidRDefault="00160E76" w:rsidP="007E48A6">
            <w:pPr>
              <w:spacing w:before="0" w:after="0" w:line="240" w:lineRule="auto"/>
              <w:rPr>
                <w:rFonts w:eastAsia="Times New Roman" w:cstheme="minorHAnsi"/>
                <w:b/>
                <w:bCs/>
                <w:spacing w:val="0"/>
                <w:sz w:val="20"/>
                <w:szCs w:val="20"/>
              </w:rPr>
            </w:pPr>
          </w:p>
        </w:tc>
        <w:tc>
          <w:tcPr>
            <w:tcW w:w="1843" w:type="dxa"/>
            <w:tcBorders>
              <w:bottom w:val="nil"/>
            </w:tcBorders>
          </w:tcPr>
          <w:p w:rsidR="00160E76" w:rsidRPr="002C51B6" w:rsidRDefault="00160E76" w:rsidP="007E48A6">
            <w:pPr>
              <w:spacing w:before="0" w:after="0" w:line="240" w:lineRule="auto"/>
              <w:rPr>
                <w:rFonts w:eastAsia="Times New Roman" w:cstheme="minorHAnsi"/>
                <w:b/>
                <w:bCs/>
                <w:spacing w:val="0"/>
                <w:sz w:val="20"/>
                <w:szCs w:val="20"/>
              </w:rPr>
            </w:pPr>
          </w:p>
        </w:tc>
        <w:tc>
          <w:tcPr>
            <w:tcW w:w="1748" w:type="dxa"/>
            <w:tcBorders>
              <w:bottom w:val="nil"/>
            </w:tcBorders>
          </w:tcPr>
          <w:p w:rsidR="00160E76" w:rsidRPr="002C51B6" w:rsidRDefault="00160E76" w:rsidP="007E48A6">
            <w:pPr>
              <w:spacing w:before="0" w:after="0" w:line="240" w:lineRule="auto"/>
              <w:jc w:val="right"/>
              <w:rPr>
                <w:rFonts w:eastAsia="Times New Roman" w:cstheme="minorHAnsi"/>
                <w:b/>
                <w:bCs/>
                <w:spacing w:val="0"/>
                <w:sz w:val="20"/>
                <w:szCs w:val="20"/>
              </w:rPr>
            </w:pPr>
            <w:r w:rsidRPr="002C51B6">
              <w:rPr>
                <w:rFonts w:eastAsia="Times New Roman" w:cstheme="minorHAnsi"/>
                <w:b/>
                <w:bCs/>
                <w:spacing w:val="0"/>
                <w:sz w:val="20"/>
                <w:szCs w:val="20"/>
              </w:rPr>
              <w:t>1 009 246</w:t>
            </w:r>
          </w:p>
        </w:tc>
      </w:tr>
    </w:tbl>
    <w:p w:rsidR="00DE1F37" w:rsidRDefault="00DE1F37">
      <w:pPr>
        <w:spacing w:before="0" w:after="200"/>
      </w:pPr>
    </w:p>
    <w:tbl>
      <w:tblPr>
        <w:tblStyle w:val="DTFtexttable1"/>
        <w:tblW w:w="11199" w:type="dxa"/>
        <w:tblInd w:w="-1077" w:type="dxa"/>
        <w:tblLayout w:type="fixed"/>
        <w:tblLook w:val="0600" w:firstRow="0" w:lastRow="0" w:firstColumn="0" w:lastColumn="0" w:noHBand="1" w:noVBand="1"/>
      </w:tblPr>
      <w:tblGrid>
        <w:gridCol w:w="11199"/>
      </w:tblGrid>
      <w:tr w:rsidR="00160E76" w:rsidRPr="0024782C" w:rsidTr="00093DD8">
        <w:trPr>
          <w:trHeight w:val="468"/>
        </w:trPr>
        <w:tc>
          <w:tcPr>
            <w:tcW w:w="11199" w:type="dxa"/>
            <w:tcBorders>
              <w:top w:val="single" w:sz="12" w:space="0" w:color="0063A6" w:themeColor="accent1"/>
              <w:bottom w:val="single" w:sz="12" w:space="0" w:color="0063A6" w:themeColor="accent1"/>
            </w:tcBorders>
          </w:tcPr>
          <w:p w:rsidR="00160E76" w:rsidRPr="0024782C" w:rsidRDefault="00522201" w:rsidP="00005C24">
            <w:r w:rsidRPr="00522201">
              <w:t>Disclaimer: The information above is provided by the Department of Premier and Cabinet (DPC). The total of expenditure data largely reconciles with the CSF payment to DPC in 2018-19 of $</w:t>
            </w:r>
            <w:r>
              <w:t>1 000 000</w:t>
            </w:r>
            <w:r w:rsidRPr="00522201">
              <w:t>, with a small variance of $</w:t>
            </w:r>
            <w:r>
              <w:t>9 246</w:t>
            </w:r>
            <w:r w:rsidRPr="00522201">
              <w:t xml:space="preserve">. The grants from the </w:t>
            </w:r>
            <w:r w:rsidR="00B83B1E">
              <w:t xml:space="preserve">Community Advancement </w:t>
            </w:r>
            <w:r w:rsidRPr="00522201">
              <w:t>Fund are assessed and managed by DPC.</w:t>
            </w:r>
          </w:p>
        </w:tc>
      </w:tr>
    </w:tbl>
    <w:p w:rsidR="00093DD8" w:rsidRDefault="00093DD8">
      <w:pPr>
        <w:spacing w:before="0" w:after="200"/>
      </w:pPr>
    </w:p>
    <w:p w:rsidR="002A33F2" w:rsidRPr="002A33F2" w:rsidRDefault="002A33F2" w:rsidP="003E7F95">
      <w:pPr>
        <w:pStyle w:val="Heading2"/>
        <w:ind w:hanging="993"/>
        <w:rPr>
          <w:rFonts w:eastAsia="Times New Roman"/>
          <w:lang w:eastAsia="en-US"/>
        </w:rPr>
      </w:pPr>
      <w:bookmarkStart w:id="7" w:name="_Toc23503440"/>
      <w:r w:rsidRPr="002A33F2">
        <w:rPr>
          <w:rFonts w:eastAsia="Times New Roman"/>
          <w:lang w:eastAsia="en-US"/>
        </w:rPr>
        <w:t>Community Enhancement Developments</w:t>
      </w:r>
      <w:bookmarkEnd w:id="7"/>
    </w:p>
    <w:tbl>
      <w:tblPr>
        <w:tblStyle w:val="DTFtexttable6"/>
        <w:tblW w:w="10774" w:type="dxa"/>
        <w:tblInd w:w="-936" w:type="dxa"/>
        <w:tblLayout w:type="fixed"/>
        <w:tblLook w:val="0420" w:firstRow="1" w:lastRow="0" w:firstColumn="0" w:lastColumn="0" w:noHBand="0" w:noVBand="1"/>
      </w:tblPr>
      <w:tblGrid>
        <w:gridCol w:w="2127"/>
        <w:gridCol w:w="3828"/>
        <w:gridCol w:w="1559"/>
        <w:gridCol w:w="1843"/>
        <w:gridCol w:w="1417"/>
      </w:tblGrid>
      <w:tr w:rsidR="00277B6B" w:rsidRPr="00732E17" w:rsidTr="003F7A23">
        <w:trPr>
          <w:cnfStyle w:val="100000000000" w:firstRow="1" w:lastRow="0" w:firstColumn="0" w:lastColumn="0" w:oddVBand="0" w:evenVBand="0" w:oddHBand="0" w:evenHBand="0" w:firstRowFirstColumn="0" w:firstRowLastColumn="0" w:lastRowFirstColumn="0" w:lastRowLastColumn="0"/>
          <w:trHeight w:val="450"/>
          <w:tblHeader/>
        </w:trPr>
        <w:tc>
          <w:tcPr>
            <w:tcW w:w="2127" w:type="dxa"/>
            <w:vAlign w:val="top"/>
            <w:hideMark/>
          </w:tcPr>
          <w:p w:rsidR="00277B6B" w:rsidRPr="00732E17" w:rsidRDefault="00277B6B" w:rsidP="003F7A23">
            <w:pPr>
              <w:spacing w:before="0" w:after="0" w:line="240" w:lineRule="auto"/>
              <w:rPr>
                <w:rFonts w:eastAsia="Times New Roman" w:cstheme="minorHAnsi"/>
                <w:b w:val="0"/>
                <w:bCs/>
                <w:color w:val="FFFFFF"/>
                <w:spacing w:val="0"/>
                <w:sz w:val="22"/>
                <w:szCs w:val="22"/>
              </w:rPr>
            </w:pPr>
            <w:r w:rsidRPr="00732E17">
              <w:rPr>
                <w:rFonts w:eastAsia="Times New Roman" w:cstheme="minorHAnsi"/>
                <w:bCs/>
                <w:color w:val="FFFFFF"/>
                <w:spacing w:val="0"/>
                <w:sz w:val="22"/>
                <w:szCs w:val="22"/>
              </w:rPr>
              <w:t>Project name</w:t>
            </w:r>
          </w:p>
        </w:tc>
        <w:tc>
          <w:tcPr>
            <w:tcW w:w="3828" w:type="dxa"/>
            <w:vAlign w:val="top"/>
            <w:hideMark/>
          </w:tcPr>
          <w:p w:rsidR="00277B6B" w:rsidRPr="00732E17" w:rsidRDefault="00277B6B" w:rsidP="003F7A23">
            <w:pPr>
              <w:spacing w:before="0" w:after="0" w:line="240" w:lineRule="auto"/>
              <w:rPr>
                <w:rFonts w:eastAsia="Times New Roman" w:cstheme="minorHAnsi"/>
                <w:b w:val="0"/>
                <w:bCs/>
                <w:color w:val="FFFFFF"/>
                <w:spacing w:val="0"/>
                <w:sz w:val="22"/>
                <w:szCs w:val="22"/>
              </w:rPr>
            </w:pPr>
            <w:r w:rsidRPr="00732E17">
              <w:rPr>
                <w:rFonts w:eastAsia="Times New Roman" w:cstheme="minorHAnsi"/>
                <w:bCs/>
                <w:color w:val="FFFFFF"/>
                <w:spacing w:val="0"/>
                <w:sz w:val="22"/>
                <w:szCs w:val="22"/>
              </w:rPr>
              <w:t>Project description</w:t>
            </w:r>
          </w:p>
        </w:tc>
        <w:tc>
          <w:tcPr>
            <w:tcW w:w="1559" w:type="dxa"/>
            <w:vAlign w:val="top"/>
            <w:hideMark/>
          </w:tcPr>
          <w:p w:rsidR="00277B6B" w:rsidRPr="00EB352C" w:rsidRDefault="00277B6B" w:rsidP="003F7A23">
            <w:pPr>
              <w:spacing w:before="0" w:after="0" w:line="240" w:lineRule="auto"/>
              <w:rPr>
                <w:rFonts w:eastAsia="Times New Roman" w:cstheme="minorHAnsi"/>
                <w:bCs/>
                <w:color w:val="FFFFFF"/>
                <w:spacing w:val="0"/>
                <w:sz w:val="22"/>
                <w:szCs w:val="22"/>
              </w:rPr>
            </w:pPr>
            <w:r w:rsidRPr="00EB352C">
              <w:rPr>
                <w:rFonts w:eastAsia="Times New Roman" w:cstheme="minorHAnsi"/>
                <w:bCs/>
                <w:color w:val="FFFFFF"/>
                <w:spacing w:val="0"/>
                <w:sz w:val="22"/>
                <w:szCs w:val="22"/>
              </w:rPr>
              <w:t>Recipient</w:t>
            </w:r>
          </w:p>
        </w:tc>
        <w:tc>
          <w:tcPr>
            <w:tcW w:w="1843" w:type="dxa"/>
            <w:vAlign w:val="top"/>
            <w:hideMark/>
          </w:tcPr>
          <w:p w:rsidR="00277B6B" w:rsidRPr="00732E17" w:rsidRDefault="00277B6B" w:rsidP="003F7A23">
            <w:pPr>
              <w:spacing w:before="0" w:after="0" w:line="240" w:lineRule="auto"/>
              <w:rPr>
                <w:rFonts w:eastAsia="Times New Roman" w:cstheme="minorHAnsi"/>
                <w:b w:val="0"/>
                <w:bCs/>
                <w:color w:val="FFFFFF"/>
                <w:spacing w:val="0"/>
                <w:sz w:val="22"/>
                <w:szCs w:val="22"/>
              </w:rPr>
            </w:pPr>
            <w:r w:rsidRPr="00732E17">
              <w:rPr>
                <w:rFonts w:eastAsia="Times New Roman" w:cstheme="minorHAnsi"/>
                <w:bCs/>
                <w:color w:val="FFFFFF"/>
                <w:spacing w:val="0"/>
                <w:sz w:val="22"/>
                <w:szCs w:val="22"/>
              </w:rPr>
              <w:t>Location</w:t>
            </w:r>
          </w:p>
        </w:tc>
        <w:tc>
          <w:tcPr>
            <w:tcW w:w="1417" w:type="dxa"/>
            <w:vAlign w:val="top"/>
            <w:hideMark/>
          </w:tcPr>
          <w:p w:rsidR="00277B6B" w:rsidRPr="00732E17" w:rsidRDefault="00277B6B" w:rsidP="003F7A23">
            <w:pPr>
              <w:spacing w:before="0" w:after="0" w:line="240" w:lineRule="auto"/>
              <w:jc w:val="right"/>
              <w:rPr>
                <w:rFonts w:eastAsia="Times New Roman" w:cstheme="minorHAnsi"/>
                <w:b w:val="0"/>
                <w:bCs/>
                <w:color w:val="FFFFFF"/>
                <w:spacing w:val="0"/>
                <w:sz w:val="22"/>
                <w:szCs w:val="22"/>
              </w:rPr>
            </w:pPr>
            <w:r w:rsidRPr="00732E17">
              <w:rPr>
                <w:rFonts w:eastAsia="Times New Roman" w:cstheme="minorHAnsi"/>
                <w:bCs/>
                <w:color w:val="FFFFFF"/>
                <w:spacing w:val="0"/>
                <w:sz w:val="22"/>
                <w:szCs w:val="22"/>
              </w:rPr>
              <w:t>$</w:t>
            </w:r>
          </w:p>
        </w:tc>
      </w:tr>
      <w:tr w:rsidR="00277B6B" w:rsidRPr="00732E17" w:rsidTr="00495E7B">
        <w:trPr>
          <w:trHeight w:val="1348"/>
        </w:trPr>
        <w:tc>
          <w:tcPr>
            <w:tcW w:w="2127"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 xml:space="preserve">Community splash park/water playground </w:t>
            </w:r>
          </w:p>
        </w:tc>
        <w:tc>
          <w:tcPr>
            <w:tcW w:w="3828"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 xml:space="preserve">The project proposes to build a splash park in Craigieburn ANZAC Park for free public use, providing relief from the heat, a venue for children’s birthday parties, and entertainment for people of all ages. </w:t>
            </w:r>
          </w:p>
        </w:tc>
        <w:tc>
          <w:tcPr>
            <w:tcW w:w="1559" w:type="dxa"/>
            <w:hideMark/>
          </w:tcPr>
          <w:p w:rsidR="00277B6B" w:rsidRPr="00732E17" w:rsidRDefault="00277B6B" w:rsidP="003F7A23">
            <w:pPr>
              <w:spacing w:before="0"/>
              <w:rPr>
                <w:rFonts w:cstheme="minorHAnsi"/>
                <w:color w:val="000000"/>
                <w:sz w:val="20"/>
                <w:szCs w:val="20"/>
              </w:rPr>
            </w:pPr>
            <w:r w:rsidRPr="00732E17">
              <w:rPr>
                <w:rFonts w:cstheme="minorHAnsi"/>
                <w:color w:val="000000"/>
                <w:sz w:val="20"/>
                <w:szCs w:val="20"/>
              </w:rPr>
              <w:t>Hume City Council</w:t>
            </w:r>
          </w:p>
        </w:tc>
        <w:tc>
          <w:tcPr>
            <w:tcW w:w="1843"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Hume</w:t>
            </w:r>
          </w:p>
        </w:tc>
        <w:tc>
          <w:tcPr>
            <w:tcW w:w="1417" w:type="dxa"/>
            <w:hideMark/>
          </w:tcPr>
          <w:p w:rsidR="00277B6B" w:rsidRPr="00732E17" w:rsidRDefault="00277B6B" w:rsidP="003F7A23">
            <w:pPr>
              <w:spacing w:before="0" w:after="0" w:line="240" w:lineRule="auto"/>
              <w:jc w:val="right"/>
              <w:rPr>
                <w:rFonts w:eastAsia="Times New Roman" w:cstheme="minorHAnsi"/>
                <w:color w:val="000000"/>
                <w:spacing w:val="0"/>
                <w:sz w:val="20"/>
                <w:szCs w:val="20"/>
              </w:rPr>
            </w:pPr>
            <w:r w:rsidRPr="00732E17">
              <w:rPr>
                <w:rFonts w:eastAsia="Times New Roman" w:cstheme="minorHAnsi"/>
                <w:color w:val="000000"/>
                <w:spacing w:val="0"/>
                <w:sz w:val="20"/>
                <w:szCs w:val="20"/>
              </w:rPr>
              <w:t>22 000.00</w:t>
            </w:r>
          </w:p>
        </w:tc>
      </w:tr>
      <w:tr w:rsidR="00277B6B" w:rsidRPr="00732E17" w:rsidTr="00495E7B">
        <w:trPr>
          <w:cnfStyle w:val="000000010000" w:firstRow="0" w:lastRow="0" w:firstColumn="0" w:lastColumn="0" w:oddVBand="0" w:evenVBand="0" w:oddHBand="0" w:evenHBand="1" w:firstRowFirstColumn="0" w:firstRowLastColumn="0" w:lastRowFirstColumn="0" w:lastRowLastColumn="0"/>
          <w:trHeight w:val="1552"/>
        </w:trPr>
        <w:tc>
          <w:tcPr>
            <w:tcW w:w="2127"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 xml:space="preserve">Dalton Street Reserve - Activation Project: Sunshine West parkland community investment </w:t>
            </w:r>
          </w:p>
        </w:tc>
        <w:tc>
          <w:tcPr>
            <w:tcW w:w="3828"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 xml:space="preserve">The project proposes to install a full circuit path in Sunshine West that allows for walking and jogging with seating, a children's play space and interpretive signage that educates visitors about their surrounding natural world. </w:t>
            </w:r>
          </w:p>
        </w:tc>
        <w:tc>
          <w:tcPr>
            <w:tcW w:w="1559" w:type="dxa"/>
            <w:hideMark/>
          </w:tcPr>
          <w:p w:rsidR="00277B6B" w:rsidRPr="00732E17" w:rsidRDefault="00277B6B" w:rsidP="003F7A23">
            <w:pPr>
              <w:spacing w:before="0"/>
              <w:rPr>
                <w:rFonts w:cstheme="minorHAnsi"/>
                <w:color w:val="000000"/>
                <w:sz w:val="20"/>
                <w:szCs w:val="20"/>
              </w:rPr>
            </w:pPr>
            <w:r w:rsidRPr="00732E17">
              <w:rPr>
                <w:rFonts w:cstheme="minorHAnsi"/>
                <w:color w:val="000000"/>
                <w:sz w:val="20"/>
                <w:szCs w:val="20"/>
              </w:rPr>
              <w:t>Brimbank City Council</w:t>
            </w:r>
          </w:p>
        </w:tc>
        <w:tc>
          <w:tcPr>
            <w:tcW w:w="1843"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Brimbank</w:t>
            </w:r>
          </w:p>
        </w:tc>
        <w:tc>
          <w:tcPr>
            <w:tcW w:w="1417" w:type="dxa"/>
            <w:hideMark/>
          </w:tcPr>
          <w:p w:rsidR="00277B6B" w:rsidRPr="00732E17" w:rsidRDefault="00277B6B" w:rsidP="003F7A23">
            <w:pPr>
              <w:spacing w:before="0" w:after="0" w:line="240" w:lineRule="auto"/>
              <w:jc w:val="right"/>
              <w:rPr>
                <w:rFonts w:eastAsia="Times New Roman" w:cstheme="minorHAnsi"/>
                <w:color w:val="000000"/>
                <w:spacing w:val="0"/>
                <w:sz w:val="20"/>
                <w:szCs w:val="20"/>
              </w:rPr>
            </w:pPr>
            <w:r w:rsidRPr="00732E17">
              <w:rPr>
                <w:rFonts w:eastAsia="Times New Roman" w:cstheme="minorHAnsi"/>
                <w:color w:val="000000"/>
                <w:spacing w:val="0"/>
                <w:sz w:val="20"/>
                <w:szCs w:val="20"/>
              </w:rPr>
              <w:t>22 000.00</w:t>
            </w:r>
          </w:p>
        </w:tc>
      </w:tr>
      <w:tr w:rsidR="00277B6B" w:rsidRPr="00732E17" w:rsidTr="00495E7B">
        <w:trPr>
          <w:trHeight w:val="1137"/>
        </w:trPr>
        <w:tc>
          <w:tcPr>
            <w:tcW w:w="2127"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 xml:space="preserve">Euroa &amp; District Community Sports Centre Upgrade </w:t>
            </w:r>
          </w:p>
        </w:tc>
        <w:tc>
          <w:tcPr>
            <w:tcW w:w="3828"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 xml:space="preserve">The project proposes to modernise facilities and equipment at the Euroa &amp; District Community Sports Stadium to increase community sport participation. </w:t>
            </w:r>
          </w:p>
        </w:tc>
        <w:tc>
          <w:tcPr>
            <w:tcW w:w="1559" w:type="dxa"/>
            <w:hideMark/>
          </w:tcPr>
          <w:p w:rsidR="00277B6B" w:rsidRPr="00732E17" w:rsidRDefault="00277B6B" w:rsidP="003F7A23">
            <w:pPr>
              <w:spacing w:before="0"/>
              <w:rPr>
                <w:rFonts w:cstheme="minorHAnsi"/>
                <w:color w:val="000000"/>
                <w:sz w:val="20"/>
                <w:szCs w:val="20"/>
              </w:rPr>
            </w:pPr>
            <w:r w:rsidRPr="00732E17">
              <w:rPr>
                <w:rFonts w:cstheme="minorHAnsi"/>
                <w:color w:val="000000"/>
                <w:sz w:val="20"/>
                <w:szCs w:val="20"/>
              </w:rPr>
              <w:t>Euroa Secondary College</w:t>
            </w:r>
          </w:p>
        </w:tc>
        <w:tc>
          <w:tcPr>
            <w:tcW w:w="1843"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 xml:space="preserve">Strathbogie </w:t>
            </w:r>
          </w:p>
        </w:tc>
        <w:tc>
          <w:tcPr>
            <w:tcW w:w="1417" w:type="dxa"/>
            <w:hideMark/>
          </w:tcPr>
          <w:p w:rsidR="00277B6B" w:rsidRPr="00732E17" w:rsidRDefault="00277B6B" w:rsidP="003F7A23">
            <w:pPr>
              <w:spacing w:before="0" w:after="0" w:line="240" w:lineRule="auto"/>
              <w:jc w:val="right"/>
              <w:rPr>
                <w:rFonts w:eastAsia="Times New Roman" w:cstheme="minorHAnsi"/>
                <w:color w:val="000000"/>
                <w:spacing w:val="0"/>
                <w:sz w:val="20"/>
                <w:szCs w:val="20"/>
              </w:rPr>
            </w:pPr>
            <w:r w:rsidRPr="00732E17">
              <w:rPr>
                <w:rFonts w:eastAsia="Times New Roman" w:cstheme="minorHAnsi"/>
                <w:color w:val="000000"/>
                <w:spacing w:val="0"/>
                <w:sz w:val="20"/>
                <w:szCs w:val="20"/>
              </w:rPr>
              <w:t>180 000.00</w:t>
            </w:r>
          </w:p>
        </w:tc>
      </w:tr>
      <w:tr w:rsidR="00277B6B" w:rsidRPr="00732E17" w:rsidTr="002D348C">
        <w:trPr>
          <w:cnfStyle w:val="000000010000" w:firstRow="0" w:lastRow="0" w:firstColumn="0" w:lastColumn="0" w:oddVBand="0" w:evenVBand="0" w:oddHBand="0" w:evenHBand="1" w:firstRowFirstColumn="0" w:firstRowLastColumn="0" w:lastRowFirstColumn="0" w:lastRowLastColumn="0"/>
          <w:trHeight w:val="1255"/>
        </w:trPr>
        <w:tc>
          <w:tcPr>
            <w:tcW w:w="2127"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 xml:space="preserve">Integrating Technology &amp; Refurbishing Lyrebird Community Centre </w:t>
            </w:r>
          </w:p>
        </w:tc>
        <w:tc>
          <w:tcPr>
            <w:tcW w:w="3828"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This project is to install modern audio</w:t>
            </w:r>
            <w:r w:rsidR="00495E7B">
              <w:rPr>
                <w:rFonts w:eastAsia="Times New Roman" w:cstheme="minorHAnsi"/>
                <w:color w:val="000000"/>
                <w:spacing w:val="0"/>
                <w:sz w:val="20"/>
                <w:szCs w:val="20"/>
              </w:rPr>
              <w:t xml:space="preserve">- </w:t>
            </w:r>
            <w:r w:rsidRPr="00732E17">
              <w:rPr>
                <w:rFonts w:eastAsia="Times New Roman" w:cstheme="minorHAnsi"/>
                <w:color w:val="000000"/>
                <w:spacing w:val="0"/>
                <w:sz w:val="20"/>
                <w:szCs w:val="20"/>
              </w:rPr>
              <w:t>visual equipment and upgrade the old-fashioned furniture that the community access every day.</w:t>
            </w:r>
          </w:p>
        </w:tc>
        <w:tc>
          <w:tcPr>
            <w:tcW w:w="1559" w:type="dxa"/>
            <w:hideMark/>
          </w:tcPr>
          <w:p w:rsidR="00277B6B" w:rsidRPr="00732E17" w:rsidRDefault="00277B6B" w:rsidP="003F7A23">
            <w:pPr>
              <w:spacing w:before="0"/>
              <w:rPr>
                <w:rFonts w:cstheme="minorHAnsi"/>
                <w:color w:val="000000"/>
                <w:sz w:val="20"/>
                <w:szCs w:val="20"/>
              </w:rPr>
            </w:pPr>
            <w:r w:rsidRPr="00732E17">
              <w:rPr>
                <w:rFonts w:cstheme="minorHAnsi"/>
                <w:color w:val="000000"/>
                <w:sz w:val="20"/>
                <w:szCs w:val="20"/>
              </w:rPr>
              <w:t>Lyrebird Community Centre Inc</w:t>
            </w:r>
          </w:p>
        </w:tc>
        <w:tc>
          <w:tcPr>
            <w:tcW w:w="1843"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Frankston</w:t>
            </w:r>
          </w:p>
        </w:tc>
        <w:tc>
          <w:tcPr>
            <w:tcW w:w="1417" w:type="dxa"/>
            <w:hideMark/>
          </w:tcPr>
          <w:p w:rsidR="00277B6B" w:rsidRPr="00732E17" w:rsidRDefault="00277B6B" w:rsidP="003F7A23">
            <w:pPr>
              <w:spacing w:before="0" w:after="0" w:line="240" w:lineRule="auto"/>
              <w:jc w:val="right"/>
              <w:rPr>
                <w:rFonts w:eastAsia="Times New Roman" w:cstheme="minorHAnsi"/>
                <w:color w:val="000000"/>
                <w:spacing w:val="0"/>
                <w:sz w:val="20"/>
                <w:szCs w:val="20"/>
              </w:rPr>
            </w:pPr>
            <w:r w:rsidRPr="00732E17">
              <w:rPr>
                <w:rFonts w:eastAsia="Times New Roman" w:cstheme="minorHAnsi"/>
                <w:color w:val="000000"/>
                <w:spacing w:val="0"/>
                <w:sz w:val="20"/>
                <w:szCs w:val="20"/>
              </w:rPr>
              <w:t>76 468.50</w:t>
            </w:r>
          </w:p>
        </w:tc>
      </w:tr>
      <w:tr w:rsidR="00277B6B" w:rsidRPr="00732E17" w:rsidTr="00495E7B">
        <w:trPr>
          <w:trHeight w:val="1255"/>
        </w:trPr>
        <w:tc>
          <w:tcPr>
            <w:tcW w:w="2127"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 xml:space="preserve">Little River Play and Fitness Circuit </w:t>
            </w:r>
          </w:p>
        </w:tc>
        <w:tc>
          <w:tcPr>
            <w:tcW w:w="3828"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This project is to replace the deteriorating parts of the playground with fresh components and to supplement the school grounds with a fitness equipment circuit.</w:t>
            </w:r>
          </w:p>
        </w:tc>
        <w:tc>
          <w:tcPr>
            <w:tcW w:w="1559" w:type="dxa"/>
            <w:hideMark/>
          </w:tcPr>
          <w:p w:rsidR="00277B6B" w:rsidRPr="00732E17" w:rsidRDefault="00277B6B" w:rsidP="003F7A23">
            <w:pPr>
              <w:spacing w:before="0"/>
              <w:rPr>
                <w:rFonts w:cstheme="minorHAnsi"/>
                <w:color w:val="000000"/>
                <w:sz w:val="20"/>
                <w:szCs w:val="20"/>
              </w:rPr>
            </w:pPr>
            <w:r w:rsidRPr="00732E17">
              <w:rPr>
                <w:rFonts w:cstheme="minorHAnsi"/>
                <w:color w:val="000000"/>
                <w:sz w:val="20"/>
                <w:szCs w:val="20"/>
              </w:rPr>
              <w:t>Little River Primary School</w:t>
            </w:r>
          </w:p>
        </w:tc>
        <w:tc>
          <w:tcPr>
            <w:tcW w:w="1843"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Wyndham</w:t>
            </w:r>
          </w:p>
        </w:tc>
        <w:tc>
          <w:tcPr>
            <w:tcW w:w="1417" w:type="dxa"/>
            <w:hideMark/>
          </w:tcPr>
          <w:p w:rsidR="00277B6B" w:rsidRPr="00732E17" w:rsidRDefault="00277B6B" w:rsidP="003F7A23">
            <w:pPr>
              <w:spacing w:before="0" w:after="0" w:line="240" w:lineRule="auto"/>
              <w:jc w:val="right"/>
              <w:rPr>
                <w:rFonts w:eastAsia="Times New Roman" w:cstheme="minorHAnsi"/>
                <w:color w:val="000000"/>
                <w:spacing w:val="0"/>
                <w:sz w:val="20"/>
                <w:szCs w:val="20"/>
              </w:rPr>
            </w:pPr>
            <w:r w:rsidRPr="00732E17">
              <w:rPr>
                <w:rFonts w:eastAsia="Times New Roman" w:cstheme="minorHAnsi"/>
                <w:color w:val="000000"/>
                <w:spacing w:val="0"/>
                <w:sz w:val="20"/>
                <w:szCs w:val="20"/>
              </w:rPr>
              <w:t>76 024.81</w:t>
            </w:r>
          </w:p>
        </w:tc>
      </w:tr>
      <w:tr w:rsidR="00277B6B" w:rsidRPr="00732E17" w:rsidTr="003F7A23">
        <w:trPr>
          <w:cnfStyle w:val="000000010000" w:firstRow="0" w:lastRow="0" w:firstColumn="0" w:lastColumn="0" w:oddVBand="0" w:evenVBand="0" w:oddHBand="0" w:evenHBand="1" w:firstRowFirstColumn="0" w:firstRowLastColumn="0" w:lastRowFirstColumn="0" w:lastRowLastColumn="0"/>
          <w:trHeight w:val="1567"/>
        </w:trPr>
        <w:tc>
          <w:tcPr>
            <w:tcW w:w="2127"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 xml:space="preserve">Provide an innovative space at Duke Street Community House </w:t>
            </w:r>
          </w:p>
        </w:tc>
        <w:tc>
          <w:tcPr>
            <w:tcW w:w="3828"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This project is to refurbish the Duke Street Community House, providing for an innovative space and giving the community the opportunity to learn and interact with current technologies.</w:t>
            </w:r>
          </w:p>
        </w:tc>
        <w:tc>
          <w:tcPr>
            <w:tcW w:w="1559" w:type="dxa"/>
            <w:hideMark/>
          </w:tcPr>
          <w:p w:rsidR="00277B6B" w:rsidRPr="00732E17" w:rsidRDefault="00277B6B" w:rsidP="003F7A23">
            <w:pPr>
              <w:spacing w:before="0"/>
              <w:rPr>
                <w:rFonts w:cstheme="minorHAnsi"/>
                <w:color w:val="000000"/>
                <w:sz w:val="20"/>
                <w:szCs w:val="20"/>
              </w:rPr>
            </w:pPr>
            <w:r w:rsidRPr="00732E17">
              <w:rPr>
                <w:rFonts w:cstheme="minorHAnsi"/>
                <w:color w:val="000000"/>
                <w:sz w:val="20"/>
                <w:szCs w:val="20"/>
              </w:rPr>
              <w:t>Duke Street Community House</w:t>
            </w:r>
          </w:p>
        </w:tc>
        <w:tc>
          <w:tcPr>
            <w:tcW w:w="1843" w:type="dxa"/>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Brimbank</w:t>
            </w:r>
          </w:p>
        </w:tc>
        <w:tc>
          <w:tcPr>
            <w:tcW w:w="1417" w:type="dxa"/>
            <w:hideMark/>
          </w:tcPr>
          <w:p w:rsidR="00277B6B" w:rsidRPr="00732E17" w:rsidRDefault="00277B6B" w:rsidP="003F7A23">
            <w:pPr>
              <w:spacing w:before="0" w:after="0" w:line="240" w:lineRule="auto"/>
              <w:jc w:val="right"/>
              <w:rPr>
                <w:rFonts w:eastAsia="Times New Roman" w:cstheme="minorHAnsi"/>
                <w:color w:val="000000"/>
                <w:spacing w:val="0"/>
                <w:sz w:val="20"/>
                <w:szCs w:val="20"/>
              </w:rPr>
            </w:pPr>
            <w:r w:rsidRPr="00732E17">
              <w:rPr>
                <w:rFonts w:eastAsia="Times New Roman" w:cstheme="minorHAnsi"/>
                <w:color w:val="000000"/>
                <w:spacing w:val="0"/>
                <w:sz w:val="20"/>
                <w:szCs w:val="20"/>
              </w:rPr>
              <w:t>139 370.00</w:t>
            </w:r>
          </w:p>
        </w:tc>
      </w:tr>
      <w:tr w:rsidR="00277B6B" w:rsidRPr="00732E17" w:rsidTr="00495E7B">
        <w:trPr>
          <w:trHeight w:val="1267"/>
        </w:trPr>
        <w:tc>
          <w:tcPr>
            <w:tcW w:w="2127" w:type="dxa"/>
            <w:tcBorders>
              <w:bottom w:val="nil"/>
            </w:tcBorders>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 xml:space="preserve">Solar Panels for IDV a Leading Banyule Disability Service Provider </w:t>
            </w:r>
          </w:p>
        </w:tc>
        <w:tc>
          <w:tcPr>
            <w:tcW w:w="3828" w:type="dxa"/>
            <w:tcBorders>
              <w:bottom w:val="nil"/>
            </w:tcBorders>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Th</w:t>
            </w:r>
            <w:r w:rsidR="00495E7B">
              <w:rPr>
                <w:rFonts w:eastAsia="Times New Roman" w:cstheme="minorHAnsi"/>
                <w:color w:val="000000"/>
                <w:spacing w:val="0"/>
                <w:sz w:val="20"/>
                <w:szCs w:val="20"/>
              </w:rPr>
              <w:t>is</w:t>
            </w:r>
            <w:r w:rsidRPr="00732E17">
              <w:rPr>
                <w:rFonts w:eastAsia="Times New Roman" w:cstheme="minorHAnsi"/>
                <w:color w:val="000000"/>
                <w:spacing w:val="0"/>
                <w:sz w:val="20"/>
                <w:szCs w:val="20"/>
              </w:rPr>
              <w:t xml:space="preserve"> project is to install solar panels for IDV, which is a leading disability service provider in Banyule. </w:t>
            </w:r>
          </w:p>
        </w:tc>
        <w:tc>
          <w:tcPr>
            <w:tcW w:w="1559" w:type="dxa"/>
            <w:tcBorders>
              <w:bottom w:val="nil"/>
            </w:tcBorders>
            <w:hideMark/>
          </w:tcPr>
          <w:p w:rsidR="00277B6B" w:rsidRPr="00732E17" w:rsidRDefault="00277B6B" w:rsidP="003F7A23">
            <w:pPr>
              <w:spacing w:before="0"/>
              <w:rPr>
                <w:rFonts w:cstheme="minorHAnsi"/>
                <w:color w:val="000000"/>
                <w:sz w:val="20"/>
                <w:szCs w:val="20"/>
              </w:rPr>
            </w:pPr>
            <w:r w:rsidRPr="00732E17">
              <w:rPr>
                <w:rFonts w:cstheme="minorHAnsi"/>
                <w:color w:val="000000"/>
                <w:sz w:val="20"/>
                <w:szCs w:val="20"/>
              </w:rPr>
              <w:t>Rightsource Information Services PTY LTD</w:t>
            </w:r>
          </w:p>
        </w:tc>
        <w:tc>
          <w:tcPr>
            <w:tcW w:w="1843" w:type="dxa"/>
            <w:tcBorders>
              <w:bottom w:val="nil"/>
            </w:tcBorders>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Banyule</w:t>
            </w:r>
          </w:p>
        </w:tc>
        <w:tc>
          <w:tcPr>
            <w:tcW w:w="1417" w:type="dxa"/>
            <w:tcBorders>
              <w:bottom w:val="nil"/>
            </w:tcBorders>
            <w:hideMark/>
          </w:tcPr>
          <w:p w:rsidR="00277B6B" w:rsidRPr="00732E17" w:rsidRDefault="00277B6B" w:rsidP="003F7A23">
            <w:pPr>
              <w:spacing w:before="0" w:after="0" w:line="240" w:lineRule="auto"/>
              <w:jc w:val="right"/>
              <w:rPr>
                <w:rFonts w:eastAsia="Times New Roman" w:cstheme="minorHAnsi"/>
                <w:color w:val="000000"/>
                <w:spacing w:val="0"/>
                <w:sz w:val="20"/>
                <w:szCs w:val="20"/>
              </w:rPr>
            </w:pPr>
            <w:r w:rsidRPr="00732E17">
              <w:rPr>
                <w:rFonts w:eastAsia="Times New Roman" w:cstheme="minorHAnsi"/>
                <w:color w:val="000000"/>
                <w:spacing w:val="0"/>
                <w:sz w:val="20"/>
                <w:szCs w:val="20"/>
              </w:rPr>
              <w:t>43 410.00</w:t>
            </w:r>
          </w:p>
        </w:tc>
      </w:tr>
      <w:tr w:rsidR="00277B6B" w:rsidRPr="00732E17" w:rsidTr="00495E7B">
        <w:trPr>
          <w:cnfStyle w:val="000000010000" w:firstRow="0" w:lastRow="0" w:firstColumn="0" w:lastColumn="0" w:oddVBand="0" w:evenVBand="0" w:oddHBand="0" w:evenHBand="1" w:firstRowFirstColumn="0" w:firstRowLastColumn="0" w:lastRowFirstColumn="0" w:lastRowLastColumn="0"/>
          <w:trHeight w:val="1426"/>
        </w:trPr>
        <w:tc>
          <w:tcPr>
            <w:tcW w:w="2127" w:type="dxa"/>
            <w:tcBorders>
              <w:bottom w:val="nil"/>
            </w:tcBorders>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 xml:space="preserve">Training and match Lighting for the second footy/cricket oval at Le Page Park </w:t>
            </w:r>
          </w:p>
        </w:tc>
        <w:tc>
          <w:tcPr>
            <w:tcW w:w="3828" w:type="dxa"/>
            <w:tcBorders>
              <w:bottom w:val="nil"/>
            </w:tcBorders>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This project is to provide lighting at the second oval of Le Page Park, Cheltenham to enable training and matches during non-daylight-savings months.</w:t>
            </w:r>
          </w:p>
        </w:tc>
        <w:tc>
          <w:tcPr>
            <w:tcW w:w="1559" w:type="dxa"/>
            <w:tcBorders>
              <w:bottom w:val="nil"/>
            </w:tcBorders>
            <w:hideMark/>
          </w:tcPr>
          <w:p w:rsidR="00277B6B" w:rsidRPr="00732E17" w:rsidRDefault="00277B6B" w:rsidP="003F7A23">
            <w:pPr>
              <w:spacing w:before="0"/>
              <w:rPr>
                <w:rFonts w:cstheme="minorHAnsi"/>
                <w:color w:val="000000"/>
                <w:sz w:val="20"/>
                <w:szCs w:val="20"/>
              </w:rPr>
            </w:pPr>
            <w:r w:rsidRPr="00732E17">
              <w:rPr>
                <w:rFonts w:cstheme="minorHAnsi"/>
                <w:color w:val="000000"/>
                <w:sz w:val="20"/>
                <w:szCs w:val="20"/>
              </w:rPr>
              <w:t>Cheltenham Junior Football Club</w:t>
            </w:r>
          </w:p>
        </w:tc>
        <w:tc>
          <w:tcPr>
            <w:tcW w:w="1843" w:type="dxa"/>
            <w:tcBorders>
              <w:bottom w:val="nil"/>
            </w:tcBorders>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Kingston</w:t>
            </w:r>
          </w:p>
        </w:tc>
        <w:tc>
          <w:tcPr>
            <w:tcW w:w="1417" w:type="dxa"/>
            <w:tcBorders>
              <w:bottom w:val="nil"/>
            </w:tcBorders>
            <w:hideMark/>
          </w:tcPr>
          <w:p w:rsidR="00277B6B" w:rsidRPr="00732E17" w:rsidRDefault="00277B6B" w:rsidP="003F7A23">
            <w:pPr>
              <w:spacing w:before="0" w:after="0" w:line="240" w:lineRule="auto"/>
              <w:jc w:val="right"/>
              <w:rPr>
                <w:rFonts w:eastAsia="Times New Roman" w:cstheme="minorHAnsi"/>
                <w:color w:val="000000"/>
                <w:spacing w:val="0"/>
                <w:sz w:val="20"/>
                <w:szCs w:val="20"/>
              </w:rPr>
            </w:pPr>
            <w:r w:rsidRPr="00732E17">
              <w:rPr>
                <w:rFonts w:eastAsia="Times New Roman" w:cstheme="minorHAnsi"/>
                <w:color w:val="000000"/>
                <w:spacing w:val="0"/>
                <w:sz w:val="20"/>
                <w:szCs w:val="20"/>
              </w:rPr>
              <w:t>130 000.00</w:t>
            </w:r>
          </w:p>
        </w:tc>
      </w:tr>
      <w:tr w:rsidR="00277B6B" w:rsidRPr="00732E17" w:rsidTr="00DC0CD7">
        <w:trPr>
          <w:trHeight w:val="1953"/>
        </w:trPr>
        <w:tc>
          <w:tcPr>
            <w:tcW w:w="2127" w:type="dxa"/>
            <w:tcBorders>
              <w:top w:val="nil"/>
              <w:bottom w:val="nil"/>
            </w:tcBorders>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Upgrade Sandfield Reserve Skatepark: an awesome space for local youth</w:t>
            </w:r>
          </w:p>
        </w:tc>
        <w:tc>
          <w:tcPr>
            <w:tcW w:w="3828" w:type="dxa"/>
            <w:tcBorders>
              <w:top w:val="nil"/>
              <w:bottom w:val="nil"/>
            </w:tcBorders>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Th</w:t>
            </w:r>
            <w:r w:rsidR="00495E7B">
              <w:rPr>
                <w:rFonts w:eastAsia="Times New Roman" w:cstheme="minorHAnsi"/>
                <w:color w:val="000000"/>
                <w:spacing w:val="0"/>
                <w:sz w:val="20"/>
                <w:szCs w:val="20"/>
              </w:rPr>
              <w:t>is</w:t>
            </w:r>
            <w:r w:rsidRPr="00732E17">
              <w:rPr>
                <w:rFonts w:eastAsia="Times New Roman" w:cstheme="minorHAnsi"/>
                <w:color w:val="000000"/>
                <w:spacing w:val="0"/>
                <w:sz w:val="20"/>
                <w:szCs w:val="20"/>
              </w:rPr>
              <w:t xml:space="preserve"> project w</w:t>
            </w:r>
            <w:r w:rsidR="00495E7B">
              <w:rPr>
                <w:rFonts w:eastAsia="Times New Roman" w:cstheme="minorHAnsi"/>
                <w:color w:val="000000"/>
                <w:spacing w:val="0"/>
                <w:sz w:val="20"/>
                <w:szCs w:val="20"/>
              </w:rPr>
              <w:t>ill</w:t>
            </w:r>
            <w:r w:rsidRPr="00732E17">
              <w:rPr>
                <w:rFonts w:eastAsia="Times New Roman" w:cstheme="minorHAnsi"/>
                <w:color w:val="000000"/>
                <w:spacing w:val="0"/>
                <w:sz w:val="20"/>
                <w:szCs w:val="20"/>
              </w:rPr>
              <w:t xml:space="preserve"> upgrade the Sandfield Reserve Skatepark to ensure a better, safer and user-friendly environment for local young people and families and encourage the youth to get out, exercise and socialise together in a safe and friendly place.</w:t>
            </w:r>
          </w:p>
        </w:tc>
        <w:tc>
          <w:tcPr>
            <w:tcW w:w="1559" w:type="dxa"/>
            <w:tcBorders>
              <w:top w:val="nil"/>
              <w:bottom w:val="nil"/>
            </w:tcBorders>
            <w:hideMark/>
          </w:tcPr>
          <w:p w:rsidR="00277B6B" w:rsidRPr="00732E17" w:rsidRDefault="00277B6B" w:rsidP="003F7A23">
            <w:pPr>
              <w:spacing w:before="0"/>
              <w:rPr>
                <w:rFonts w:cstheme="minorHAnsi"/>
                <w:color w:val="000000"/>
                <w:sz w:val="20"/>
                <w:szCs w:val="20"/>
              </w:rPr>
            </w:pPr>
            <w:r w:rsidRPr="00732E17">
              <w:rPr>
                <w:rFonts w:cstheme="minorHAnsi"/>
                <w:color w:val="000000"/>
                <w:sz w:val="20"/>
                <w:szCs w:val="20"/>
              </w:rPr>
              <w:t>Frankston City Council</w:t>
            </w:r>
          </w:p>
        </w:tc>
        <w:tc>
          <w:tcPr>
            <w:tcW w:w="1843" w:type="dxa"/>
            <w:tcBorders>
              <w:top w:val="nil"/>
              <w:bottom w:val="nil"/>
            </w:tcBorders>
            <w:hideMark/>
          </w:tcPr>
          <w:p w:rsidR="00277B6B" w:rsidRPr="00732E17" w:rsidRDefault="00277B6B" w:rsidP="003F7A23">
            <w:pPr>
              <w:spacing w:before="0" w:after="0" w:line="240" w:lineRule="auto"/>
              <w:rPr>
                <w:rFonts w:eastAsia="Times New Roman" w:cstheme="minorHAnsi"/>
                <w:color w:val="000000"/>
                <w:spacing w:val="0"/>
                <w:sz w:val="20"/>
                <w:szCs w:val="20"/>
              </w:rPr>
            </w:pPr>
            <w:r w:rsidRPr="00732E17">
              <w:rPr>
                <w:rFonts w:eastAsia="Times New Roman" w:cstheme="minorHAnsi"/>
                <w:color w:val="000000"/>
                <w:spacing w:val="0"/>
                <w:sz w:val="20"/>
                <w:szCs w:val="20"/>
              </w:rPr>
              <w:t>Frankston</w:t>
            </w:r>
          </w:p>
        </w:tc>
        <w:tc>
          <w:tcPr>
            <w:tcW w:w="1417" w:type="dxa"/>
            <w:tcBorders>
              <w:top w:val="nil"/>
              <w:bottom w:val="nil"/>
            </w:tcBorders>
            <w:hideMark/>
          </w:tcPr>
          <w:p w:rsidR="00277B6B" w:rsidRPr="00732E17" w:rsidRDefault="00277B6B" w:rsidP="003F7A23">
            <w:pPr>
              <w:spacing w:before="0" w:after="0" w:line="240" w:lineRule="auto"/>
              <w:jc w:val="right"/>
              <w:rPr>
                <w:rFonts w:eastAsia="Times New Roman" w:cstheme="minorHAnsi"/>
                <w:color w:val="000000"/>
                <w:spacing w:val="0"/>
                <w:sz w:val="20"/>
                <w:szCs w:val="20"/>
              </w:rPr>
            </w:pPr>
            <w:r w:rsidRPr="00732E17">
              <w:rPr>
                <w:rFonts w:eastAsia="Times New Roman" w:cstheme="minorHAnsi"/>
                <w:color w:val="000000"/>
                <w:spacing w:val="0"/>
                <w:sz w:val="20"/>
                <w:szCs w:val="20"/>
              </w:rPr>
              <w:t>22 000.00</w:t>
            </w:r>
          </w:p>
        </w:tc>
      </w:tr>
      <w:tr w:rsidR="00277B6B" w:rsidRPr="00732E17" w:rsidTr="003F7A23">
        <w:trPr>
          <w:cnfStyle w:val="000000010000" w:firstRow="0" w:lastRow="0" w:firstColumn="0" w:lastColumn="0" w:oddVBand="0" w:evenVBand="0" w:oddHBand="0" w:evenHBand="1" w:firstRowFirstColumn="0" w:firstRowLastColumn="0" w:lastRowFirstColumn="0" w:lastRowLastColumn="0"/>
          <w:trHeight w:val="563"/>
        </w:trPr>
        <w:tc>
          <w:tcPr>
            <w:tcW w:w="2127" w:type="dxa"/>
            <w:tcBorders>
              <w:bottom w:val="nil"/>
            </w:tcBorders>
          </w:tcPr>
          <w:p w:rsidR="00277B6B" w:rsidRPr="00732E17" w:rsidRDefault="00277B6B" w:rsidP="003F7A23">
            <w:pPr>
              <w:spacing w:before="0" w:after="0" w:line="240" w:lineRule="auto"/>
              <w:rPr>
                <w:rFonts w:eastAsia="Times New Roman" w:cstheme="minorHAnsi"/>
                <w:b/>
                <w:color w:val="000000"/>
                <w:spacing w:val="0"/>
                <w:sz w:val="20"/>
                <w:szCs w:val="20"/>
              </w:rPr>
            </w:pPr>
            <w:r>
              <w:rPr>
                <w:rFonts w:eastAsia="Times New Roman" w:cstheme="minorHAnsi"/>
                <w:b/>
                <w:color w:val="000000"/>
                <w:spacing w:val="0"/>
                <w:sz w:val="20"/>
                <w:szCs w:val="20"/>
              </w:rPr>
              <w:t>Total grant</w:t>
            </w:r>
            <w:r w:rsidR="003F7A23">
              <w:rPr>
                <w:rFonts w:eastAsia="Times New Roman" w:cstheme="minorHAnsi"/>
                <w:b/>
                <w:color w:val="000000"/>
                <w:spacing w:val="0"/>
                <w:sz w:val="20"/>
                <w:szCs w:val="20"/>
              </w:rPr>
              <w:t xml:space="preserve"> </w:t>
            </w:r>
            <w:r>
              <w:rPr>
                <w:rFonts w:eastAsia="Times New Roman" w:cstheme="minorHAnsi"/>
                <w:b/>
                <w:color w:val="000000"/>
                <w:spacing w:val="0"/>
                <w:sz w:val="20"/>
                <w:szCs w:val="20"/>
              </w:rPr>
              <w:t>e</w:t>
            </w:r>
            <w:r w:rsidRPr="00732E17">
              <w:rPr>
                <w:rFonts w:eastAsia="Times New Roman" w:cstheme="minorHAnsi"/>
                <w:b/>
                <w:color w:val="000000"/>
                <w:spacing w:val="0"/>
                <w:sz w:val="20"/>
                <w:szCs w:val="20"/>
              </w:rPr>
              <w:t>xpen</w:t>
            </w:r>
            <w:r>
              <w:rPr>
                <w:rFonts w:eastAsia="Times New Roman" w:cstheme="minorHAnsi"/>
                <w:b/>
                <w:color w:val="000000"/>
                <w:spacing w:val="0"/>
                <w:sz w:val="20"/>
                <w:szCs w:val="20"/>
              </w:rPr>
              <w:t>diture</w:t>
            </w:r>
          </w:p>
        </w:tc>
        <w:tc>
          <w:tcPr>
            <w:tcW w:w="3828" w:type="dxa"/>
            <w:tcBorders>
              <w:bottom w:val="nil"/>
            </w:tcBorders>
          </w:tcPr>
          <w:p w:rsidR="00277B6B" w:rsidRPr="00732E17" w:rsidRDefault="00277B6B" w:rsidP="003F7A23">
            <w:pPr>
              <w:spacing w:before="0" w:after="0" w:line="240" w:lineRule="auto"/>
              <w:rPr>
                <w:rFonts w:eastAsia="Times New Roman" w:cstheme="minorHAnsi"/>
                <w:color w:val="000000"/>
                <w:spacing w:val="0"/>
                <w:sz w:val="20"/>
                <w:szCs w:val="20"/>
              </w:rPr>
            </w:pPr>
          </w:p>
        </w:tc>
        <w:tc>
          <w:tcPr>
            <w:tcW w:w="1559" w:type="dxa"/>
            <w:tcBorders>
              <w:bottom w:val="nil"/>
            </w:tcBorders>
          </w:tcPr>
          <w:p w:rsidR="00277B6B" w:rsidRPr="00732E17" w:rsidRDefault="00277B6B" w:rsidP="003F7A23">
            <w:pPr>
              <w:spacing w:before="0" w:after="0" w:line="240" w:lineRule="auto"/>
              <w:rPr>
                <w:rFonts w:eastAsia="Times New Roman" w:cstheme="minorHAnsi"/>
                <w:color w:val="000000"/>
                <w:spacing w:val="0"/>
                <w:sz w:val="20"/>
                <w:szCs w:val="20"/>
              </w:rPr>
            </w:pPr>
          </w:p>
        </w:tc>
        <w:tc>
          <w:tcPr>
            <w:tcW w:w="1843" w:type="dxa"/>
            <w:tcBorders>
              <w:bottom w:val="nil"/>
            </w:tcBorders>
          </w:tcPr>
          <w:p w:rsidR="00277B6B" w:rsidRPr="00732E17" w:rsidRDefault="00277B6B" w:rsidP="003F7A23">
            <w:pPr>
              <w:spacing w:before="0" w:after="0" w:line="240" w:lineRule="auto"/>
              <w:rPr>
                <w:rFonts w:eastAsia="Times New Roman" w:cstheme="minorHAnsi"/>
                <w:color w:val="000000"/>
                <w:spacing w:val="0"/>
                <w:sz w:val="20"/>
                <w:szCs w:val="20"/>
              </w:rPr>
            </w:pPr>
          </w:p>
        </w:tc>
        <w:tc>
          <w:tcPr>
            <w:tcW w:w="1417" w:type="dxa"/>
            <w:tcBorders>
              <w:bottom w:val="nil"/>
            </w:tcBorders>
          </w:tcPr>
          <w:p w:rsidR="00277B6B" w:rsidRPr="00732E17" w:rsidRDefault="00277B6B" w:rsidP="003F7A23">
            <w:pPr>
              <w:spacing w:before="0" w:after="0" w:line="240" w:lineRule="auto"/>
              <w:jc w:val="right"/>
              <w:rPr>
                <w:rFonts w:eastAsia="Times New Roman" w:cstheme="minorHAnsi"/>
                <w:b/>
                <w:color w:val="000000"/>
                <w:spacing w:val="0"/>
                <w:sz w:val="20"/>
                <w:szCs w:val="20"/>
              </w:rPr>
            </w:pPr>
            <w:r w:rsidRPr="00732E17">
              <w:rPr>
                <w:rFonts w:eastAsia="Times New Roman" w:cstheme="minorHAnsi"/>
                <w:b/>
                <w:color w:val="000000"/>
                <w:spacing w:val="0"/>
                <w:sz w:val="20"/>
                <w:szCs w:val="20"/>
              </w:rPr>
              <w:t>711 273.3</w:t>
            </w:r>
            <w:r w:rsidR="003666C5">
              <w:rPr>
                <w:rFonts w:eastAsia="Times New Roman" w:cstheme="minorHAnsi"/>
                <w:b/>
                <w:color w:val="000000"/>
                <w:spacing w:val="0"/>
                <w:sz w:val="20"/>
                <w:szCs w:val="20"/>
              </w:rPr>
              <w:t>1</w:t>
            </w:r>
          </w:p>
        </w:tc>
      </w:tr>
    </w:tbl>
    <w:p w:rsidR="002A33F2" w:rsidRDefault="002A33F2">
      <w:pPr>
        <w:spacing w:before="0" w:after="200"/>
      </w:pPr>
    </w:p>
    <w:tbl>
      <w:tblPr>
        <w:tblStyle w:val="DTFtexttable1"/>
        <w:tblW w:w="10774" w:type="dxa"/>
        <w:tblInd w:w="-936" w:type="dxa"/>
        <w:tblLayout w:type="fixed"/>
        <w:tblLook w:val="0600" w:firstRow="0" w:lastRow="0" w:firstColumn="0" w:lastColumn="0" w:noHBand="1" w:noVBand="1"/>
      </w:tblPr>
      <w:tblGrid>
        <w:gridCol w:w="10774"/>
      </w:tblGrid>
      <w:tr w:rsidR="00277B6B" w:rsidRPr="000F161E" w:rsidTr="00277B6B">
        <w:trPr>
          <w:trHeight w:val="468"/>
        </w:trPr>
        <w:tc>
          <w:tcPr>
            <w:tcW w:w="10774" w:type="dxa"/>
            <w:tcBorders>
              <w:top w:val="single" w:sz="12" w:space="0" w:color="0063A6" w:themeColor="accent1"/>
              <w:bottom w:val="single" w:sz="12" w:space="0" w:color="0063A6" w:themeColor="accent1"/>
            </w:tcBorders>
          </w:tcPr>
          <w:p w:rsidR="00277B6B" w:rsidRPr="0024782C" w:rsidRDefault="00277B6B" w:rsidP="00005C24">
            <w:bookmarkStart w:id="8" w:name="_Hlk23233245"/>
            <w:r w:rsidRPr="007B3B66">
              <w:t xml:space="preserve">Disclaimer: The information above is provided by the </w:t>
            </w:r>
            <w:r w:rsidRPr="00BA4D5E">
              <w:t>D</w:t>
            </w:r>
            <w:r>
              <w:t>epartment of Premier and Cabinet</w:t>
            </w:r>
            <w:r w:rsidR="00B62CDD">
              <w:t xml:space="preserve"> (DPC). The total of expenditure data largely reconciles with the CSF payment of $755 513</w:t>
            </w:r>
            <w:r w:rsidR="00D56273">
              <w:t>.</w:t>
            </w:r>
            <w:r w:rsidR="00B62CDD">
              <w:t>70 to DPC for this initiative</w:t>
            </w:r>
            <w:r w:rsidR="00051546">
              <w:t xml:space="preserve"> in 2018-19</w:t>
            </w:r>
            <w:r w:rsidR="00B62CDD">
              <w:t>. The variance of $44 240 was due to timing of DPC’s grant payment</w:t>
            </w:r>
            <w:r w:rsidR="00D3228E">
              <w:t>s</w:t>
            </w:r>
            <w:r w:rsidR="00B62CDD">
              <w:t xml:space="preserve"> at the year </w:t>
            </w:r>
            <w:r w:rsidR="00FB65E0">
              <w:t>end.</w:t>
            </w:r>
          </w:p>
        </w:tc>
      </w:tr>
      <w:bookmarkEnd w:id="8"/>
    </w:tbl>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183D81" w:rsidRPr="00183D81" w:rsidRDefault="00183D81" w:rsidP="009422FC">
      <w:pPr>
        <w:pStyle w:val="Heading2"/>
        <w:ind w:hanging="993"/>
        <w:rPr>
          <w:rFonts w:eastAsia="Times New Roman"/>
          <w:lang w:eastAsia="en-US"/>
        </w:rPr>
      </w:pPr>
      <w:bookmarkStart w:id="9" w:name="_Toc23503441"/>
      <w:r w:rsidRPr="00183D81">
        <w:rPr>
          <w:rFonts w:eastAsia="Times New Roman"/>
          <w:lang w:eastAsia="en-US"/>
        </w:rPr>
        <w:t>Community Facility Funding Program 2014-15</w:t>
      </w:r>
      <w:bookmarkEnd w:id="9"/>
    </w:p>
    <w:tbl>
      <w:tblPr>
        <w:tblStyle w:val="DTFtexttable7"/>
        <w:tblW w:w="10632" w:type="dxa"/>
        <w:tblInd w:w="-936" w:type="dxa"/>
        <w:tblLayout w:type="fixed"/>
        <w:tblLook w:val="0420" w:firstRow="1" w:lastRow="0" w:firstColumn="0" w:lastColumn="0" w:noHBand="0" w:noVBand="1"/>
      </w:tblPr>
      <w:tblGrid>
        <w:gridCol w:w="2127"/>
        <w:gridCol w:w="3828"/>
        <w:gridCol w:w="1559"/>
        <w:gridCol w:w="1843"/>
        <w:gridCol w:w="1275"/>
      </w:tblGrid>
      <w:tr w:rsidR="0049274D" w:rsidRPr="00AF1F5C" w:rsidTr="00E240CD">
        <w:trPr>
          <w:cnfStyle w:val="100000000000" w:firstRow="1" w:lastRow="0" w:firstColumn="0" w:lastColumn="0" w:oddVBand="0" w:evenVBand="0" w:oddHBand="0" w:evenHBand="0" w:firstRowFirstColumn="0" w:firstRowLastColumn="0" w:lastRowFirstColumn="0" w:lastRowLastColumn="0"/>
          <w:trHeight w:val="450"/>
          <w:tblHeader/>
        </w:trPr>
        <w:tc>
          <w:tcPr>
            <w:tcW w:w="2127" w:type="dxa"/>
            <w:vAlign w:val="top"/>
            <w:hideMark/>
          </w:tcPr>
          <w:p w:rsidR="0049274D" w:rsidRPr="00AF1F5C" w:rsidRDefault="0049274D" w:rsidP="00597DE2">
            <w:pPr>
              <w:spacing w:before="0" w:after="0" w:line="240" w:lineRule="auto"/>
              <w:rPr>
                <w:rFonts w:eastAsia="Times New Roman" w:cstheme="minorHAnsi"/>
                <w:b w:val="0"/>
                <w:bCs/>
                <w:color w:val="FFFFFF"/>
                <w:spacing w:val="0"/>
                <w:sz w:val="22"/>
                <w:szCs w:val="22"/>
              </w:rPr>
            </w:pPr>
            <w:r w:rsidRPr="00AF1F5C">
              <w:rPr>
                <w:rFonts w:eastAsia="Times New Roman" w:cstheme="minorHAnsi"/>
                <w:bCs/>
                <w:color w:val="FFFFFF"/>
                <w:spacing w:val="0"/>
                <w:sz w:val="22"/>
                <w:szCs w:val="22"/>
              </w:rPr>
              <w:t>Project name</w:t>
            </w:r>
          </w:p>
        </w:tc>
        <w:tc>
          <w:tcPr>
            <w:tcW w:w="3828" w:type="dxa"/>
            <w:vAlign w:val="top"/>
            <w:hideMark/>
          </w:tcPr>
          <w:p w:rsidR="0049274D" w:rsidRPr="00AF1F5C" w:rsidRDefault="0049274D" w:rsidP="00597DE2">
            <w:pPr>
              <w:spacing w:before="0" w:after="0" w:line="240" w:lineRule="auto"/>
              <w:rPr>
                <w:rFonts w:eastAsia="Times New Roman" w:cstheme="minorHAnsi"/>
                <w:b w:val="0"/>
                <w:bCs/>
                <w:color w:val="FFFFFF"/>
                <w:spacing w:val="0"/>
                <w:sz w:val="22"/>
                <w:szCs w:val="22"/>
              </w:rPr>
            </w:pPr>
            <w:r w:rsidRPr="00AF1F5C">
              <w:rPr>
                <w:rFonts w:eastAsia="Times New Roman" w:cstheme="minorHAnsi"/>
                <w:bCs/>
                <w:color w:val="FFFFFF"/>
                <w:spacing w:val="0"/>
                <w:sz w:val="22"/>
                <w:szCs w:val="22"/>
              </w:rPr>
              <w:t>Project description</w:t>
            </w:r>
          </w:p>
        </w:tc>
        <w:tc>
          <w:tcPr>
            <w:tcW w:w="1559" w:type="dxa"/>
            <w:vAlign w:val="top"/>
            <w:hideMark/>
          </w:tcPr>
          <w:p w:rsidR="0049274D" w:rsidRPr="0049274D" w:rsidRDefault="0049274D" w:rsidP="00597DE2">
            <w:pPr>
              <w:spacing w:before="0" w:after="0" w:line="240" w:lineRule="auto"/>
              <w:rPr>
                <w:rFonts w:eastAsia="Times New Roman" w:cstheme="minorHAnsi"/>
                <w:bCs/>
                <w:color w:val="FFFFFF"/>
                <w:spacing w:val="0"/>
                <w:sz w:val="22"/>
                <w:szCs w:val="22"/>
              </w:rPr>
            </w:pPr>
            <w:r w:rsidRPr="0049274D">
              <w:rPr>
                <w:rFonts w:eastAsia="Times New Roman" w:cstheme="minorHAnsi"/>
                <w:bCs/>
                <w:color w:val="FFFFFF"/>
                <w:spacing w:val="0"/>
                <w:sz w:val="22"/>
                <w:szCs w:val="22"/>
              </w:rPr>
              <w:t>Recipient</w:t>
            </w:r>
          </w:p>
        </w:tc>
        <w:tc>
          <w:tcPr>
            <w:tcW w:w="1843" w:type="dxa"/>
            <w:vAlign w:val="top"/>
            <w:hideMark/>
          </w:tcPr>
          <w:p w:rsidR="0049274D" w:rsidRPr="00AF1F5C" w:rsidRDefault="0049274D" w:rsidP="00597DE2">
            <w:pPr>
              <w:spacing w:before="0" w:after="0" w:line="240" w:lineRule="auto"/>
              <w:rPr>
                <w:rFonts w:eastAsia="Times New Roman" w:cstheme="minorHAnsi"/>
                <w:b w:val="0"/>
                <w:bCs/>
                <w:color w:val="FFFFFF"/>
                <w:spacing w:val="0"/>
                <w:sz w:val="22"/>
                <w:szCs w:val="22"/>
              </w:rPr>
            </w:pPr>
            <w:r w:rsidRPr="00AF1F5C">
              <w:rPr>
                <w:rFonts w:eastAsia="Times New Roman" w:cstheme="minorHAnsi"/>
                <w:bCs/>
                <w:color w:val="FFFFFF"/>
                <w:spacing w:val="0"/>
                <w:sz w:val="22"/>
                <w:szCs w:val="22"/>
              </w:rPr>
              <w:t>Location</w:t>
            </w:r>
          </w:p>
        </w:tc>
        <w:tc>
          <w:tcPr>
            <w:tcW w:w="1275" w:type="dxa"/>
            <w:vAlign w:val="top"/>
            <w:hideMark/>
          </w:tcPr>
          <w:p w:rsidR="0049274D" w:rsidRPr="00AF1F5C" w:rsidRDefault="0049274D" w:rsidP="00597DE2">
            <w:pPr>
              <w:spacing w:before="0" w:after="0" w:line="240" w:lineRule="auto"/>
              <w:jc w:val="right"/>
              <w:rPr>
                <w:rFonts w:eastAsia="Times New Roman" w:cstheme="minorHAnsi"/>
                <w:b w:val="0"/>
                <w:bCs/>
                <w:color w:val="FFFFFF"/>
                <w:spacing w:val="0"/>
                <w:sz w:val="22"/>
                <w:szCs w:val="22"/>
              </w:rPr>
            </w:pPr>
            <w:r w:rsidRPr="00AF1F5C">
              <w:rPr>
                <w:rFonts w:eastAsia="Times New Roman" w:cstheme="minorHAnsi"/>
                <w:bCs/>
                <w:color w:val="FFFFFF"/>
                <w:spacing w:val="0"/>
                <w:sz w:val="22"/>
                <w:szCs w:val="22"/>
              </w:rPr>
              <w:t>$</w:t>
            </w:r>
          </w:p>
        </w:tc>
      </w:tr>
      <w:tr w:rsidR="0049274D" w:rsidRPr="00AF1F5C" w:rsidTr="002D348C">
        <w:trPr>
          <w:trHeight w:val="3072"/>
        </w:trPr>
        <w:tc>
          <w:tcPr>
            <w:tcW w:w="2127" w:type="dxa"/>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Queenscliff Open Space Strategy</w:t>
            </w:r>
          </w:p>
        </w:tc>
        <w:tc>
          <w:tcPr>
            <w:tcW w:w="3828" w:type="dxa"/>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The project will result in an Open Space Strategy which provides a robust and sustainable strategic planning framework to guide Council's decision-making in relation to the use, development and management of Council managed land. This will includ</w:t>
            </w:r>
            <w:r w:rsidR="00A34EEE">
              <w:rPr>
                <w:rFonts w:eastAsia="Times New Roman" w:cstheme="minorHAnsi"/>
                <w:color w:val="000000"/>
                <w:spacing w:val="0"/>
                <w:sz w:val="20"/>
                <w:szCs w:val="20"/>
              </w:rPr>
              <w:t>e</w:t>
            </w:r>
            <w:r w:rsidRPr="00AF1F5C">
              <w:rPr>
                <w:rFonts w:eastAsia="Times New Roman" w:cstheme="minorHAnsi"/>
                <w:color w:val="000000"/>
                <w:spacing w:val="0"/>
                <w:sz w:val="20"/>
                <w:szCs w:val="20"/>
              </w:rPr>
              <w:t xml:space="preserve"> a detailed Plan to guide the future use of the former Queenscliff High School site. Ultimately, the Open Space Strategy will assist Council to manage and develop public land in a way that encourages participation in passive and active recreation.</w:t>
            </w:r>
          </w:p>
        </w:tc>
        <w:tc>
          <w:tcPr>
            <w:tcW w:w="1559" w:type="dxa"/>
          </w:tcPr>
          <w:p w:rsidR="0049274D" w:rsidRPr="00AF1F5C" w:rsidRDefault="0049274D" w:rsidP="00597DE2">
            <w:pPr>
              <w:spacing w:before="0" w:after="0"/>
              <w:rPr>
                <w:rFonts w:cstheme="minorHAnsi"/>
                <w:color w:val="000000"/>
                <w:spacing w:val="0"/>
                <w:sz w:val="20"/>
                <w:szCs w:val="20"/>
              </w:rPr>
            </w:pPr>
            <w:r w:rsidRPr="00AF1F5C">
              <w:rPr>
                <w:rFonts w:cstheme="minorHAnsi"/>
                <w:color w:val="000000"/>
                <w:sz w:val="20"/>
                <w:szCs w:val="20"/>
              </w:rPr>
              <w:t>Borough of Queenscliffe</w:t>
            </w:r>
          </w:p>
        </w:tc>
        <w:tc>
          <w:tcPr>
            <w:tcW w:w="1843" w:type="dxa"/>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Queenscliff</w:t>
            </w:r>
          </w:p>
        </w:tc>
        <w:tc>
          <w:tcPr>
            <w:tcW w:w="1275" w:type="dxa"/>
          </w:tcPr>
          <w:p w:rsidR="0049274D" w:rsidRPr="00AF1F5C" w:rsidRDefault="0049274D" w:rsidP="00597DE2">
            <w:pPr>
              <w:spacing w:before="0" w:after="0" w:line="240" w:lineRule="auto"/>
              <w:jc w:val="right"/>
              <w:rPr>
                <w:rFonts w:eastAsia="Times New Roman" w:cstheme="minorHAnsi"/>
                <w:color w:val="000000"/>
                <w:spacing w:val="0"/>
                <w:sz w:val="20"/>
                <w:szCs w:val="20"/>
              </w:rPr>
            </w:pPr>
            <w:r w:rsidRPr="00AF1F5C">
              <w:rPr>
                <w:rFonts w:eastAsia="Times New Roman" w:cstheme="minorHAnsi"/>
                <w:color w:val="000000"/>
                <w:spacing w:val="0"/>
                <w:sz w:val="20"/>
                <w:szCs w:val="20"/>
              </w:rPr>
              <w:t>615</w:t>
            </w:r>
          </w:p>
        </w:tc>
      </w:tr>
      <w:tr w:rsidR="0049274D" w:rsidRPr="00AF1F5C" w:rsidTr="002D348C">
        <w:trPr>
          <w:cnfStyle w:val="000000010000" w:firstRow="0" w:lastRow="0" w:firstColumn="0" w:lastColumn="0" w:oddVBand="0" w:evenVBand="0" w:oddHBand="0" w:evenHBand="1" w:firstRowFirstColumn="0" w:firstRowLastColumn="0" w:lastRowFirstColumn="0" w:lastRowLastColumn="0"/>
          <w:trHeight w:val="2264"/>
        </w:trPr>
        <w:tc>
          <w:tcPr>
            <w:tcW w:w="2127" w:type="dxa"/>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Skenes Creek to Wild Creek Coastal Path - Construction Plans Development</w:t>
            </w:r>
          </w:p>
        </w:tc>
        <w:tc>
          <w:tcPr>
            <w:tcW w:w="3828" w:type="dxa"/>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The project will develop construction plans for the 4km coastal path between Skenes Creek &amp; Wild Dog Creek to the east of Apollo Bay in south west Victoria. The path project has been identified in the Skenes Creek - Marengo Coastal Action Plan that form</w:t>
            </w:r>
            <w:r w:rsidR="00A34EEE">
              <w:rPr>
                <w:rFonts w:eastAsia="Times New Roman" w:cstheme="minorHAnsi"/>
                <w:color w:val="000000"/>
                <w:spacing w:val="0"/>
                <w:sz w:val="20"/>
                <w:szCs w:val="20"/>
              </w:rPr>
              <w:t>s</w:t>
            </w:r>
            <w:r w:rsidRPr="00AF1F5C">
              <w:rPr>
                <w:rFonts w:eastAsia="Times New Roman" w:cstheme="minorHAnsi"/>
                <w:color w:val="000000"/>
                <w:spacing w:val="0"/>
                <w:sz w:val="20"/>
                <w:szCs w:val="20"/>
              </w:rPr>
              <w:t xml:space="preserve"> part of the Colac Otway Shire Strategic development Master Plan. </w:t>
            </w:r>
          </w:p>
        </w:tc>
        <w:tc>
          <w:tcPr>
            <w:tcW w:w="1559" w:type="dxa"/>
          </w:tcPr>
          <w:p w:rsidR="0049274D" w:rsidRPr="00AF1F5C" w:rsidRDefault="0049274D" w:rsidP="00597DE2">
            <w:pPr>
              <w:spacing w:before="0"/>
              <w:rPr>
                <w:rFonts w:cstheme="minorHAnsi"/>
                <w:color w:val="000000"/>
                <w:sz w:val="20"/>
                <w:szCs w:val="20"/>
              </w:rPr>
            </w:pPr>
            <w:r w:rsidRPr="00AF1F5C">
              <w:rPr>
                <w:rFonts w:cstheme="minorHAnsi"/>
                <w:color w:val="000000"/>
                <w:sz w:val="20"/>
                <w:szCs w:val="20"/>
              </w:rPr>
              <w:t>Otway Coast Committee</w:t>
            </w:r>
          </w:p>
        </w:tc>
        <w:tc>
          <w:tcPr>
            <w:tcW w:w="1843" w:type="dxa"/>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N/A</w:t>
            </w:r>
          </w:p>
        </w:tc>
        <w:tc>
          <w:tcPr>
            <w:tcW w:w="1275" w:type="dxa"/>
          </w:tcPr>
          <w:p w:rsidR="0049274D" w:rsidRPr="00AF1F5C" w:rsidRDefault="0049274D" w:rsidP="00597DE2">
            <w:pPr>
              <w:spacing w:before="0" w:after="0" w:line="240" w:lineRule="auto"/>
              <w:jc w:val="right"/>
              <w:rPr>
                <w:rFonts w:eastAsia="Times New Roman" w:cstheme="minorHAnsi"/>
                <w:color w:val="000000"/>
                <w:spacing w:val="0"/>
                <w:sz w:val="20"/>
                <w:szCs w:val="20"/>
              </w:rPr>
            </w:pPr>
            <w:r w:rsidRPr="00AF1F5C">
              <w:rPr>
                <w:rFonts w:eastAsia="Times New Roman" w:cstheme="minorHAnsi"/>
                <w:color w:val="000000"/>
                <w:spacing w:val="0"/>
                <w:sz w:val="20"/>
                <w:szCs w:val="20"/>
              </w:rPr>
              <w:t>4 000</w:t>
            </w:r>
          </w:p>
        </w:tc>
      </w:tr>
      <w:tr w:rsidR="0049274D" w:rsidRPr="00AF1F5C" w:rsidTr="002D348C">
        <w:trPr>
          <w:trHeight w:val="1999"/>
        </w:trPr>
        <w:tc>
          <w:tcPr>
            <w:tcW w:w="2127" w:type="dxa"/>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Kingston Leisure Centres/Aquatic Facilities Needs Analysis</w:t>
            </w:r>
          </w:p>
        </w:tc>
        <w:tc>
          <w:tcPr>
            <w:tcW w:w="3828" w:type="dxa"/>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With the recent opening of GESAC in neighbouring Glen Eira and the development of the new regional leisure and aquatic facility in Frankston, Kingston Council needs to review the future direction of community leisure facilities, indoor sports and aquatic leisure options for the community.</w:t>
            </w:r>
          </w:p>
        </w:tc>
        <w:tc>
          <w:tcPr>
            <w:tcW w:w="1559" w:type="dxa"/>
          </w:tcPr>
          <w:p w:rsidR="0049274D" w:rsidRPr="00AF1F5C" w:rsidRDefault="0049274D" w:rsidP="00597DE2">
            <w:pPr>
              <w:spacing w:before="0"/>
              <w:rPr>
                <w:rFonts w:cstheme="minorHAnsi"/>
                <w:color w:val="000000"/>
                <w:sz w:val="20"/>
                <w:szCs w:val="20"/>
              </w:rPr>
            </w:pPr>
            <w:r w:rsidRPr="00AF1F5C">
              <w:rPr>
                <w:rFonts w:cstheme="minorHAnsi"/>
                <w:color w:val="000000"/>
                <w:sz w:val="20"/>
                <w:szCs w:val="20"/>
              </w:rPr>
              <w:t>Kingston City Council</w:t>
            </w:r>
          </w:p>
        </w:tc>
        <w:tc>
          <w:tcPr>
            <w:tcW w:w="1843" w:type="dxa"/>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Highett</w:t>
            </w:r>
          </w:p>
        </w:tc>
        <w:tc>
          <w:tcPr>
            <w:tcW w:w="1275" w:type="dxa"/>
          </w:tcPr>
          <w:p w:rsidR="0049274D" w:rsidRPr="00AF1F5C" w:rsidRDefault="0049274D" w:rsidP="00597DE2">
            <w:pPr>
              <w:spacing w:before="0" w:after="0" w:line="240" w:lineRule="auto"/>
              <w:jc w:val="right"/>
              <w:rPr>
                <w:rFonts w:eastAsia="Times New Roman" w:cstheme="minorHAnsi"/>
                <w:color w:val="000000"/>
                <w:spacing w:val="0"/>
                <w:sz w:val="20"/>
                <w:szCs w:val="20"/>
              </w:rPr>
            </w:pPr>
            <w:r w:rsidRPr="00AF1F5C">
              <w:rPr>
                <w:rFonts w:eastAsia="Times New Roman" w:cstheme="minorHAnsi"/>
                <w:color w:val="000000"/>
                <w:spacing w:val="0"/>
                <w:sz w:val="20"/>
                <w:szCs w:val="20"/>
              </w:rPr>
              <w:t>2 350</w:t>
            </w:r>
          </w:p>
        </w:tc>
      </w:tr>
      <w:tr w:rsidR="0049274D" w:rsidRPr="00AF1F5C" w:rsidTr="002D348C">
        <w:trPr>
          <w:cnfStyle w:val="000000010000" w:firstRow="0" w:lastRow="0" w:firstColumn="0" w:lastColumn="0" w:oddVBand="0" w:evenVBand="0" w:oddHBand="0" w:evenHBand="1" w:firstRowFirstColumn="0" w:firstRowLastColumn="0" w:lastRowFirstColumn="0" w:lastRowLastColumn="0"/>
          <w:trHeight w:val="2538"/>
        </w:trPr>
        <w:tc>
          <w:tcPr>
            <w:tcW w:w="2127" w:type="dxa"/>
            <w:tcBorders>
              <w:bottom w:val="nil"/>
            </w:tcBorders>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Crossing Borders West Metropolitan Style - Regional Trails Strategy</w:t>
            </w:r>
          </w:p>
        </w:tc>
        <w:tc>
          <w:tcPr>
            <w:tcW w:w="3828" w:type="dxa"/>
            <w:tcBorders>
              <w:bottom w:val="nil"/>
            </w:tcBorders>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To undertake a planning exercise that reviews the current provision of trails within the project area and establish a plan to address gaps in provision, determine key strategic trail links and obtain an understanding required for feasibility, planning, capital works and staging regional links, establish consistency in maintenance, trail quality, marketing and management.</w:t>
            </w:r>
          </w:p>
        </w:tc>
        <w:tc>
          <w:tcPr>
            <w:tcW w:w="1559" w:type="dxa"/>
            <w:tcBorders>
              <w:bottom w:val="nil"/>
            </w:tcBorders>
          </w:tcPr>
          <w:p w:rsidR="0049274D" w:rsidRPr="00AF1F5C" w:rsidRDefault="0049274D" w:rsidP="00597DE2">
            <w:pPr>
              <w:spacing w:before="0"/>
              <w:rPr>
                <w:rFonts w:cstheme="minorHAnsi"/>
                <w:color w:val="000000"/>
                <w:sz w:val="20"/>
                <w:szCs w:val="20"/>
              </w:rPr>
            </w:pPr>
            <w:r w:rsidRPr="00AF1F5C">
              <w:rPr>
                <w:rFonts w:cstheme="minorHAnsi"/>
                <w:color w:val="000000"/>
                <w:sz w:val="20"/>
                <w:szCs w:val="20"/>
              </w:rPr>
              <w:t>Hobsons Bay City Council</w:t>
            </w:r>
          </w:p>
        </w:tc>
        <w:tc>
          <w:tcPr>
            <w:tcW w:w="1843" w:type="dxa"/>
            <w:tcBorders>
              <w:bottom w:val="nil"/>
            </w:tcBorders>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N/A</w:t>
            </w:r>
          </w:p>
        </w:tc>
        <w:tc>
          <w:tcPr>
            <w:tcW w:w="1275" w:type="dxa"/>
            <w:tcBorders>
              <w:bottom w:val="nil"/>
            </w:tcBorders>
          </w:tcPr>
          <w:p w:rsidR="0049274D" w:rsidRPr="00AF1F5C" w:rsidRDefault="0049274D" w:rsidP="00597DE2">
            <w:pPr>
              <w:spacing w:before="0" w:after="0" w:line="240" w:lineRule="auto"/>
              <w:jc w:val="right"/>
              <w:rPr>
                <w:rFonts w:eastAsia="Times New Roman" w:cstheme="minorHAnsi"/>
                <w:color w:val="000000"/>
                <w:spacing w:val="0"/>
                <w:sz w:val="20"/>
                <w:szCs w:val="20"/>
              </w:rPr>
            </w:pPr>
            <w:r w:rsidRPr="00AF1F5C">
              <w:rPr>
                <w:rFonts w:eastAsia="Times New Roman" w:cstheme="minorHAnsi"/>
                <w:color w:val="000000"/>
                <w:spacing w:val="0"/>
                <w:sz w:val="20"/>
                <w:szCs w:val="20"/>
              </w:rPr>
              <w:t>5 000</w:t>
            </w:r>
          </w:p>
        </w:tc>
      </w:tr>
      <w:tr w:rsidR="0049274D" w:rsidRPr="00AF1F5C" w:rsidTr="00FA0F36">
        <w:trPr>
          <w:trHeight w:val="1407"/>
        </w:trPr>
        <w:tc>
          <w:tcPr>
            <w:tcW w:w="2127" w:type="dxa"/>
            <w:tcBorders>
              <w:bottom w:val="nil"/>
            </w:tcBorders>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Feasibility Study for the Redevelopment of the Northcote Aquatic and Recreation</w:t>
            </w:r>
          </w:p>
        </w:tc>
        <w:tc>
          <w:tcPr>
            <w:tcW w:w="3828" w:type="dxa"/>
            <w:tcBorders>
              <w:bottom w:val="nil"/>
            </w:tcBorders>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The Northcote Aquatic and Recreation Centre is operating at capacity and cannot satisfy the increasing demand for fitness and aquatic activities. Darebin City Council is planning to undertake a feasibility study to affirm current and future demand levels and determine subsequent redevelopment options.</w:t>
            </w:r>
          </w:p>
          <w:p w:rsidR="0049274D" w:rsidRPr="00AF1F5C" w:rsidRDefault="0049274D" w:rsidP="00597DE2">
            <w:pPr>
              <w:spacing w:before="0" w:after="0" w:line="240" w:lineRule="auto"/>
              <w:rPr>
                <w:rFonts w:eastAsia="Times New Roman" w:cstheme="minorHAnsi"/>
                <w:color w:val="000000"/>
                <w:spacing w:val="0"/>
                <w:sz w:val="20"/>
                <w:szCs w:val="20"/>
              </w:rPr>
            </w:pPr>
          </w:p>
          <w:p w:rsidR="0049274D" w:rsidRPr="00AF1F5C" w:rsidRDefault="0049274D" w:rsidP="00597DE2">
            <w:pPr>
              <w:spacing w:before="0" w:after="0" w:line="240" w:lineRule="auto"/>
              <w:rPr>
                <w:rFonts w:eastAsia="Times New Roman" w:cstheme="minorHAnsi"/>
                <w:color w:val="000000"/>
                <w:spacing w:val="0"/>
                <w:sz w:val="20"/>
                <w:szCs w:val="20"/>
              </w:rPr>
            </w:pPr>
          </w:p>
        </w:tc>
        <w:tc>
          <w:tcPr>
            <w:tcW w:w="1559" w:type="dxa"/>
            <w:tcBorders>
              <w:bottom w:val="nil"/>
            </w:tcBorders>
          </w:tcPr>
          <w:p w:rsidR="0049274D" w:rsidRPr="00AF1F5C" w:rsidRDefault="0049274D" w:rsidP="00597DE2">
            <w:pPr>
              <w:spacing w:before="0"/>
              <w:rPr>
                <w:rFonts w:cstheme="minorHAnsi"/>
                <w:color w:val="000000"/>
                <w:sz w:val="20"/>
                <w:szCs w:val="20"/>
              </w:rPr>
            </w:pPr>
            <w:r w:rsidRPr="00AF1F5C">
              <w:rPr>
                <w:rFonts w:cstheme="minorHAnsi"/>
                <w:color w:val="000000"/>
                <w:sz w:val="20"/>
                <w:szCs w:val="20"/>
              </w:rPr>
              <w:t>Darebin City Council</w:t>
            </w:r>
          </w:p>
        </w:tc>
        <w:tc>
          <w:tcPr>
            <w:tcW w:w="1843" w:type="dxa"/>
            <w:tcBorders>
              <w:bottom w:val="nil"/>
            </w:tcBorders>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Northcote</w:t>
            </w:r>
          </w:p>
        </w:tc>
        <w:tc>
          <w:tcPr>
            <w:tcW w:w="1275" w:type="dxa"/>
            <w:tcBorders>
              <w:bottom w:val="nil"/>
            </w:tcBorders>
          </w:tcPr>
          <w:p w:rsidR="0049274D" w:rsidRPr="00AF1F5C" w:rsidRDefault="0049274D" w:rsidP="00597DE2">
            <w:pPr>
              <w:spacing w:before="0" w:after="0" w:line="240" w:lineRule="auto"/>
              <w:jc w:val="right"/>
              <w:rPr>
                <w:rFonts w:eastAsia="Times New Roman" w:cstheme="minorHAnsi"/>
                <w:color w:val="000000"/>
                <w:spacing w:val="0"/>
                <w:sz w:val="20"/>
                <w:szCs w:val="20"/>
              </w:rPr>
            </w:pPr>
            <w:r w:rsidRPr="00AF1F5C">
              <w:rPr>
                <w:rFonts w:eastAsia="Times New Roman" w:cstheme="minorHAnsi"/>
                <w:color w:val="000000"/>
                <w:spacing w:val="0"/>
                <w:sz w:val="20"/>
                <w:szCs w:val="20"/>
              </w:rPr>
              <w:t>3 000</w:t>
            </w:r>
          </w:p>
        </w:tc>
      </w:tr>
      <w:tr w:rsidR="0049274D" w:rsidRPr="00AF1F5C" w:rsidTr="002D348C">
        <w:trPr>
          <w:cnfStyle w:val="000000010000" w:firstRow="0" w:lastRow="0" w:firstColumn="0" w:lastColumn="0" w:oddVBand="0" w:evenVBand="0" w:oddHBand="0" w:evenHBand="1" w:firstRowFirstColumn="0" w:firstRowLastColumn="0" w:lastRowFirstColumn="0" w:lastRowLastColumn="0"/>
          <w:trHeight w:val="2531"/>
        </w:trPr>
        <w:tc>
          <w:tcPr>
            <w:tcW w:w="2127" w:type="dxa"/>
            <w:tcBorders>
              <w:top w:val="nil"/>
            </w:tcBorders>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Talliver Terrace Playground</w:t>
            </w:r>
          </w:p>
        </w:tc>
        <w:tc>
          <w:tcPr>
            <w:tcW w:w="3828" w:type="dxa"/>
            <w:tcBorders>
              <w:top w:val="nil"/>
            </w:tcBorders>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The site is currently green field and adjacent to a creek, with significant past disturbance. The overall project is to develop a new park with a high</w:t>
            </w:r>
            <w:r w:rsidR="00A34EEE">
              <w:rPr>
                <w:rFonts w:eastAsia="Times New Roman" w:cstheme="minorHAnsi"/>
                <w:color w:val="000000"/>
                <w:spacing w:val="0"/>
                <w:sz w:val="20"/>
                <w:szCs w:val="20"/>
              </w:rPr>
              <w:t>-</w:t>
            </w:r>
            <w:r w:rsidRPr="00AF1F5C">
              <w:rPr>
                <w:rFonts w:eastAsia="Times New Roman" w:cstheme="minorHAnsi"/>
                <w:color w:val="000000"/>
                <w:spacing w:val="0"/>
                <w:sz w:val="20"/>
                <w:szCs w:val="20"/>
              </w:rPr>
              <w:t>quality playground and associated facilities. The address is Talliver Terrace, Truganina. The playground will be designed to engage children between the ages of 0-14 to interact in a group setting while improving their physical fitness.</w:t>
            </w:r>
          </w:p>
        </w:tc>
        <w:tc>
          <w:tcPr>
            <w:tcW w:w="1559" w:type="dxa"/>
            <w:tcBorders>
              <w:top w:val="nil"/>
            </w:tcBorders>
          </w:tcPr>
          <w:p w:rsidR="0049274D" w:rsidRPr="00AF1F5C" w:rsidRDefault="0049274D" w:rsidP="00597DE2">
            <w:pPr>
              <w:spacing w:before="0"/>
              <w:rPr>
                <w:rFonts w:cstheme="minorHAnsi"/>
                <w:color w:val="000000"/>
                <w:sz w:val="20"/>
                <w:szCs w:val="20"/>
              </w:rPr>
            </w:pPr>
            <w:r w:rsidRPr="00AF1F5C">
              <w:rPr>
                <w:rFonts w:cstheme="minorHAnsi"/>
                <w:color w:val="000000"/>
                <w:sz w:val="20"/>
                <w:szCs w:val="20"/>
              </w:rPr>
              <w:t>Wyndham City Council</w:t>
            </w:r>
          </w:p>
        </w:tc>
        <w:tc>
          <w:tcPr>
            <w:tcW w:w="1843" w:type="dxa"/>
            <w:tcBorders>
              <w:top w:val="nil"/>
            </w:tcBorders>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Truganina</w:t>
            </w:r>
          </w:p>
        </w:tc>
        <w:tc>
          <w:tcPr>
            <w:tcW w:w="1275" w:type="dxa"/>
            <w:tcBorders>
              <w:top w:val="nil"/>
            </w:tcBorders>
          </w:tcPr>
          <w:p w:rsidR="0049274D" w:rsidRPr="00AF1F5C" w:rsidRDefault="0049274D" w:rsidP="00597DE2">
            <w:pPr>
              <w:spacing w:before="0" w:after="0" w:line="240" w:lineRule="auto"/>
              <w:jc w:val="right"/>
              <w:rPr>
                <w:rFonts w:eastAsia="Times New Roman" w:cstheme="minorHAnsi"/>
                <w:color w:val="000000"/>
                <w:spacing w:val="0"/>
                <w:sz w:val="20"/>
                <w:szCs w:val="20"/>
              </w:rPr>
            </w:pPr>
            <w:r w:rsidRPr="00AF1F5C">
              <w:rPr>
                <w:rFonts w:eastAsia="Times New Roman" w:cstheme="minorHAnsi"/>
                <w:color w:val="000000"/>
                <w:spacing w:val="0"/>
                <w:sz w:val="20"/>
                <w:szCs w:val="20"/>
              </w:rPr>
              <w:t>10 000</w:t>
            </w:r>
          </w:p>
        </w:tc>
      </w:tr>
      <w:tr w:rsidR="0049274D" w:rsidRPr="00AF1F5C" w:rsidTr="00207E69">
        <w:trPr>
          <w:trHeight w:val="1282"/>
        </w:trPr>
        <w:tc>
          <w:tcPr>
            <w:tcW w:w="2127" w:type="dxa"/>
            <w:tcBorders>
              <w:bottom w:val="nil"/>
            </w:tcBorders>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Banksia Reserve - Beaumaris Reserve Sports Club Pavilion Development</w:t>
            </w:r>
          </w:p>
        </w:tc>
        <w:tc>
          <w:tcPr>
            <w:tcW w:w="3828" w:type="dxa"/>
            <w:tcBorders>
              <w:bottom w:val="nil"/>
            </w:tcBorders>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The development of a multi-use sports pavilion facilitating the activities of Beaumaris Football, Cricket and Tennis clubs. This new facility will replace two aging and inadequate football/cricket and tennis pavilions.</w:t>
            </w:r>
          </w:p>
        </w:tc>
        <w:tc>
          <w:tcPr>
            <w:tcW w:w="1559" w:type="dxa"/>
            <w:tcBorders>
              <w:bottom w:val="nil"/>
            </w:tcBorders>
          </w:tcPr>
          <w:p w:rsidR="0049274D" w:rsidRPr="00AF1F5C" w:rsidRDefault="0049274D" w:rsidP="00597DE2">
            <w:pPr>
              <w:spacing w:before="0"/>
              <w:rPr>
                <w:rFonts w:cstheme="minorHAnsi"/>
                <w:color w:val="000000"/>
                <w:sz w:val="20"/>
                <w:szCs w:val="20"/>
              </w:rPr>
            </w:pPr>
            <w:r w:rsidRPr="00AF1F5C">
              <w:rPr>
                <w:rFonts w:cstheme="minorHAnsi"/>
                <w:color w:val="000000"/>
                <w:sz w:val="20"/>
                <w:szCs w:val="20"/>
              </w:rPr>
              <w:t>Bayside City Council</w:t>
            </w:r>
          </w:p>
        </w:tc>
        <w:tc>
          <w:tcPr>
            <w:tcW w:w="1843" w:type="dxa"/>
            <w:tcBorders>
              <w:bottom w:val="nil"/>
            </w:tcBorders>
          </w:tcPr>
          <w:p w:rsidR="0049274D" w:rsidRPr="00AF1F5C" w:rsidRDefault="0049274D" w:rsidP="00597DE2">
            <w:pPr>
              <w:spacing w:before="0" w:after="0" w:line="240" w:lineRule="auto"/>
              <w:rPr>
                <w:rFonts w:eastAsia="Times New Roman" w:cstheme="minorHAnsi"/>
                <w:color w:val="000000"/>
                <w:spacing w:val="0"/>
                <w:sz w:val="20"/>
                <w:szCs w:val="20"/>
              </w:rPr>
            </w:pPr>
            <w:r w:rsidRPr="00AF1F5C">
              <w:rPr>
                <w:rFonts w:eastAsia="Times New Roman" w:cstheme="minorHAnsi"/>
                <w:color w:val="000000"/>
                <w:spacing w:val="0"/>
                <w:sz w:val="20"/>
                <w:szCs w:val="20"/>
              </w:rPr>
              <w:t>Beaumaris</w:t>
            </w:r>
          </w:p>
        </w:tc>
        <w:tc>
          <w:tcPr>
            <w:tcW w:w="1275" w:type="dxa"/>
            <w:tcBorders>
              <w:bottom w:val="nil"/>
            </w:tcBorders>
          </w:tcPr>
          <w:p w:rsidR="0049274D" w:rsidRPr="00AF1F5C" w:rsidRDefault="0049274D" w:rsidP="00597DE2">
            <w:pPr>
              <w:spacing w:before="0" w:after="0" w:line="240" w:lineRule="auto"/>
              <w:jc w:val="right"/>
              <w:rPr>
                <w:rFonts w:eastAsia="Times New Roman" w:cstheme="minorHAnsi"/>
                <w:color w:val="000000"/>
                <w:spacing w:val="0"/>
                <w:sz w:val="20"/>
                <w:szCs w:val="20"/>
              </w:rPr>
            </w:pPr>
            <w:r w:rsidRPr="00AF1F5C">
              <w:rPr>
                <w:rFonts w:eastAsia="Times New Roman" w:cstheme="minorHAnsi"/>
                <w:color w:val="000000"/>
                <w:spacing w:val="0"/>
                <w:sz w:val="20"/>
                <w:szCs w:val="20"/>
              </w:rPr>
              <w:t>130 000</w:t>
            </w:r>
          </w:p>
        </w:tc>
      </w:tr>
      <w:tr w:rsidR="0049274D" w:rsidRPr="00AF1F5C" w:rsidTr="00207E69">
        <w:trPr>
          <w:cnfStyle w:val="000000010000" w:firstRow="0" w:lastRow="0" w:firstColumn="0" w:lastColumn="0" w:oddVBand="0" w:evenVBand="0" w:oddHBand="0" w:evenHBand="1" w:firstRowFirstColumn="0" w:firstRowLastColumn="0" w:lastRowFirstColumn="0" w:lastRowLastColumn="0"/>
          <w:trHeight w:val="563"/>
        </w:trPr>
        <w:tc>
          <w:tcPr>
            <w:tcW w:w="2127" w:type="dxa"/>
            <w:tcBorders>
              <w:bottom w:val="nil"/>
            </w:tcBorders>
          </w:tcPr>
          <w:p w:rsidR="0049274D" w:rsidRPr="00AF1F5C" w:rsidRDefault="0049274D" w:rsidP="00597DE2">
            <w:pPr>
              <w:spacing w:before="0" w:after="0" w:line="240" w:lineRule="auto"/>
              <w:rPr>
                <w:rFonts w:eastAsia="Times New Roman" w:cstheme="minorHAnsi"/>
                <w:b/>
                <w:color w:val="000000"/>
                <w:spacing w:val="0"/>
                <w:sz w:val="20"/>
                <w:szCs w:val="20"/>
              </w:rPr>
            </w:pPr>
            <w:r w:rsidRPr="00AF1F5C">
              <w:rPr>
                <w:rFonts w:eastAsia="Times New Roman" w:cstheme="minorHAnsi"/>
                <w:b/>
                <w:color w:val="000000"/>
                <w:spacing w:val="0"/>
                <w:sz w:val="20"/>
                <w:szCs w:val="20"/>
              </w:rPr>
              <w:t>Total grant expenditure</w:t>
            </w:r>
          </w:p>
        </w:tc>
        <w:tc>
          <w:tcPr>
            <w:tcW w:w="3828" w:type="dxa"/>
            <w:tcBorders>
              <w:bottom w:val="nil"/>
            </w:tcBorders>
          </w:tcPr>
          <w:p w:rsidR="0049274D" w:rsidRPr="00AF1F5C" w:rsidRDefault="0049274D" w:rsidP="00597DE2">
            <w:pPr>
              <w:spacing w:before="0" w:after="0" w:line="240" w:lineRule="auto"/>
              <w:rPr>
                <w:rFonts w:eastAsia="Times New Roman" w:cstheme="minorHAnsi"/>
                <w:color w:val="000000"/>
                <w:spacing w:val="0"/>
                <w:sz w:val="20"/>
                <w:szCs w:val="20"/>
              </w:rPr>
            </w:pPr>
          </w:p>
        </w:tc>
        <w:tc>
          <w:tcPr>
            <w:tcW w:w="1559" w:type="dxa"/>
            <w:tcBorders>
              <w:bottom w:val="nil"/>
            </w:tcBorders>
          </w:tcPr>
          <w:p w:rsidR="0049274D" w:rsidRPr="00AF1F5C" w:rsidRDefault="0049274D" w:rsidP="00597DE2">
            <w:pPr>
              <w:spacing w:before="0" w:after="0" w:line="240" w:lineRule="auto"/>
              <w:rPr>
                <w:rFonts w:eastAsia="Times New Roman" w:cstheme="minorHAnsi"/>
                <w:color w:val="000000"/>
                <w:spacing w:val="0"/>
                <w:sz w:val="20"/>
                <w:szCs w:val="20"/>
              </w:rPr>
            </w:pPr>
          </w:p>
        </w:tc>
        <w:tc>
          <w:tcPr>
            <w:tcW w:w="1843" w:type="dxa"/>
            <w:tcBorders>
              <w:bottom w:val="nil"/>
            </w:tcBorders>
          </w:tcPr>
          <w:p w:rsidR="0049274D" w:rsidRPr="00AF1F5C" w:rsidRDefault="0049274D" w:rsidP="00597DE2">
            <w:pPr>
              <w:spacing w:before="0" w:after="0" w:line="240" w:lineRule="auto"/>
              <w:rPr>
                <w:rFonts w:eastAsia="Times New Roman" w:cstheme="minorHAnsi"/>
                <w:color w:val="000000"/>
                <w:spacing w:val="0"/>
                <w:sz w:val="20"/>
                <w:szCs w:val="20"/>
              </w:rPr>
            </w:pPr>
          </w:p>
        </w:tc>
        <w:tc>
          <w:tcPr>
            <w:tcW w:w="1275" w:type="dxa"/>
            <w:tcBorders>
              <w:bottom w:val="nil"/>
            </w:tcBorders>
          </w:tcPr>
          <w:p w:rsidR="0049274D" w:rsidRPr="00AF1F5C" w:rsidRDefault="0049274D" w:rsidP="00597DE2">
            <w:pPr>
              <w:spacing w:before="0" w:after="0" w:line="240" w:lineRule="auto"/>
              <w:jc w:val="right"/>
              <w:rPr>
                <w:rFonts w:eastAsia="Times New Roman" w:cstheme="minorHAnsi"/>
                <w:b/>
                <w:color w:val="000000"/>
                <w:spacing w:val="0"/>
                <w:sz w:val="20"/>
                <w:szCs w:val="20"/>
              </w:rPr>
            </w:pPr>
            <w:r w:rsidRPr="00AF1F5C">
              <w:rPr>
                <w:rFonts w:eastAsia="Times New Roman" w:cstheme="minorHAnsi"/>
                <w:b/>
                <w:color w:val="000000"/>
                <w:spacing w:val="0"/>
                <w:sz w:val="20"/>
                <w:szCs w:val="20"/>
              </w:rPr>
              <w:t>154 965</w:t>
            </w:r>
          </w:p>
        </w:tc>
      </w:tr>
    </w:tbl>
    <w:p w:rsidR="00DE1F37" w:rsidRDefault="00DE1F37">
      <w:pPr>
        <w:spacing w:before="0" w:after="200"/>
      </w:pPr>
    </w:p>
    <w:tbl>
      <w:tblPr>
        <w:tblStyle w:val="DTFtexttable1"/>
        <w:tblW w:w="10774" w:type="dxa"/>
        <w:tblInd w:w="-936" w:type="dxa"/>
        <w:tblLayout w:type="fixed"/>
        <w:tblLook w:val="0600" w:firstRow="0" w:lastRow="0" w:firstColumn="0" w:lastColumn="0" w:noHBand="1" w:noVBand="1"/>
      </w:tblPr>
      <w:tblGrid>
        <w:gridCol w:w="10774"/>
      </w:tblGrid>
      <w:tr w:rsidR="0049274D" w:rsidRPr="000F161E" w:rsidTr="0049274D">
        <w:trPr>
          <w:trHeight w:val="468"/>
        </w:trPr>
        <w:tc>
          <w:tcPr>
            <w:tcW w:w="10774" w:type="dxa"/>
            <w:tcBorders>
              <w:top w:val="single" w:sz="12" w:space="0" w:color="0063A6" w:themeColor="accent1"/>
              <w:bottom w:val="single" w:sz="12" w:space="0" w:color="0063A6" w:themeColor="accent1"/>
            </w:tcBorders>
          </w:tcPr>
          <w:p w:rsidR="0049274D" w:rsidRPr="0024782C" w:rsidRDefault="0049274D" w:rsidP="00005C24">
            <w:r w:rsidRPr="007B3B66">
              <w:t xml:space="preserve">Disclaimer: The information above is provided by the </w:t>
            </w:r>
            <w:r w:rsidRPr="00BA4D5E">
              <w:t>D</w:t>
            </w:r>
            <w:r>
              <w:t>epartment of Jobs, Precincts and Regions</w:t>
            </w:r>
            <w:r w:rsidR="003922EC">
              <w:t xml:space="preserve"> (DJPR). The total of expenditure data largely reconciles with the CSF payment of $150 000 to DJPR for this initiative</w:t>
            </w:r>
            <w:r w:rsidR="00841977">
              <w:t xml:space="preserve"> in 2018-19</w:t>
            </w:r>
            <w:r w:rsidR="003922EC">
              <w:t>, with a small variance of $4 965.</w:t>
            </w:r>
          </w:p>
        </w:tc>
      </w:tr>
    </w:tbl>
    <w:p w:rsidR="0049274D" w:rsidRDefault="0049274D" w:rsidP="0049274D">
      <w:pPr>
        <w:spacing w:before="0" w:after="200"/>
      </w:pPr>
    </w:p>
    <w:p w:rsidR="0049274D" w:rsidRDefault="0049274D" w:rsidP="0049274D">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50531C" w:rsidRDefault="0050531C">
      <w:pPr>
        <w:spacing w:before="0" w:after="200"/>
      </w:pPr>
    </w:p>
    <w:p w:rsidR="001C4F70" w:rsidRPr="001C4F70" w:rsidRDefault="001C4F70" w:rsidP="001C4F70">
      <w:pPr>
        <w:pStyle w:val="Heading2"/>
        <w:ind w:hanging="993"/>
        <w:rPr>
          <w:rFonts w:eastAsia="Times New Roman"/>
          <w:lang w:eastAsia="en-US"/>
        </w:rPr>
      </w:pPr>
      <w:bookmarkStart w:id="10" w:name="_Toc23503442"/>
      <w:r w:rsidRPr="001C4F70">
        <w:rPr>
          <w:rFonts w:eastAsia="Times New Roman"/>
          <w:lang w:eastAsia="en-US"/>
        </w:rPr>
        <w:t>Community Facility Funding Program 2015-16</w:t>
      </w:r>
      <w:bookmarkEnd w:id="10"/>
    </w:p>
    <w:tbl>
      <w:tblPr>
        <w:tblStyle w:val="DTFtexttable8"/>
        <w:tblW w:w="10774" w:type="dxa"/>
        <w:tblInd w:w="-936" w:type="dxa"/>
        <w:tblLayout w:type="fixed"/>
        <w:tblLook w:val="0420" w:firstRow="1" w:lastRow="0" w:firstColumn="0" w:lastColumn="0" w:noHBand="0" w:noVBand="1"/>
      </w:tblPr>
      <w:tblGrid>
        <w:gridCol w:w="2127"/>
        <w:gridCol w:w="3828"/>
        <w:gridCol w:w="1559"/>
        <w:gridCol w:w="1843"/>
        <w:gridCol w:w="1275"/>
        <w:gridCol w:w="142"/>
      </w:tblGrid>
      <w:tr w:rsidR="0050531C" w:rsidRPr="0050531C" w:rsidTr="0067568F">
        <w:trPr>
          <w:gridAfter w:val="1"/>
          <w:cnfStyle w:val="100000000000" w:firstRow="1" w:lastRow="0" w:firstColumn="0" w:lastColumn="0" w:oddVBand="0" w:evenVBand="0" w:oddHBand="0" w:evenHBand="0" w:firstRowFirstColumn="0" w:firstRowLastColumn="0" w:lastRowFirstColumn="0" w:lastRowLastColumn="0"/>
          <w:wAfter w:w="142" w:type="dxa"/>
          <w:trHeight w:val="450"/>
          <w:tblHeader/>
        </w:trPr>
        <w:tc>
          <w:tcPr>
            <w:tcW w:w="2127" w:type="dxa"/>
            <w:vAlign w:val="top"/>
            <w:hideMark/>
          </w:tcPr>
          <w:p w:rsidR="0050531C" w:rsidRPr="0050531C" w:rsidRDefault="0050531C" w:rsidP="00E240CD">
            <w:pPr>
              <w:spacing w:before="0" w:after="0" w:line="240" w:lineRule="auto"/>
              <w:rPr>
                <w:rFonts w:eastAsia="Times New Roman" w:cstheme="minorHAnsi"/>
                <w:b w:val="0"/>
                <w:bCs/>
                <w:color w:val="FFFFFF"/>
                <w:spacing w:val="0"/>
                <w:sz w:val="22"/>
                <w:szCs w:val="22"/>
              </w:rPr>
            </w:pPr>
            <w:r w:rsidRPr="0050531C">
              <w:rPr>
                <w:rFonts w:eastAsia="Times New Roman" w:cstheme="minorHAnsi"/>
                <w:bCs/>
                <w:color w:val="FFFFFF"/>
                <w:spacing w:val="0"/>
                <w:sz w:val="22"/>
                <w:szCs w:val="22"/>
              </w:rPr>
              <w:t>Project name</w:t>
            </w:r>
          </w:p>
        </w:tc>
        <w:tc>
          <w:tcPr>
            <w:tcW w:w="3828" w:type="dxa"/>
            <w:vAlign w:val="top"/>
            <w:hideMark/>
          </w:tcPr>
          <w:p w:rsidR="0050531C" w:rsidRPr="0050531C" w:rsidRDefault="0050531C" w:rsidP="00E240CD">
            <w:pPr>
              <w:spacing w:before="0" w:after="0" w:line="240" w:lineRule="auto"/>
              <w:rPr>
                <w:rFonts w:eastAsia="Times New Roman" w:cstheme="minorHAnsi"/>
                <w:b w:val="0"/>
                <w:bCs/>
                <w:color w:val="FFFFFF"/>
                <w:spacing w:val="0"/>
                <w:sz w:val="22"/>
                <w:szCs w:val="22"/>
              </w:rPr>
            </w:pPr>
            <w:r w:rsidRPr="0050531C">
              <w:rPr>
                <w:rFonts w:eastAsia="Times New Roman" w:cstheme="minorHAnsi"/>
                <w:bCs/>
                <w:color w:val="FFFFFF"/>
                <w:spacing w:val="0"/>
                <w:sz w:val="22"/>
                <w:szCs w:val="22"/>
              </w:rPr>
              <w:t>Project description</w:t>
            </w:r>
          </w:p>
        </w:tc>
        <w:tc>
          <w:tcPr>
            <w:tcW w:w="1559" w:type="dxa"/>
            <w:vAlign w:val="top"/>
            <w:hideMark/>
          </w:tcPr>
          <w:p w:rsidR="0050531C" w:rsidRPr="00E240CD" w:rsidRDefault="0050531C" w:rsidP="00E240CD">
            <w:pPr>
              <w:spacing w:before="0" w:after="0" w:line="240" w:lineRule="auto"/>
              <w:rPr>
                <w:rFonts w:eastAsia="Times New Roman" w:cstheme="minorHAnsi"/>
                <w:bCs/>
                <w:color w:val="FFFFFF"/>
                <w:spacing w:val="0"/>
                <w:sz w:val="22"/>
                <w:szCs w:val="22"/>
              </w:rPr>
            </w:pPr>
            <w:r w:rsidRPr="00E240CD">
              <w:rPr>
                <w:rFonts w:eastAsia="Times New Roman" w:cstheme="minorHAnsi"/>
                <w:bCs/>
                <w:color w:val="FFFFFF"/>
                <w:spacing w:val="0"/>
                <w:sz w:val="22"/>
                <w:szCs w:val="22"/>
              </w:rPr>
              <w:t>Recipient</w:t>
            </w:r>
          </w:p>
        </w:tc>
        <w:tc>
          <w:tcPr>
            <w:tcW w:w="1843" w:type="dxa"/>
            <w:vAlign w:val="top"/>
            <w:hideMark/>
          </w:tcPr>
          <w:p w:rsidR="0050531C" w:rsidRPr="0050531C" w:rsidRDefault="0050531C" w:rsidP="00E240CD">
            <w:pPr>
              <w:spacing w:before="0" w:after="0" w:line="240" w:lineRule="auto"/>
              <w:rPr>
                <w:rFonts w:eastAsia="Times New Roman" w:cstheme="minorHAnsi"/>
                <w:b w:val="0"/>
                <w:bCs/>
                <w:color w:val="FFFFFF"/>
                <w:spacing w:val="0"/>
                <w:sz w:val="22"/>
                <w:szCs w:val="22"/>
              </w:rPr>
            </w:pPr>
            <w:r w:rsidRPr="0050531C">
              <w:rPr>
                <w:rFonts w:eastAsia="Times New Roman" w:cstheme="minorHAnsi"/>
                <w:bCs/>
                <w:color w:val="FFFFFF"/>
                <w:spacing w:val="0"/>
                <w:sz w:val="22"/>
                <w:szCs w:val="22"/>
              </w:rPr>
              <w:t>Location</w:t>
            </w:r>
          </w:p>
        </w:tc>
        <w:tc>
          <w:tcPr>
            <w:tcW w:w="1275" w:type="dxa"/>
            <w:vAlign w:val="top"/>
            <w:hideMark/>
          </w:tcPr>
          <w:p w:rsidR="0050531C" w:rsidRPr="0050531C" w:rsidRDefault="0050531C" w:rsidP="00E240CD">
            <w:pPr>
              <w:spacing w:before="0" w:after="0" w:line="240" w:lineRule="auto"/>
              <w:jc w:val="right"/>
              <w:rPr>
                <w:rFonts w:eastAsia="Times New Roman" w:cstheme="minorHAnsi"/>
                <w:b w:val="0"/>
                <w:bCs/>
                <w:color w:val="FFFFFF"/>
                <w:spacing w:val="0"/>
                <w:sz w:val="22"/>
                <w:szCs w:val="22"/>
              </w:rPr>
            </w:pPr>
            <w:r w:rsidRPr="0050531C">
              <w:rPr>
                <w:rFonts w:eastAsia="Times New Roman" w:cstheme="minorHAnsi"/>
                <w:bCs/>
                <w:color w:val="FFFFFF"/>
                <w:spacing w:val="0"/>
                <w:sz w:val="22"/>
                <w:szCs w:val="22"/>
              </w:rPr>
              <w:t>$</w:t>
            </w:r>
          </w:p>
        </w:tc>
      </w:tr>
      <w:tr w:rsidR="0050531C" w:rsidRPr="0050531C" w:rsidTr="00A34EEE">
        <w:trPr>
          <w:gridAfter w:val="1"/>
          <w:wAfter w:w="142" w:type="dxa"/>
          <w:trHeight w:val="1349"/>
        </w:trPr>
        <w:tc>
          <w:tcPr>
            <w:tcW w:w="2127"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Dunlop Pavilion Redevelopment</w:t>
            </w:r>
          </w:p>
        </w:tc>
        <w:tc>
          <w:tcPr>
            <w:tcW w:w="3828"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 xml:space="preserve">Redevelopment and expansion of the ground floor of the Dunlop Pavilion to upgrade player </w:t>
            </w:r>
            <w:r w:rsidR="00A34EEE">
              <w:rPr>
                <w:rFonts w:eastAsia="Times New Roman" w:cstheme="minorHAnsi"/>
                <w:color w:val="000000"/>
                <w:spacing w:val="0"/>
                <w:sz w:val="20"/>
                <w:szCs w:val="20"/>
              </w:rPr>
              <w:t>and</w:t>
            </w:r>
            <w:r w:rsidRPr="0050531C">
              <w:rPr>
                <w:rFonts w:eastAsia="Times New Roman" w:cstheme="minorHAnsi"/>
                <w:color w:val="000000"/>
                <w:spacing w:val="0"/>
                <w:sz w:val="20"/>
                <w:szCs w:val="20"/>
              </w:rPr>
              <w:t xml:space="preserve"> umpires changeroom</w:t>
            </w:r>
            <w:r w:rsidR="00A34EEE">
              <w:rPr>
                <w:rFonts w:eastAsia="Times New Roman" w:cstheme="minorHAnsi"/>
                <w:color w:val="000000"/>
                <w:spacing w:val="0"/>
                <w:sz w:val="20"/>
                <w:szCs w:val="20"/>
              </w:rPr>
              <w:t>s</w:t>
            </w:r>
            <w:r w:rsidRPr="0050531C">
              <w:rPr>
                <w:rFonts w:eastAsia="Times New Roman" w:cstheme="minorHAnsi"/>
                <w:color w:val="000000"/>
                <w:spacing w:val="0"/>
                <w:sz w:val="20"/>
                <w:szCs w:val="20"/>
              </w:rPr>
              <w:t>, multi-purpose area, new kiosk, public and spectator amenities.</w:t>
            </w:r>
          </w:p>
          <w:p w:rsidR="0050531C" w:rsidRPr="0050531C" w:rsidRDefault="0050531C" w:rsidP="00E240CD">
            <w:pPr>
              <w:spacing w:before="0" w:after="0" w:line="240" w:lineRule="auto"/>
              <w:rPr>
                <w:rFonts w:eastAsia="Times New Roman" w:cstheme="minorHAnsi"/>
                <w:color w:val="000000"/>
                <w:spacing w:val="0"/>
                <w:sz w:val="20"/>
                <w:szCs w:val="20"/>
              </w:rPr>
            </w:pPr>
          </w:p>
        </w:tc>
        <w:tc>
          <w:tcPr>
            <w:tcW w:w="1559" w:type="dxa"/>
          </w:tcPr>
          <w:p w:rsidR="0050531C" w:rsidRPr="0050531C" w:rsidRDefault="0050531C" w:rsidP="00E240CD">
            <w:pPr>
              <w:spacing w:before="0" w:after="0"/>
              <w:rPr>
                <w:rFonts w:cstheme="minorHAnsi"/>
                <w:color w:val="000000"/>
                <w:spacing w:val="0"/>
                <w:sz w:val="20"/>
                <w:szCs w:val="20"/>
              </w:rPr>
            </w:pPr>
            <w:r w:rsidRPr="0050531C">
              <w:rPr>
                <w:rFonts w:cstheme="minorHAnsi"/>
                <w:color w:val="000000"/>
                <w:sz w:val="20"/>
                <w:szCs w:val="20"/>
              </w:rPr>
              <w:t>Stonnington City Council</w:t>
            </w:r>
          </w:p>
        </w:tc>
        <w:tc>
          <w:tcPr>
            <w:tcW w:w="1843"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Malvern East</w:t>
            </w:r>
          </w:p>
        </w:tc>
        <w:tc>
          <w:tcPr>
            <w:tcW w:w="1275" w:type="dxa"/>
            <w:hideMark/>
          </w:tcPr>
          <w:p w:rsidR="0050531C" w:rsidRPr="0050531C" w:rsidRDefault="0050531C" w:rsidP="00E240CD">
            <w:pPr>
              <w:spacing w:before="0" w:after="0" w:line="240" w:lineRule="auto"/>
              <w:jc w:val="right"/>
              <w:rPr>
                <w:rFonts w:eastAsia="Times New Roman" w:cstheme="minorHAnsi"/>
                <w:color w:val="000000"/>
                <w:spacing w:val="0"/>
                <w:sz w:val="20"/>
                <w:szCs w:val="20"/>
              </w:rPr>
            </w:pPr>
            <w:r w:rsidRPr="0050531C">
              <w:rPr>
                <w:rFonts w:eastAsia="Times New Roman" w:cstheme="minorHAnsi"/>
                <w:color w:val="000000"/>
                <w:spacing w:val="0"/>
                <w:sz w:val="20"/>
                <w:szCs w:val="20"/>
              </w:rPr>
              <w:t>58 000</w:t>
            </w:r>
          </w:p>
        </w:tc>
      </w:tr>
      <w:tr w:rsidR="0050531C" w:rsidRPr="0050531C" w:rsidTr="00E240CD">
        <w:trPr>
          <w:gridAfter w:val="1"/>
          <w:cnfStyle w:val="000000010000" w:firstRow="0" w:lastRow="0" w:firstColumn="0" w:lastColumn="0" w:oddVBand="0" w:evenVBand="0" w:oddHBand="0" w:evenHBand="1" w:firstRowFirstColumn="0" w:firstRowLastColumn="0" w:lastRowFirstColumn="0" w:lastRowLastColumn="0"/>
          <w:wAfter w:w="142" w:type="dxa"/>
          <w:trHeight w:val="1855"/>
        </w:trPr>
        <w:tc>
          <w:tcPr>
            <w:tcW w:w="2127"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Eltham Leisure Centre Aquatic Area Redevelopment</w:t>
            </w:r>
          </w:p>
          <w:p w:rsidR="0050531C" w:rsidRPr="0050531C" w:rsidRDefault="0050531C" w:rsidP="00E240CD">
            <w:pPr>
              <w:spacing w:before="0" w:after="0" w:line="240" w:lineRule="auto"/>
              <w:rPr>
                <w:rFonts w:eastAsia="Times New Roman" w:cstheme="minorHAnsi"/>
                <w:color w:val="000000"/>
                <w:spacing w:val="0"/>
                <w:sz w:val="20"/>
                <w:szCs w:val="20"/>
              </w:rPr>
            </w:pPr>
          </w:p>
        </w:tc>
        <w:tc>
          <w:tcPr>
            <w:tcW w:w="3828"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 xml:space="preserve">The aim </w:t>
            </w:r>
            <w:r w:rsidR="00A34EEE">
              <w:rPr>
                <w:rFonts w:eastAsia="Times New Roman" w:cstheme="minorHAnsi"/>
                <w:color w:val="000000"/>
                <w:spacing w:val="0"/>
                <w:sz w:val="20"/>
                <w:szCs w:val="20"/>
              </w:rPr>
              <w:t xml:space="preserve">of this project </w:t>
            </w:r>
            <w:r w:rsidRPr="0050531C">
              <w:rPr>
                <w:rFonts w:eastAsia="Times New Roman" w:cstheme="minorHAnsi"/>
                <w:color w:val="000000"/>
                <w:spacing w:val="0"/>
                <w:sz w:val="20"/>
                <w:szCs w:val="20"/>
              </w:rPr>
              <w:t>is to redevelop the aquatic area at Eltham Leisure Centre. This will involve replacement of existing facilities which will include: a 25m indoor pool, a leisure pool capable of providing fun yet can be programmable for learn</w:t>
            </w:r>
            <w:r w:rsidR="00A34EEE">
              <w:rPr>
                <w:rFonts w:eastAsia="Times New Roman" w:cstheme="minorHAnsi"/>
                <w:color w:val="000000"/>
                <w:spacing w:val="0"/>
                <w:sz w:val="20"/>
                <w:szCs w:val="20"/>
              </w:rPr>
              <w:t>ing how</w:t>
            </w:r>
            <w:r w:rsidRPr="0050531C">
              <w:rPr>
                <w:rFonts w:eastAsia="Times New Roman" w:cstheme="minorHAnsi"/>
                <w:color w:val="000000"/>
                <w:spacing w:val="0"/>
                <w:sz w:val="20"/>
                <w:szCs w:val="20"/>
              </w:rPr>
              <w:t xml:space="preserve"> to swim, a warm water pool and upgraded plant and equipment.</w:t>
            </w:r>
          </w:p>
          <w:p w:rsidR="0050531C" w:rsidRPr="0050531C" w:rsidRDefault="0050531C" w:rsidP="00E240CD">
            <w:pPr>
              <w:spacing w:before="0" w:after="0" w:line="240" w:lineRule="auto"/>
              <w:rPr>
                <w:rFonts w:eastAsia="Times New Roman" w:cstheme="minorHAnsi"/>
                <w:color w:val="000000"/>
                <w:spacing w:val="0"/>
                <w:sz w:val="20"/>
                <w:szCs w:val="20"/>
              </w:rPr>
            </w:pPr>
          </w:p>
        </w:tc>
        <w:tc>
          <w:tcPr>
            <w:tcW w:w="1559" w:type="dxa"/>
          </w:tcPr>
          <w:p w:rsidR="0050531C" w:rsidRPr="0050531C" w:rsidRDefault="0050531C" w:rsidP="00E240CD">
            <w:pPr>
              <w:spacing w:before="0"/>
              <w:rPr>
                <w:rFonts w:cstheme="minorHAnsi"/>
                <w:color w:val="000000"/>
                <w:sz w:val="20"/>
                <w:szCs w:val="20"/>
              </w:rPr>
            </w:pPr>
            <w:r w:rsidRPr="0050531C">
              <w:rPr>
                <w:rFonts w:cstheme="minorHAnsi"/>
                <w:color w:val="000000"/>
                <w:sz w:val="20"/>
                <w:szCs w:val="20"/>
              </w:rPr>
              <w:t>Nillumbik Shire Council</w:t>
            </w:r>
          </w:p>
        </w:tc>
        <w:tc>
          <w:tcPr>
            <w:tcW w:w="1843"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Eltham</w:t>
            </w:r>
          </w:p>
        </w:tc>
        <w:tc>
          <w:tcPr>
            <w:tcW w:w="1275" w:type="dxa"/>
          </w:tcPr>
          <w:p w:rsidR="0050531C" w:rsidRPr="0050531C" w:rsidRDefault="0050531C" w:rsidP="00E240CD">
            <w:pPr>
              <w:spacing w:before="0" w:after="0" w:line="240" w:lineRule="auto"/>
              <w:jc w:val="right"/>
              <w:rPr>
                <w:rFonts w:eastAsia="Times New Roman" w:cstheme="minorHAnsi"/>
                <w:color w:val="000000"/>
                <w:spacing w:val="0"/>
                <w:sz w:val="20"/>
                <w:szCs w:val="20"/>
              </w:rPr>
            </w:pPr>
            <w:r w:rsidRPr="0050531C">
              <w:rPr>
                <w:rFonts w:eastAsia="Times New Roman" w:cstheme="minorHAnsi"/>
                <w:color w:val="000000"/>
                <w:spacing w:val="0"/>
                <w:sz w:val="20"/>
                <w:szCs w:val="20"/>
              </w:rPr>
              <w:t>300 000</w:t>
            </w:r>
          </w:p>
        </w:tc>
      </w:tr>
      <w:tr w:rsidR="0050531C" w:rsidRPr="0050531C" w:rsidTr="00A34EEE">
        <w:trPr>
          <w:gridAfter w:val="1"/>
          <w:wAfter w:w="142" w:type="dxa"/>
          <w:trHeight w:val="1015"/>
        </w:trPr>
        <w:tc>
          <w:tcPr>
            <w:tcW w:w="2127"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Completion of the Mullum-Mullum Trail Construction</w:t>
            </w:r>
          </w:p>
          <w:p w:rsidR="0050531C" w:rsidRPr="0050531C" w:rsidRDefault="0050531C" w:rsidP="00E240CD">
            <w:pPr>
              <w:spacing w:before="0" w:after="0" w:line="240" w:lineRule="auto"/>
              <w:rPr>
                <w:rFonts w:eastAsia="Times New Roman" w:cstheme="minorHAnsi"/>
                <w:color w:val="000000"/>
                <w:spacing w:val="0"/>
                <w:sz w:val="20"/>
                <w:szCs w:val="20"/>
              </w:rPr>
            </w:pPr>
          </w:p>
        </w:tc>
        <w:tc>
          <w:tcPr>
            <w:tcW w:w="3828"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Completion of the final 1km of the Mullum-Mullum Trail (MMT) between Park and Heads Roads in Donvale.</w:t>
            </w:r>
          </w:p>
          <w:p w:rsidR="0050531C" w:rsidRPr="0050531C" w:rsidRDefault="0050531C" w:rsidP="00E240CD">
            <w:pPr>
              <w:spacing w:before="0" w:after="0" w:line="240" w:lineRule="auto"/>
              <w:rPr>
                <w:rFonts w:eastAsia="Times New Roman" w:cstheme="minorHAnsi"/>
                <w:color w:val="000000"/>
                <w:spacing w:val="0"/>
                <w:sz w:val="20"/>
                <w:szCs w:val="20"/>
              </w:rPr>
            </w:pPr>
          </w:p>
        </w:tc>
        <w:tc>
          <w:tcPr>
            <w:tcW w:w="1559" w:type="dxa"/>
          </w:tcPr>
          <w:p w:rsidR="0050531C" w:rsidRPr="0050531C" w:rsidRDefault="0050531C" w:rsidP="00E240CD">
            <w:pPr>
              <w:spacing w:before="0"/>
              <w:rPr>
                <w:rFonts w:cstheme="minorHAnsi"/>
                <w:color w:val="000000"/>
                <w:sz w:val="20"/>
                <w:szCs w:val="20"/>
              </w:rPr>
            </w:pPr>
            <w:r w:rsidRPr="0050531C">
              <w:rPr>
                <w:rFonts w:cstheme="minorHAnsi"/>
                <w:color w:val="000000"/>
                <w:sz w:val="20"/>
                <w:szCs w:val="20"/>
              </w:rPr>
              <w:t>Manningham City Council</w:t>
            </w:r>
          </w:p>
        </w:tc>
        <w:tc>
          <w:tcPr>
            <w:tcW w:w="1843"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Donvale</w:t>
            </w:r>
          </w:p>
        </w:tc>
        <w:tc>
          <w:tcPr>
            <w:tcW w:w="1275" w:type="dxa"/>
          </w:tcPr>
          <w:p w:rsidR="0050531C" w:rsidRPr="0050531C" w:rsidRDefault="0050531C" w:rsidP="00E240CD">
            <w:pPr>
              <w:spacing w:before="0" w:after="0" w:line="240" w:lineRule="auto"/>
              <w:jc w:val="right"/>
              <w:rPr>
                <w:rFonts w:eastAsia="Times New Roman" w:cstheme="minorHAnsi"/>
                <w:color w:val="000000"/>
                <w:spacing w:val="0"/>
                <w:sz w:val="20"/>
                <w:szCs w:val="20"/>
              </w:rPr>
            </w:pPr>
            <w:r w:rsidRPr="0050531C">
              <w:rPr>
                <w:rFonts w:eastAsia="Times New Roman" w:cstheme="minorHAnsi"/>
                <w:color w:val="000000"/>
                <w:spacing w:val="0"/>
                <w:sz w:val="20"/>
                <w:szCs w:val="20"/>
              </w:rPr>
              <w:t>65 000</w:t>
            </w:r>
          </w:p>
        </w:tc>
      </w:tr>
      <w:tr w:rsidR="0050531C" w:rsidRPr="0050531C" w:rsidTr="00A34EEE">
        <w:trPr>
          <w:gridAfter w:val="1"/>
          <w:cnfStyle w:val="000000010000" w:firstRow="0" w:lastRow="0" w:firstColumn="0" w:lastColumn="0" w:oddVBand="0" w:evenVBand="0" w:oddHBand="0" w:evenHBand="1" w:firstRowFirstColumn="0" w:firstRowLastColumn="0" w:lastRowFirstColumn="0" w:lastRowLastColumn="0"/>
          <w:wAfter w:w="142" w:type="dxa"/>
          <w:trHeight w:val="1568"/>
        </w:trPr>
        <w:tc>
          <w:tcPr>
            <w:tcW w:w="2127"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Parkdale Tennis Club Court Resurfacing Project</w:t>
            </w:r>
          </w:p>
          <w:p w:rsidR="0050531C" w:rsidRPr="0050531C" w:rsidRDefault="0050531C" w:rsidP="00E240CD">
            <w:pPr>
              <w:spacing w:before="0" w:after="0" w:line="240" w:lineRule="auto"/>
              <w:rPr>
                <w:rFonts w:eastAsia="Times New Roman" w:cstheme="minorHAnsi"/>
                <w:color w:val="000000"/>
                <w:spacing w:val="0"/>
                <w:sz w:val="20"/>
                <w:szCs w:val="20"/>
              </w:rPr>
            </w:pPr>
          </w:p>
        </w:tc>
        <w:tc>
          <w:tcPr>
            <w:tcW w:w="3828"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 xml:space="preserve">This project involves the resurfacing of at least two en-tout-cas Tennis courts to a modern synthetic grass surface which will reduce the clubs potable water usage and provide the club with more opportunities to attract new participants to play </w:t>
            </w:r>
            <w:r w:rsidR="00A34EEE">
              <w:rPr>
                <w:rFonts w:eastAsia="Times New Roman" w:cstheme="minorHAnsi"/>
                <w:color w:val="000000"/>
                <w:spacing w:val="0"/>
                <w:sz w:val="20"/>
                <w:szCs w:val="20"/>
              </w:rPr>
              <w:t>t</w:t>
            </w:r>
            <w:r w:rsidRPr="0050531C">
              <w:rPr>
                <w:rFonts w:eastAsia="Times New Roman" w:cstheme="minorHAnsi"/>
                <w:color w:val="000000"/>
                <w:spacing w:val="0"/>
                <w:sz w:val="20"/>
                <w:szCs w:val="20"/>
              </w:rPr>
              <w:t>ennis.</w:t>
            </w:r>
          </w:p>
          <w:p w:rsidR="0050531C" w:rsidRPr="0050531C" w:rsidRDefault="0050531C" w:rsidP="00E240CD">
            <w:pPr>
              <w:spacing w:before="0" w:after="0" w:line="240" w:lineRule="auto"/>
              <w:rPr>
                <w:rFonts w:eastAsia="Times New Roman" w:cstheme="minorHAnsi"/>
                <w:color w:val="000000"/>
                <w:spacing w:val="0"/>
                <w:sz w:val="20"/>
                <w:szCs w:val="20"/>
              </w:rPr>
            </w:pPr>
          </w:p>
        </w:tc>
        <w:tc>
          <w:tcPr>
            <w:tcW w:w="1559" w:type="dxa"/>
          </w:tcPr>
          <w:p w:rsidR="0050531C" w:rsidRPr="0050531C" w:rsidRDefault="0050531C" w:rsidP="00E240CD">
            <w:pPr>
              <w:spacing w:before="0"/>
              <w:rPr>
                <w:rFonts w:cstheme="minorHAnsi"/>
                <w:color w:val="000000"/>
                <w:sz w:val="20"/>
                <w:szCs w:val="20"/>
              </w:rPr>
            </w:pPr>
            <w:r w:rsidRPr="0050531C">
              <w:rPr>
                <w:rFonts w:cstheme="minorHAnsi"/>
                <w:color w:val="000000"/>
                <w:sz w:val="20"/>
                <w:szCs w:val="20"/>
              </w:rPr>
              <w:t>Kingston City Council</w:t>
            </w:r>
          </w:p>
        </w:tc>
        <w:tc>
          <w:tcPr>
            <w:tcW w:w="1843"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Parkdale</w:t>
            </w:r>
          </w:p>
        </w:tc>
        <w:tc>
          <w:tcPr>
            <w:tcW w:w="1275" w:type="dxa"/>
          </w:tcPr>
          <w:p w:rsidR="0050531C" w:rsidRPr="0050531C" w:rsidRDefault="0050531C" w:rsidP="00E240CD">
            <w:pPr>
              <w:spacing w:before="0" w:after="0" w:line="240" w:lineRule="auto"/>
              <w:jc w:val="right"/>
              <w:rPr>
                <w:rFonts w:eastAsia="Times New Roman" w:cstheme="minorHAnsi"/>
                <w:color w:val="000000"/>
                <w:spacing w:val="0"/>
                <w:sz w:val="20"/>
                <w:szCs w:val="20"/>
              </w:rPr>
            </w:pPr>
            <w:r w:rsidRPr="0050531C">
              <w:rPr>
                <w:rFonts w:eastAsia="Times New Roman" w:cstheme="minorHAnsi"/>
                <w:color w:val="000000"/>
                <w:spacing w:val="0"/>
                <w:sz w:val="20"/>
                <w:szCs w:val="20"/>
              </w:rPr>
              <w:t>10 000</w:t>
            </w:r>
          </w:p>
        </w:tc>
      </w:tr>
      <w:tr w:rsidR="0050531C" w:rsidRPr="0050531C" w:rsidTr="00A34EEE">
        <w:trPr>
          <w:gridAfter w:val="1"/>
          <w:wAfter w:w="142" w:type="dxa"/>
          <w:trHeight w:val="1081"/>
        </w:trPr>
        <w:tc>
          <w:tcPr>
            <w:tcW w:w="2127"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Macedon Ranges Shire Council Leisure Strategy Plan</w:t>
            </w:r>
          </w:p>
          <w:p w:rsidR="0050531C" w:rsidRPr="0050531C" w:rsidRDefault="0050531C" w:rsidP="00E240CD">
            <w:pPr>
              <w:spacing w:before="0" w:after="0" w:line="240" w:lineRule="auto"/>
              <w:rPr>
                <w:rFonts w:eastAsia="Times New Roman" w:cstheme="minorHAnsi"/>
                <w:color w:val="000000"/>
                <w:spacing w:val="0"/>
                <w:sz w:val="20"/>
                <w:szCs w:val="20"/>
              </w:rPr>
            </w:pPr>
          </w:p>
        </w:tc>
        <w:tc>
          <w:tcPr>
            <w:tcW w:w="3828"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The Leisure Strategy Plan will provide the strategic planning direction required for the provision of leisure and recreation within the Shire.</w:t>
            </w:r>
          </w:p>
        </w:tc>
        <w:tc>
          <w:tcPr>
            <w:tcW w:w="1559" w:type="dxa"/>
          </w:tcPr>
          <w:p w:rsidR="0050531C" w:rsidRPr="0050531C" w:rsidRDefault="0050531C" w:rsidP="00E240CD">
            <w:pPr>
              <w:spacing w:before="0"/>
              <w:rPr>
                <w:rFonts w:cstheme="minorHAnsi"/>
                <w:color w:val="000000"/>
                <w:sz w:val="20"/>
                <w:szCs w:val="20"/>
              </w:rPr>
            </w:pPr>
            <w:r w:rsidRPr="0050531C">
              <w:rPr>
                <w:rFonts w:cstheme="minorHAnsi"/>
                <w:color w:val="000000"/>
                <w:sz w:val="20"/>
                <w:szCs w:val="20"/>
              </w:rPr>
              <w:t>Macedon Ranges Shire Council</w:t>
            </w:r>
          </w:p>
        </w:tc>
        <w:tc>
          <w:tcPr>
            <w:tcW w:w="1843"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N/A</w:t>
            </w:r>
          </w:p>
        </w:tc>
        <w:tc>
          <w:tcPr>
            <w:tcW w:w="1275" w:type="dxa"/>
          </w:tcPr>
          <w:p w:rsidR="0050531C" w:rsidRPr="0050531C" w:rsidRDefault="0050531C" w:rsidP="00E240CD">
            <w:pPr>
              <w:spacing w:before="0" w:after="0" w:line="240" w:lineRule="auto"/>
              <w:jc w:val="right"/>
              <w:rPr>
                <w:rFonts w:eastAsia="Times New Roman" w:cstheme="minorHAnsi"/>
                <w:color w:val="000000"/>
                <w:spacing w:val="0"/>
                <w:sz w:val="20"/>
                <w:szCs w:val="20"/>
              </w:rPr>
            </w:pPr>
            <w:r w:rsidRPr="0050531C">
              <w:rPr>
                <w:rFonts w:eastAsia="Times New Roman" w:cstheme="minorHAnsi"/>
                <w:color w:val="000000"/>
                <w:spacing w:val="0"/>
                <w:sz w:val="20"/>
                <w:szCs w:val="20"/>
              </w:rPr>
              <w:t>3 000</w:t>
            </w:r>
          </w:p>
        </w:tc>
      </w:tr>
      <w:tr w:rsidR="0050531C" w:rsidRPr="0050531C" w:rsidTr="00E240CD">
        <w:trPr>
          <w:gridAfter w:val="1"/>
          <w:cnfStyle w:val="000000010000" w:firstRow="0" w:lastRow="0" w:firstColumn="0" w:lastColumn="0" w:oddVBand="0" w:evenVBand="0" w:oddHBand="0" w:evenHBand="1" w:firstRowFirstColumn="0" w:firstRowLastColumn="0" w:lastRowFirstColumn="0" w:lastRowLastColumn="0"/>
          <w:wAfter w:w="142" w:type="dxa"/>
          <w:trHeight w:val="1276"/>
        </w:trPr>
        <w:tc>
          <w:tcPr>
            <w:tcW w:w="2127"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Canoe Trails on the Loddon River at Laanecoorie, Bridgewater, Serpentine and Durham Ox</w:t>
            </w:r>
          </w:p>
        </w:tc>
        <w:tc>
          <w:tcPr>
            <w:tcW w:w="3828"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Formalise and promote four areas along the Loddon River to become canoe trails by installing launching bays, directional signage, marker buoys in Laanecoorie, Bridgewater, Durham Ox and Serpentine.</w:t>
            </w:r>
          </w:p>
          <w:p w:rsidR="0050531C" w:rsidRPr="0050531C" w:rsidRDefault="0050531C" w:rsidP="00E240CD">
            <w:pPr>
              <w:spacing w:before="0" w:after="0" w:line="240" w:lineRule="auto"/>
              <w:rPr>
                <w:rFonts w:eastAsia="Times New Roman" w:cstheme="minorHAnsi"/>
                <w:color w:val="000000"/>
                <w:spacing w:val="0"/>
                <w:sz w:val="20"/>
                <w:szCs w:val="20"/>
              </w:rPr>
            </w:pPr>
          </w:p>
        </w:tc>
        <w:tc>
          <w:tcPr>
            <w:tcW w:w="1559" w:type="dxa"/>
          </w:tcPr>
          <w:p w:rsidR="0050531C" w:rsidRPr="0050531C" w:rsidRDefault="0050531C" w:rsidP="00E240CD">
            <w:pPr>
              <w:spacing w:before="0"/>
              <w:rPr>
                <w:rFonts w:cstheme="minorHAnsi"/>
                <w:color w:val="000000"/>
                <w:sz w:val="20"/>
                <w:szCs w:val="20"/>
              </w:rPr>
            </w:pPr>
            <w:r w:rsidRPr="0050531C">
              <w:rPr>
                <w:rFonts w:cstheme="minorHAnsi"/>
                <w:color w:val="000000"/>
                <w:sz w:val="20"/>
                <w:szCs w:val="20"/>
              </w:rPr>
              <w:t>Loddon Shire Council</w:t>
            </w:r>
          </w:p>
        </w:tc>
        <w:tc>
          <w:tcPr>
            <w:tcW w:w="1843"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Loddon</w:t>
            </w:r>
          </w:p>
        </w:tc>
        <w:tc>
          <w:tcPr>
            <w:tcW w:w="1275" w:type="dxa"/>
          </w:tcPr>
          <w:p w:rsidR="0050531C" w:rsidRPr="0050531C" w:rsidRDefault="0050531C" w:rsidP="00E240CD">
            <w:pPr>
              <w:spacing w:before="0" w:after="0" w:line="240" w:lineRule="auto"/>
              <w:jc w:val="right"/>
              <w:rPr>
                <w:rFonts w:eastAsia="Times New Roman" w:cstheme="minorHAnsi"/>
                <w:color w:val="000000"/>
                <w:spacing w:val="0"/>
                <w:sz w:val="20"/>
                <w:szCs w:val="20"/>
              </w:rPr>
            </w:pPr>
            <w:r w:rsidRPr="0050531C">
              <w:rPr>
                <w:rFonts w:eastAsia="Times New Roman" w:cstheme="minorHAnsi"/>
                <w:color w:val="000000"/>
                <w:spacing w:val="0"/>
                <w:sz w:val="20"/>
                <w:szCs w:val="20"/>
              </w:rPr>
              <w:t>3 583.80</w:t>
            </w:r>
          </w:p>
        </w:tc>
      </w:tr>
      <w:tr w:rsidR="0050531C" w:rsidRPr="0050531C" w:rsidTr="00A34EEE">
        <w:trPr>
          <w:gridAfter w:val="1"/>
          <w:wAfter w:w="142" w:type="dxa"/>
          <w:trHeight w:val="1031"/>
        </w:trPr>
        <w:tc>
          <w:tcPr>
            <w:tcW w:w="2127"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Brighton Beach Bowls Club - Synthetic Green</w:t>
            </w:r>
          </w:p>
        </w:tc>
        <w:tc>
          <w:tcPr>
            <w:tcW w:w="3828"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Develop a synthetic bowls green and install new floodlighting at the Brighton Beach Bowling Club.</w:t>
            </w:r>
          </w:p>
        </w:tc>
        <w:tc>
          <w:tcPr>
            <w:tcW w:w="1559" w:type="dxa"/>
          </w:tcPr>
          <w:p w:rsidR="0050531C" w:rsidRPr="0050531C" w:rsidRDefault="0050531C" w:rsidP="00E240CD">
            <w:pPr>
              <w:spacing w:before="0"/>
              <w:rPr>
                <w:rFonts w:cstheme="minorHAnsi"/>
                <w:color w:val="000000"/>
                <w:sz w:val="20"/>
                <w:szCs w:val="20"/>
              </w:rPr>
            </w:pPr>
            <w:r w:rsidRPr="0050531C">
              <w:rPr>
                <w:rFonts w:cstheme="minorHAnsi"/>
                <w:color w:val="000000"/>
                <w:sz w:val="20"/>
                <w:szCs w:val="20"/>
              </w:rPr>
              <w:t>Bayside City Council</w:t>
            </w:r>
          </w:p>
        </w:tc>
        <w:tc>
          <w:tcPr>
            <w:tcW w:w="1843" w:type="dxa"/>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Brighton</w:t>
            </w:r>
          </w:p>
        </w:tc>
        <w:tc>
          <w:tcPr>
            <w:tcW w:w="1275" w:type="dxa"/>
          </w:tcPr>
          <w:p w:rsidR="0050531C" w:rsidRPr="0050531C" w:rsidRDefault="0050531C" w:rsidP="00E240CD">
            <w:pPr>
              <w:spacing w:before="0" w:after="0" w:line="240" w:lineRule="auto"/>
              <w:jc w:val="right"/>
              <w:rPr>
                <w:rFonts w:eastAsia="Times New Roman" w:cstheme="minorHAnsi"/>
                <w:color w:val="000000"/>
                <w:spacing w:val="0"/>
                <w:sz w:val="20"/>
                <w:szCs w:val="20"/>
              </w:rPr>
            </w:pPr>
            <w:r w:rsidRPr="0050531C">
              <w:rPr>
                <w:rFonts w:eastAsia="Times New Roman" w:cstheme="minorHAnsi"/>
                <w:color w:val="000000"/>
                <w:spacing w:val="0"/>
                <w:sz w:val="20"/>
                <w:szCs w:val="20"/>
              </w:rPr>
              <w:t>6 000</w:t>
            </w:r>
          </w:p>
        </w:tc>
      </w:tr>
      <w:tr w:rsidR="0050531C" w:rsidRPr="0050531C" w:rsidTr="00A34EEE">
        <w:trPr>
          <w:cnfStyle w:val="000000010000" w:firstRow="0" w:lastRow="0" w:firstColumn="0" w:lastColumn="0" w:oddVBand="0" w:evenVBand="0" w:oddHBand="0" w:evenHBand="1" w:firstRowFirstColumn="0" w:firstRowLastColumn="0" w:lastRowFirstColumn="0" w:lastRowLastColumn="0"/>
          <w:trHeight w:val="705"/>
        </w:trPr>
        <w:tc>
          <w:tcPr>
            <w:tcW w:w="2127" w:type="dxa"/>
            <w:tcBorders>
              <w:bottom w:val="nil"/>
            </w:tcBorders>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Lloyd Reserve Sports Lighting Project</w:t>
            </w:r>
          </w:p>
        </w:tc>
        <w:tc>
          <w:tcPr>
            <w:tcW w:w="3828" w:type="dxa"/>
            <w:tcBorders>
              <w:bottom w:val="nil"/>
            </w:tcBorders>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Install lighting to training standard (50 lux).</w:t>
            </w:r>
          </w:p>
        </w:tc>
        <w:tc>
          <w:tcPr>
            <w:tcW w:w="1559" w:type="dxa"/>
            <w:tcBorders>
              <w:bottom w:val="nil"/>
            </w:tcBorders>
          </w:tcPr>
          <w:p w:rsidR="0050531C" w:rsidRPr="0050531C" w:rsidRDefault="0050531C" w:rsidP="00E240CD">
            <w:pPr>
              <w:spacing w:before="0"/>
              <w:rPr>
                <w:rFonts w:cstheme="minorHAnsi"/>
                <w:color w:val="000000"/>
                <w:sz w:val="20"/>
                <w:szCs w:val="20"/>
              </w:rPr>
            </w:pPr>
            <w:r w:rsidRPr="0050531C">
              <w:rPr>
                <w:rFonts w:cstheme="minorHAnsi"/>
                <w:color w:val="000000"/>
                <w:sz w:val="20"/>
                <w:szCs w:val="20"/>
              </w:rPr>
              <w:t>Brimbank City Council</w:t>
            </w:r>
          </w:p>
        </w:tc>
        <w:tc>
          <w:tcPr>
            <w:tcW w:w="1843" w:type="dxa"/>
            <w:tcBorders>
              <w:bottom w:val="nil"/>
            </w:tcBorders>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Brimbank</w:t>
            </w:r>
          </w:p>
        </w:tc>
        <w:tc>
          <w:tcPr>
            <w:tcW w:w="1417" w:type="dxa"/>
            <w:gridSpan w:val="2"/>
            <w:tcBorders>
              <w:bottom w:val="nil"/>
            </w:tcBorders>
          </w:tcPr>
          <w:p w:rsidR="0050531C" w:rsidRPr="0050531C" w:rsidRDefault="0050531C" w:rsidP="00E240CD">
            <w:pPr>
              <w:spacing w:before="0" w:after="0" w:line="240" w:lineRule="auto"/>
              <w:ind w:right="381"/>
              <w:jc w:val="right"/>
              <w:rPr>
                <w:rFonts w:eastAsia="Times New Roman" w:cstheme="minorHAnsi"/>
                <w:color w:val="000000"/>
                <w:spacing w:val="0"/>
                <w:sz w:val="20"/>
                <w:szCs w:val="20"/>
              </w:rPr>
            </w:pPr>
            <w:r w:rsidRPr="0050531C">
              <w:rPr>
                <w:rFonts w:eastAsia="Times New Roman" w:cstheme="minorHAnsi"/>
                <w:color w:val="000000"/>
                <w:spacing w:val="0"/>
                <w:sz w:val="20"/>
                <w:szCs w:val="20"/>
              </w:rPr>
              <w:t>9 300</w:t>
            </w:r>
          </w:p>
        </w:tc>
      </w:tr>
      <w:tr w:rsidR="0050531C" w:rsidRPr="0050531C" w:rsidTr="00FA0F36">
        <w:trPr>
          <w:trHeight w:val="1416"/>
        </w:trPr>
        <w:tc>
          <w:tcPr>
            <w:tcW w:w="2127" w:type="dxa"/>
            <w:tcBorders>
              <w:top w:val="nil"/>
            </w:tcBorders>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Comben Reserve Sportsground Floodlighting</w:t>
            </w:r>
          </w:p>
        </w:tc>
        <w:tc>
          <w:tcPr>
            <w:tcW w:w="3828" w:type="dxa"/>
            <w:tcBorders>
              <w:top w:val="nil"/>
            </w:tcBorders>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Install training standard lighting (50 lux) at Comben Reserve, Altona Meadows.</w:t>
            </w:r>
          </w:p>
        </w:tc>
        <w:tc>
          <w:tcPr>
            <w:tcW w:w="1559" w:type="dxa"/>
            <w:tcBorders>
              <w:top w:val="nil"/>
            </w:tcBorders>
          </w:tcPr>
          <w:p w:rsidR="0050531C" w:rsidRPr="0050531C" w:rsidRDefault="0050531C" w:rsidP="00E240CD">
            <w:pPr>
              <w:spacing w:before="0"/>
              <w:rPr>
                <w:rFonts w:cstheme="minorHAnsi"/>
                <w:color w:val="000000"/>
                <w:sz w:val="20"/>
                <w:szCs w:val="20"/>
              </w:rPr>
            </w:pPr>
            <w:r w:rsidRPr="0050531C">
              <w:rPr>
                <w:rFonts w:cstheme="minorHAnsi"/>
                <w:color w:val="000000"/>
                <w:sz w:val="20"/>
                <w:szCs w:val="20"/>
              </w:rPr>
              <w:t>Hobsons Bay City Council</w:t>
            </w:r>
          </w:p>
        </w:tc>
        <w:tc>
          <w:tcPr>
            <w:tcW w:w="1843" w:type="dxa"/>
            <w:tcBorders>
              <w:top w:val="nil"/>
            </w:tcBorders>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Altona Meadows</w:t>
            </w:r>
          </w:p>
        </w:tc>
        <w:tc>
          <w:tcPr>
            <w:tcW w:w="1417" w:type="dxa"/>
            <w:gridSpan w:val="2"/>
            <w:tcBorders>
              <w:top w:val="nil"/>
            </w:tcBorders>
          </w:tcPr>
          <w:p w:rsidR="0050531C" w:rsidRPr="0050531C" w:rsidRDefault="0050531C" w:rsidP="00E240CD">
            <w:pPr>
              <w:spacing w:before="0" w:after="0" w:line="240" w:lineRule="auto"/>
              <w:jc w:val="right"/>
              <w:rPr>
                <w:rFonts w:eastAsia="Times New Roman" w:cstheme="minorHAnsi"/>
                <w:color w:val="000000"/>
                <w:spacing w:val="0"/>
                <w:sz w:val="20"/>
                <w:szCs w:val="20"/>
              </w:rPr>
            </w:pPr>
            <w:r w:rsidRPr="0050531C">
              <w:rPr>
                <w:rFonts w:eastAsia="Times New Roman" w:cstheme="minorHAnsi"/>
                <w:color w:val="000000"/>
                <w:spacing w:val="0"/>
                <w:sz w:val="20"/>
                <w:szCs w:val="20"/>
              </w:rPr>
              <w:t>10 000</w:t>
            </w:r>
          </w:p>
        </w:tc>
      </w:tr>
      <w:tr w:rsidR="0050531C" w:rsidRPr="0050531C" w:rsidTr="00E240CD">
        <w:trPr>
          <w:cnfStyle w:val="000000010000" w:firstRow="0" w:lastRow="0" w:firstColumn="0" w:lastColumn="0" w:oddVBand="0" w:evenVBand="0" w:oddHBand="0" w:evenHBand="1" w:firstRowFirstColumn="0" w:firstRowLastColumn="0" w:lastRowFirstColumn="0" w:lastRowLastColumn="0"/>
          <w:trHeight w:val="1549"/>
        </w:trPr>
        <w:tc>
          <w:tcPr>
            <w:tcW w:w="2127" w:type="dxa"/>
            <w:tcBorders>
              <w:bottom w:val="nil"/>
            </w:tcBorders>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FFV Facilities Plan</w:t>
            </w:r>
          </w:p>
        </w:tc>
        <w:tc>
          <w:tcPr>
            <w:tcW w:w="3828" w:type="dxa"/>
            <w:tcBorders>
              <w:bottom w:val="nil"/>
            </w:tcBorders>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Th</w:t>
            </w:r>
            <w:r w:rsidR="00A34EEE">
              <w:rPr>
                <w:rFonts w:eastAsia="Times New Roman" w:cstheme="minorHAnsi"/>
                <w:color w:val="000000"/>
                <w:spacing w:val="0"/>
                <w:sz w:val="20"/>
                <w:szCs w:val="20"/>
              </w:rPr>
              <w:t>is</w:t>
            </w:r>
            <w:r w:rsidRPr="0050531C">
              <w:rPr>
                <w:rFonts w:eastAsia="Times New Roman" w:cstheme="minorHAnsi"/>
                <w:color w:val="000000"/>
                <w:spacing w:val="0"/>
                <w:sz w:val="20"/>
                <w:szCs w:val="20"/>
              </w:rPr>
              <w:t xml:space="preserve"> project will include determining the existing quality and quantity of football facilities across the state; overlaying data relating to the current and future football participation statistics</w:t>
            </w:r>
            <w:r w:rsidR="00A34EEE">
              <w:rPr>
                <w:rFonts w:eastAsia="Times New Roman" w:cstheme="minorHAnsi"/>
                <w:color w:val="000000"/>
                <w:spacing w:val="0"/>
                <w:sz w:val="20"/>
                <w:szCs w:val="20"/>
              </w:rPr>
              <w:t>, l</w:t>
            </w:r>
            <w:r w:rsidRPr="0050531C">
              <w:rPr>
                <w:rFonts w:eastAsia="Times New Roman" w:cstheme="minorHAnsi"/>
                <w:color w:val="000000"/>
                <w:spacing w:val="0"/>
                <w:sz w:val="20"/>
                <w:szCs w:val="20"/>
              </w:rPr>
              <w:t>ocal council growth corridors and trends in participation data for other sport across the state and the development of a Strategic Facilities Plan for football.</w:t>
            </w:r>
          </w:p>
        </w:tc>
        <w:tc>
          <w:tcPr>
            <w:tcW w:w="1559" w:type="dxa"/>
            <w:tcBorders>
              <w:bottom w:val="nil"/>
            </w:tcBorders>
          </w:tcPr>
          <w:p w:rsidR="0050531C" w:rsidRPr="0050531C" w:rsidRDefault="0050531C" w:rsidP="00E240CD">
            <w:pPr>
              <w:spacing w:before="0"/>
              <w:rPr>
                <w:rFonts w:cstheme="minorHAnsi"/>
                <w:color w:val="000000"/>
                <w:sz w:val="20"/>
                <w:szCs w:val="20"/>
              </w:rPr>
            </w:pPr>
            <w:r w:rsidRPr="0050531C">
              <w:rPr>
                <w:rFonts w:cstheme="minorHAnsi"/>
                <w:color w:val="000000"/>
                <w:sz w:val="20"/>
                <w:szCs w:val="20"/>
              </w:rPr>
              <w:t>Football Federation Victoria</w:t>
            </w:r>
          </w:p>
        </w:tc>
        <w:tc>
          <w:tcPr>
            <w:tcW w:w="1843" w:type="dxa"/>
            <w:tcBorders>
              <w:bottom w:val="nil"/>
            </w:tcBorders>
          </w:tcPr>
          <w:p w:rsidR="0050531C" w:rsidRPr="0050531C" w:rsidRDefault="0050531C" w:rsidP="00E240CD">
            <w:pPr>
              <w:spacing w:before="0" w:after="0" w:line="240" w:lineRule="auto"/>
              <w:rPr>
                <w:rFonts w:eastAsia="Times New Roman" w:cstheme="minorHAnsi"/>
                <w:color w:val="000000"/>
                <w:spacing w:val="0"/>
                <w:sz w:val="20"/>
                <w:szCs w:val="20"/>
              </w:rPr>
            </w:pPr>
            <w:r w:rsidRPr="0050531C">
              <w:rPr>
                <w:rFonts w:eastAsia="Times New Roman" w:cstheme="minorHAnsi"/>
                <w:color w:val="000000"/>
                <w:spacing w:val="0"/>
                <w:sz w:val="20"/>
                <w:szCs w:val="20"/>
              </w:rPr>
              <w:t>N/A</w:t>
            </w:r>
          </w:p>
        </w:tc>
        <w:tc>
          <w:tcPr>
            <w:tcW w:w="1417" w:type="dxa"/>
            <w:gridSpan w:val="2"/>
            <w:tcBorders>
              <w:bottom w:val="nil"/>
            </w:tcBorders>
          </w:tcPr>
          <w:p w:rsidR="0050531C" w:rsidRPr="0050531C" w:rsidRDefault="0050531C" w:rsidP="00E240CD">
            <w:pPr>
              <w:spacing w:before="0" w:after="0" w:line="240" w:lineRule="auto"/>
              <w:jc w:val="right"/>
              <w:rPr>
                <w:rFonts w:eastAsia="Times New Roman" w:cstheme="minorHAnsi"/>
                <w:color w:val="000000"/>
                <w:spacing w:val="0"/>
                <w:sz w:val="20"/>
                <w:szCs w:val="20"/>
              </w:rPr>
            </w:pPr>
            <w:r w:rsidRPr="0050531C">
              <w:rPr>
                <w:rFonts w:eastAsia="Times New Roman" w:cstheme="minorHAnsi"/>
                <w:color w:val="000000"/>
                <w:spacing w:val="0"/>
                <w:sz w:val="20"/>
                <w:szCs w:val="20"/>
              </w:rPr>
              <w:t>5 500</w:t>
            </w:r>
          </w:p>
        </w:tc>
      </w:tr>
      <w:tr w:rsidR="0050531C" w:rsidRPr="0050531C" w:rsidTr="00E240CD">
        <w:trPr>
          <w:trHeight w:val="563"/>
        </w:trPr>
        <w:tc>
          <w:tcPr>
            <w:tcW w:w="2127" w:type="dxa"/>
            <w:tcBorders>
              <w:bottom w:val="nil"/>
            </w:tcBorders>
          </w:tcPr>
          <w:p w:rsidR="0050531C" w:rsidRPr="00E240CD" w:rsidRDefault="0050531C" w:rsidP="00E240CD">
            <w:pPr>
              <w:spacing w:before="0" w:after="0" w:line="240" w:lineRule="auto"/>
              <w:rPr>
                <w:rFonts w:eastAsia="Times New Roman" w:cstheme="minorHAnsi"/>
                <w:b/>
                <w:color w:val="000000"/>
                <w:spacing w:val="0"/>
                <w:sz w:val="20"/>
                <w:szCs w:val="20"/>
              </w:rPr>
            </w:pPr>
            <w:r w:rsidRPr="00E240CD">
              <w:rPr>
                <w:rFonts w:eastAsia="Times New Roman" w:cstheme="minorHAnsi"/>
                <w:b/>
                <w:color w:val="000000"/>
                <w:spacing w:val="0"/>
                <w:sz w:val="20"/>
                <w:szCs w:val="20"/>
              </w:rPr>
              <w:t xml:space="preserve">Total </w:t>
            </w:r>
            <w:r w:rsidR="00E240CD" w:rsidRPr="00E240CD">
              <w:rPr>
                <w:rFonts w:eastAsia="Times New Roman" w:cstheme="minorHAnsi"/>
                <w:b/>
                <w:color w:val="000000"/>
                <w:spacing w:val="0"/>
                <w:sz w:val="20"/>
                <w:szCs w:val="20"/>
              </w:rPr>
              <w:t xml:space="preserve">grant expenditure </w:t>
            </w:r>
          </w:p>
        </w:tc>
        <w:tc>
          <w:tcPr>
            <w:tcW w:w="3828" w:type="dxa"/>
            <w:tcBorders>
              <w:bottom w:val="nil"/>
            </w:tcBorders>
          </w:tcPr>
          <w:p w:rsidR="0050531C" w:rsidRPr="0050531C" w:rsidRDefault="0050531C" w:rsidP="00E240CD">
            <w:pPr>
              <w:spacing w:before="0" w:after="0" w:line="240" w:lineRule="auto"/>
              <w:rPr>
                <w:rFonts w:eastAsia="Times New Roman" w:cstheme="minorHAnsi"/>
                <w:color w:val="000000"/>
                <w:spacing w:val="0"/>
                <w:sz w:val="20"/>
                <w:szCs w:val="20"/>
              </w:rPr>
            </w:pPr>
          </w:p>
        </w:tc>
        <w:tc>
          <w:tcPr>
            <w:tcW w:w="1559" w:type="dxa"/>
            <w:tcBorders>
              <w:bottom w:val="nil"/>
            </w:tcBorders>
          </w:tcPr>
          <w:p w:rsidR="0050531C" w:rsidRPr="0050531C" w:rsidRDefault="0050531C" w:rsidP="00E240CD">
            <w:pPr>
              <w:spacing w:before="0" w:after="0" w:line="240" w:lineRule="auto"/>
              <w:rPr>
                <w:rFonts w:eastAsia="Times New Roman" w:cstheme="minorHAnsi"/>
                <w:color w:val="000000"/>
                <w:spacing w:val="0"/>
                <w:sz w:val="20"/>
                <w:szCs w:val="20"/>
              </w:rPr>
            </w:pPr>
          </w:p>
        </w:tc>
        <w:tc>
          <w:tcPr>
            <w:tcW w:w="1843" w:type="dxa"/>
            <w:tcBorders>
              <w:bottom w:val="nil"/>
            </w:tcBorders>
          </w:tcPr>
          <w:p w:rsidR="0050531C" w:rsidRPr="0050531C" w:rsidRDefault="0050531C" w:rsidP="00E240CD">
            <w:pPr>
              <w:spacing w:before="0" w:after="0" w:line="240" w:lineRule="auto"/>
              <w:rPr>
                <w:rFonts w:eastAsia="Times New Roman" w:cstheme="minorHAnsi"/>
                <w:color w:val="000000"/>
                <w:spacing w:val="0"/>
                <w:sz w:val="20"/>
                <w:szCs w:val="20"/>
              </w:rPr>
            </w:pPr>
          </w:p>
        </w:tc>
        <w:tc>
          <w:tcPr>
            <w:tcW w:w="1417" w:type="dxa"/>
            <w:gridSpan w:val="2"/>
            <w:tcBorders>
              <w:bottom w:val="nil"/>
            </w:tcBorders>
          </w:tcPr>
          <w:p w:rsidR="0050531C" w:rsidRPr="0050531C" w:rsidRDefault="0050531C" w:rsidP="00E240CD">
            <w:pPr>
              <w:spacing w:before="0" w:after="0" w:line="240" w:lineRule="auto"/>
              <w:jc w:val="right"/>
              <w:rPr>
                <w:rFonts w:eastAsia="Times New Roman" w:cstheme="minorHAnsi"/>
                <w:b/>
                <w:color w:val="000000"/>
                <w:spacing w:val="0"/>
                <w:sz w:val="20"/>
                <w:szCs w:val="20"/>
              </w:rPr>
            </w:pPr>
            <w:r w:rsidRPr="0050531C">
              <w:rPr>
                <w:rFonts w:eastAsia="Times New Roman" w:cstheme="minorHAnsi"/>
                <w:b/>
                <w:color w:val="000000"/>
                <w:spacing w:val="0"/>
                <w:sz w:val="20"/>
                <w:szCs w:val="20"/>
              </w:rPr>
              <w:t>470 338.80</w:t>
            </w:r>
          </w:p>
        </w:tc>
      </w:tr>
    </w:tbl>
    <w:p w:rsidR="00DE1F37" w:rsidRDefault="00DE1F37">
      <w:pPr>
        <w:spacing w:before="0" w:after="200"/>
      </w:pPr>
    </w:p>
    <w:tbl>
      <w:tblPr>
        <w:tblStyle w:val="DTFtexttable1"/>
        <w:tblW w:w="10774" w:type="dxa"/>
        <w:tblInd w:w="-936" w:type="dxa"/>
        <w:tblLayout w:type="fixed"/>
        <w:tblLook w:val="0600" w:firstRow="0" w:lastRow="0" w:firstColumn="0" w:lastColumn="0" w:noHBand="1" w:noVBand="1"/>
      </w:tblPr>
      <w:tblGrid>
        <w:gridCol w:w="10774"/>
      </w:tblGrid>
      <w:tr w:rsidR="0050531C" w:rsidRPr="000F161E" w:rsidTr="00005C24">
        <w:trPr>
          <w:trHeight w:val="468"/>
        </w:trPr>
        <w:tc>
          <w:tcPr>
            <w:tcW w:w="10774" w:type="dxa"/>
            <w:tcBorders>
              <w:top w:val="single" w:sz="12" w:space="0" w:color="0063A6" w:themeColor="accent1"/>
              <w:bottom w:val="single" w:sz="12" w:space="0" w:color="0063A6" w:themeColor="accent1"/>
            </w:tcBorders>
          </w:tcPr>
          <w:p w:rsidR="0050531C" w:rsidRPr="0024782C" w:rsidRDefault="0050531C" w:rsidP="00005C24">
            <w:bookmarkStart w:id="11" w:name="_Hlk23260098"/>
            <w:r w:rsidRPr="007B3B66">
              <w:t xml:space="preserve">Disclaimer: The information above is provided by the </w:t>
            </w:r>
            <w:r w:rsidRPr="00BA4D5E">
              <w:t>D</w:t>
            </w:r>
            <w:r>
              <w:t>epartment of Jobs, Precincts and Regions</w:t>
            </w:r>
            <w:r w:rsidR="00D56273">
              <w:t xml:space="preserve"> (DJPR)</w:t>
            </w:r>
            <w:r w:rsidR="00D56273" w:rsidRPr="00D56273">
              <w:t>. The total of expenditure data largely reconciles with the CSF payment of $</w:t>
            </w:r>
            <w:r w:rsidR="00EB5AF7">
              <w:t xml:space="preserve">500 000 </w:t>
            </w:r>
            <w:r w:rsidR="00D56273" w:rsidRPr="00D56273">
              <w:t>to D</w:t>
            </w:r>
            <w:r w:rsidR="00EB5AF7">
              <w:t xml:space="preserve">JPR </w:t>
            </w:r>
            <w:r w:rsidR="00D56273" w:rsidRPr="00D56273">
              <w:t>for this initiative</w:t>
            </w:r>
            <w:r w:rsidR="007F6AEE">
              <w:t xml:space="preserve"> in 2018-19</w:t>
            </w:r>
            <w:r w:rsidR="00D56273" w:rsidRPr="00D56273">
              <w:t xml:space="preserve">. The variance </w:t>
            </w:r>
            <w:r w:rsidR="007961AA">
              <w:t>of $</w:t>
            </w:r>
            <w:r w:rsidR="007961AA" w:rsidRPr="007961AA">
              <w:t>29</w:t>
            </w:r>
            <w:r w:rsidR="007961AA">
              <w:t> </w:t>
            </w:r>
            <w:r w:rsidR="007961AA" w:rsidRPr="007961AA">
              <w:t xml:space="preserve">661.20 </w:t>
            </w:r>
            <w:r w:rsidR="007961AA">
              <w:t xml:space="preserve">is </w:t>
            </w:r>
            <w:r w:rsidR="00D56273" w:rsidRPr="00D56273">
              <w:t xml:space="preserve">due to timing of </w:t>
            </w:r>
            <w:r w:rsidR="007961AA">
              <w:t xml:space="preserve">DJPR’s </w:t>
            </w:r>
            <w:r w:rsidR="00D56273" w:rsidRPr="00D56273">
              <w:t>grant payment</w:t>
            </w:r>
            <w:r w:rsidR="007961AA">
              <w:t>s</w:t>
            </w:r>
            <w:r w:rsidR="00D56273" w:rsidRPr="00D56273">
              <w:t xml:space="preserve"> at the year end.</w:t>
            </w:r>
          </w:p>
        </w:tc>
      </w:tr>
      <w:bookmarkEnd w:id="11"/>
    </w:tbl>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DE1F37" w:rsidRDefault="00DE1F37">
      <w:pPr>
        <w:spacing w:before="0" w:after="200"/>
      </w:pPr>
    </w:p>
    <w:p w:rsidR="00A34EEE" w:rsidRDefault="00A34EEE">
      <w:pPr>
        <w:spacing w:before="0" w:after="200"/>
      </w:pPr>
    </w:p>
    <w:p w:rsidR="00DE1F37" w:rsidRDefault="00DE1F37">
      <w:pPr>
        <w:spacing w:before="0" w:after="200"/>
      </w:pPr>
    </w:p>
    <w:p w:rsidR="00DE1F37" w:rsidRDefault="00DE1F37">
      <w:pPr>
        <w:spacing w:before="0" w:after="200"/>
      </w:pPr>
    </w:p>
    <w:p w:rsidR="00D35832" w:rsidRPr="00D35832" w:rsidRDefault="00D35832" w:rsidP="00D1583E">
      <w:pPr>
        <w:pStyle w:val="Heading2"/>
        <w:ind w:hanging="993"/>
      </w:pPr>
      <w:bookmarkStart w:id="12" w:name="_Toc23503443"/>
      <w:r w:rsidRPr="00D35832">
        <w:t>Community Sport and Recreation Infrastructure Developments</w:t>
      </w:r>
      <w:bookmarkEnd w:id="12"/>
    </w:p>
    <w:tbl>
      <w:tblPr>
        <w:tblStyle w:val="DTFtexttable9"/>
        <w:tblW w:w="10774" w:type="dxa"/>
        <w:tblInd w:w="-936" w:type="dxa"/>
        <w:tblLayout w:type="fixed"/>
        <w:tblLook w:val="0420" w:firstRow="1" w:lastRow="0" w:firstColumn="0" w:lastColumn="0" w:noHBand="0" w:noVBand="1"/>
      </w:tblPr>
      <w:tblGrid>
        <w:gridCol w:w="2127"/>
        <w:gridCol w:w="3828"/>
        <w:gridCol w:w="1559"/>
        <w:gridCol w:w="1843"/>
        <w:gridCol w:w="1417"/>
      </w:tblGrid>
      <w:tr w:rsidR="00D35832" w:rsidRPr="00D35832" w:rsidTr="004509EA">
        <w:trPr>
          <w:cnfStyle w:val="100000000000" w:firstRow="1" w:lastRow="0" w:firstColumn="0" w:lastColumn="0" w:oddVBand="0" w:evenVBand="0" w:oddHBand="0" w:evenHBand="0" w:firstRowFirstColumn="0" w:firstRowLastColumn="0" w:lastRowFirstColumn="0" w:lastRowLastColumn="0"/>
          <w:trHeight w:val="450"/>
          <w:tblHeader/>
        </w:trPr>
        <w:tc>
          <w:tcPr>
            <w:tcW w:w="2127" w:type="dxa"/>
            <w:vAlign w:val="top"/>
            <w:hideMark/>
          </w:tcPr>
          <w:p w:rsidR="00D35832" w:rsidRPr="004509EA" w:rsidRDefault="00D35832" w:rsidP="004509EA">
            <w:pPr>
              <w:keepNext w:val="0"/>
              <w:keepLines w:val="0"/>
              <w:spacing w:before="0" w:after="0" w:line="240" w:lineRule="auto"/>
              <w:rPr>
                <w:rFonts w:eastAsia="Times New Roman" w:cstheme="minorHAnsi"/>
                <w:bCs/>
                <w:color w:val="FFFFFF"/>
                <w:spacing w:val="0"/>
                <w:sz w:val="22"/>
                <w:szCs w:val="22"/>
                <w:lang w:eastAsia="en-AU"/>
              </w:rPr>
            </w:pPr>
            <w:r w:rsidRPr="004509EA">
              <w:rPr>
                <w:rFonts w:eastAsia="Times New Roman" w:cstheme="minorHAnsi"/>
                <w:bCs/>
                <w:color w:val="FFFFFF"/>
                <w:spacing w:val="0"/>
                <w:sz w:val="22"/>
                <w:szCs w:val="22"/>
                <w:lang w:eastAsia="en-AU"/>
              </w:rPr>
              <w:t>Project name</w:t>
            </w:r>
          </w:p>
        </w:tc>
        <w:tc>
          <w:tcPr>
            <w:tcW w:w="3828" w:type="dxa"/>
            <w:vAlign w:val="top"/>
            <w:hideMark/>
          </w:tcPr>
          <w:p w:rsidR="00D35832" w:rsidRPr="004509EA" w:rsidRDefault="00D35832" w:rsidP="004509EA">
            <w:pPr>
              <w:keepNext w:val="0"/>
              <w:keepLines w:val="0"/>
              <w:spacing w:before="0" w:after="0" w:line="240" w:lineRule="auto"/>
              <w:rPr>
                <w:rFonts w:eastAsia="Times New Roman" w:cstheme="minorHAnsi"/>
                <w:bCs/>
                <w:color w:val="FFFFFF"/>
                <w:spacing w:val="0"/>
                <w:sz w:val="22"/>
                <w:szCs w:val="22"/>
                <w:lang w:eastAsia="en-AU"/>
              </w:rPr>
            </w:pPr>
            <w:r w:rsidRPr="004509EA">
              <w:rPr>
                <w:rFonts w:eastAsia="Times New Roman" w:cstheme="minorHAnsi"/>
                <w:bCs/>
                <w:color w:val="FFFFFF"/>
                <w:spacing w:val="0"/>
                <w:sz w:val="22"/>
                <w:szCs w:val="22"/>
                <w:lang w:eastAsia="en-AU"/>
              </w:rPr>
              <w:t>Project description</w:t>
            </w:r>
          </w:p>
        </w:tc>
        <w:tc>
          <w:tcPr>
            <w:tcW w:w="1559" w:type="dxa"/>
            <w:vAlign w:val="top"/>
            <w:hideMark/>
          </w:tcPr>
          <w:p w:rsidR="00D35832" w:rsidRPr="004509EA" w:rsidRDefault="00D35832" w:rsidP="004509EA">
            <w:pPr>
              <w:keepNext w:val="0"/>
              <w:keepLines w:val="0"/>
              <w:spacing w:before="0" w:after="0" w:line="240" w:lineRule="auto"/>
              <w:rPr>
                <w:rFonts w:eastAsia="Times New Roman" w:cstheme="minorHAnsi"/>
                <w:bCs/>
                <w:color w:val="FFFFFF"/>
                <w:spacing w:val="0"/>
                <w:sz w:val="22"/>
                <w:szCs w:val="22"/>
                <w:lang w:eastAsia="en-AU"/>
              </w:rPr>
            </w:pPr>
            <w:r w:rsidRPr="004509EA">
              <w:rPr>
                <w:rFonts w:eastAsia="Times New Roman" w:cstheme="minorHAnsi"/>
                <w:bCs/>
                <w:color w:val="FFFFFF"/>
                <w:spacing w:val="0"/>
                <w:sz w:val="22"/>
                <w:szCs w:val="22"/>
                <w:lang w:eastAsia="en-AU"/>
              </w:rPr>
              <w:t>Recipient</w:t>
            </w:r>
          </w:p>
        </w:tc>
        <w:tc>
          <w:tcPr>
            <w:tcW w:w="1843" w:type="dxa"/>
            <w:vAlign w:val="top"/>
            <w:hideMark/>
          </w:tcPr>
          <w:p w:rsidR="00D35832" w:rsidRPr="004509EA" w:rsidRDefault="00D35832" w:rsidP="004509EA">
            <w:pPr>
              <w:keepNext w:val="0"/>
              <w:keepLines w:val="0"/>
              <w:spacing w:before="0" w:after="0" w:line="240" w:lineRule="auto"/>
              <w:rPr>
                <w:rFonts w:eastAsia="Times New Roman" w:cstheme="minorHAnsi"/>
                <w:bCs/>
                <w:color w:val="FFFFFF"/>
                <w:spacing w:val="0"/>
                <w:sz w:val="22"/>
                <w:szCs w:val="22"/>
                <w:lang w:eastAsia="en-AU"/>
              </w:rPr>
            </w:pPr>
            <w:r w:rsidRPr="004509EA">
              <w:rPr>
                <w:rFonts w:eastAsia="Times New Roman" w:cstheme="minorHAnsi"/>
                <w:bCs/>
                <w:color w:val="FFFFFF"/>
                <w:spacing w:val="0"/>
                <w:sz w:val="22"/>
                <w:szCs w:val="22"/>
                <w:lang w:eastAsia="en-AU"/>
              </w:rPr>
              <w:t>Location</w:t>
            </w:r>
          </w:p>
        </w:tc>
        <w:tc>
          <w:tcPr>
            <w:tcW w:w="1417" w:type="dxa"/>
            <w:vAlign w:val="top"/>
            <w:hideMark/>
          </w:tcPr>
          <w:p w:rsidR="00D35832" w:rsidRPr="004509EA" w:rsidRDefault="00D35832" w:rsidP="004509EA">
            <w:pPr>
              <w:keepNext w:val="0"/>
              <w:keepLines w:val="0"/>
              <w:spacing w:before="0" w:after="0" w:line="240" w:lineRule="auto"/>
              <w:jc w:val="right"/>
              <w:rPr>
                <w:rFonts w:eastAsia="Times New Roman" w:cstheme="minorHAnsi"/>
                <w:bCs/>
                <w:color w:val="FFFFFF"/>
                <w:spacing w:val="0"/>
                <w:sz w:val="22"/>
                <w:szCs w:val="22"/>
                <w:lang w:eastAsia="en-AU"/>
              </w:rPr>
            </w:pPr>
            <w:r w:rsidRPr="004509EA">
              <w:rPr>
                <w:rFonts w:eastAsia="Times New Roman" w:cstheme="minorHAnsi"/>
                <w:bCs/>
                <w:color w:val="FFFFFF"/>
                <w:spacing w:val="0"/>
                <w:sz w:val="22"/>
                <w:szCs w:val="22"/>
                <w:lang w:eastAsia="en-AU"/>
              </w:rPr>
              <w:t>$</w:t>
            </w:r>
          </w:p>
        </w:tc>
      </w:tr>
      <w:tr w:rsidR="00D35832" w:rsidRPr="00D35832" w:rsidTr="002D348C">
        <w:trPr>
          <w:trHeight w:val="1491"/>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Koo Wee Rup Tennis Club</w:t>
            </w:r>
          </w:p>
        </w:tc>
        <w:tc>
          <w:tcPr>
            <w:tcW w:w="3828"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The Koo Wee Rup Tennis Club has been in decline for a number of years. With a new committee elected, the Club is working with Council and Tennis Victoria to upgrade facilities and to reinvigorate the Club.</w:t>
            </w:r>
          </w:p>
        </w:tc>
        <w:tc>
          <w:tcPr>
            <w:tcW w:w="1559" w:type="dxa"/>
          </w:tcPr>
          <w:p w:rsidR="00D35832" w:rsidRPr="00D35832" w:rsidRDefault="00D35832" w:rsidP="004509EA">
            <w:pPr>
              <w:spacing w:before="0" w:after="0" w:line="276" w:lineRule="auto"/>
              <w:rPr>
                <w:rFonts w:eastAsiaTheme="minorEastAsia" w:cstheme="minorHAnsi"/>
                <w:color w:val="000000"/>
                <w:spacing w:val="0"/>
                <w:sz w:val="20"/>
                <w:szCs w:val="20"/>
                <w:lang w:eastAsia="en-AU"/>
              </w:rPr>
            </w:pPr>
            <w:r w:rsidRPr="00D35832">
              <w:rPr>
                <w:rFonts w:eastAsiaTheme="minorEastAsia" w:cstheme="minorHAnsi"/>
                <w:color w:val="000000"/>
                <w:spacing w:val="0"/>
                <w:sz w:val="20"/>
                <w:szCs w:val="20"/>
                <w:lang w:eastAsia="en-AU"/>
              </w:rPr>
              <w:t>Cardinia Shire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Koo Wee Rup</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225 000</w:t>
            </w:r>
          </w:p>
        </w:tc>
      </w:tr>
      <w:tr w:rsidR="00D35832" w:rsidRPr="00D35832" w:rsidTr="004509EA">
        <w:trPr>
          <w:cnfStyle w:val="000000010000" w:firstRow="0" w:lastRow="0" w:firstColumn="0" w:lastColumn="0" w:oddVBand="0" w:evenVBand="0" w:oddHBand="0" w:evenHBand="1" w:firstRowFirstColumn="0" w:firstRowLastColumn="0" w:lastRowFirstColumn="0" w:lastRowLastColumn="0"/>
          <w:trHeight w:val="340"/>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Pakenham Pool Upgrade</w:t>
            </w:r>
          </w:p>
        </w:tc>
        <w:tc>
          <w:tcPr>
            <w:tcW w:w="3828"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upgrade the disability access at the Pakenham Pool</w:t>
            </w:r>
            <w:r w:rsidR="00E861AF">
              <w:rPr>
                <w:rFonts w:eastAsia="Times New Roman" w:cstheme="minorHAnsi"/>
                <w:color w:val="000000"/>
                <w:spacing w:val="0"/>
                <w:sz w:val="20"/>
                <w:szCs w:val="20"/>
                <w:lang w:eastAsia="en-AU"/>
              </w:rPr>
              <w:t>.</w:t>
            </w:r>
          </w:p>
        </w:tc>
        <w:tc>
          <w:tcPr>
            <w:tcW w:w="1559" w:type="dxa"/>
          </w:tcPr>
          <w:p w:rsidR="00D35832" w:rsidRPr="00D35832" w:rsidRDefault="00D35832" w:rsidP="004509EA">
            <w:pPr>
              <w:spacing w:before="0" w:line="276" w:lineRule="auto"/>
              <w:rPr>
                <w:rFonts w:eastAsiaTheme="minorEastAsia" w:cstheme="minorHAnsi"/>
                <w:color w:val="000000"/>
                <w:sz w:val="20"/>
                <w:szCs w:val="20"/>
                <w:lang w:eastAsia="en-AU"/>
              </w:rPr>
            </w:pPr>
            <w:r w:rsidRPr="00D35832">
              <w:rPr>
                <w:rFonts w:eastAsiaTheme="minorEastAsia" w:cstheme="minorHAnsi"/>
                <w:color w:val="000000"/>
                <w:sz w:val="20"/>
                <w:szCs w:val="20"/>
                <w:lang w:eastAsia="en-AU"/>
              </w:rPr>
              <w:t>Cardinia Shire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Pakenham</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94 500</w:t>
            </w:r>
          </w:p>
        </w:tc>
      </w:tr>
      <w:tr w:rsidR="00D35832" w:rsidRPr="00D35832" w:rsidTr="0090546F">
        <w:trPr>
          <w:trHeight w:val="1888"/>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Wallan Bowing Club Lighting</w:t>
            </w:r>
          </w:p>
        </w:tc>
        <w:tc>
          <w:tcPr>
            <w:tcW w:w="3828"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As part of the Central Bowls Division, the Wallan Bowling Club hosts many activities in mid-week and Saturday pennants. The club is a large part of the local community and also holds many social events at its clubrooms. The lights will enable the members to play in low light and hold night-time events.</w:t>
            </w:r>
          </w:p>
          <w:p w:rsidR="00D35832" w:rsidRPr="00D35832" w:rsidRDefault="00D35832" w:rsidP="004509EA">
            <w:pPr>
              <w:spacing w:before="0" w:after="0" w:line="240" w:lineRule="auto"/>
              <w:rPr>
                <w:rFonts w:eastAsia="Times New Roman" w:cstheme="minorHAnsi"/>
                <w:color w:val="000000"/>
                <w:spacing w:val="0"/>
                <w:sz w:val="20"/>
                <w:szCs w:val="20"/>
                <w:lang w:eastAsia="en-AU"/>
              </w:rPr>
            </w:pPr>
          </w:p>
        </w:tc>
        <w:tc>
          <w:tcPr>
            <w:tcW w:w="1559" w:type="dxa"/>
          </w:tcPr>
          <w:p w:rsidR="00D35832" w:rsidRPr="00D35832" w:rsidRDefault="00D35832" w:rsidP="004509EA">
            <w:pPr>
              <w:spacing w:before="0" w:line="276" w:lineRule="auto"/>
              <w:rPr>
                <w:rFonts w:eastAsiaTheme="minorEastAsia" w:cstheme="minorHAnsi"/>
                <w:color w:val="000000"/>
                <w:sz w:val="20"/>
                <w:szCs w:val="20"/>
                <w:lang w:eastAsia="en-AU"/>
              </w:rPr>
            </w:pPr>
            <w:r w:rsidRPr="00D35832">
              <w:rPr>
                <w:rFonts w:eastAsiaTheme="minorEastAsia" w:cstheme="minorHAnsi"/>
                <w:color w:val="000000"/>
                <w:sz w:val="20"/>
                <w:szCs w:val="20"/>
                <w:lang w:eastAsia="en-AU"/>
              </w:rPr>
              <w:t>Mitchell Shire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Wallan</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63 000</w:t>
            </w:r>
          </w:p>
        </w:tc>
      </w:tr>
      <w:tr w:rsidR="00D35832" w:rsidRPr="00D35832" w:rsidTr="0090546F">
        <w:trPr>
          <w:cnfStyle w:val="000000010000" w:firstRow="0" w:lastRow="0" w:firstColumn="0" w:lastColumn="0" w:oddVBand="0" w:evenVBand="0" w:oddHBand="0" w:evenHBand="1" w:firstRowFirstColumn="0" w:firstRowLastColumn="0" w:lastRowFirstColumn="0" w:lastRowLastColumn="0"/>
          <w:trHeight w:val="1520"/>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Benalla Football Club Upgrades</w:t>
            </w:r>
          </w:p>
        </w:tc>
        <w:tc>
          <w:tcPr>
            <w:tcW w:w="3828"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construct a new multipurpose clubroom, including toilets, changerooms, a meeting space and a canteen to give junior football, cricket and women’s football a home at the Arundel St oval.</w:t>
            </w:r>
          </w:p>
        </w:tc>
        <w:tc>
          <w:tcPr>
            <w:tcW w:w="1559" w:type="dxa"/>
          </w:tcPr>
          <w:p w:rsidR="00D35832" w:rsidRPr="00D35832" w:rsidRDefault="00D35832" w:rsidP="004509EA">
            <w:pPr>
              <w:spacing w:before="0" w:line="276" w:lineRule="auto"/>
              <w:rPr>
                <w:rFonts w:eastAsiaTheme="minorEastAsia" w:cstheme="minorHAnsi"/>
                <w:color w:val="000000"/>
                <w:sz w:val="20"/>
                <w:szCs w:val="20"/>
                <w:lang w:eastAsia="en-AU"/>
              </w:rPr>
            </w:pPr>
            <w:r w:rsidRPr="00D35832">
              <w:rPr>
                <w:rFonts w:eastAsiaTheme="minorEastAsia" w:cstheme="minorHAnsi"/>
                <w:color w:val="000000"/>
                <w:sz w:val="20"/>
                <w:szCs w:val="20"/>
                <w:lang w:eastAsia="en-AU"/>
              </w:rPr>
              <w:t>Benalla Rural City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Benalla</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200 000</w:t>
            </w:r>
          </w:p>
        </w:tc>
      </w:tr>
      <w:tr w:rsidR="00D35832" w:rsidRPr="00D35832" w:rsidTr="00C03923">
        <w:trPr>
          <w:trHeight w:val="1145"/>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Ross Reserve Upgrade - Masterplan integration and all-abilities playground</w:t>
            </w:r>
          </w:p>
        </w:tc>
        <w:tc>
          <w:tcPr>
            <w:tcW w:w="3828" w:type="dxa"/>
          </w:tcPr>
          <w:p w:rsidR="00D35832" w:rsidRPr="00D35832" w:rsidRDefault="00E861AF" w:rsidP="004509EA">
            <w:pPr>
              <w:spacing w:before="0" w:after="0" w:line="240" w:lineRule="auto"/>
              <w:rPr>
                <w:rFonts w:eastAsia="Times New Roman" w:cstheme="minorHAnsi"/>
                <w:color w:val="000000"/>
                <w:spacing w:val="0"/>
                <w:sz w:val="20"/>
                <w:szCs w:val="20"/>
                <w:lang w:eastAsia="en-AU"/>
              </w:rPr>
            </w:pPr>
            <w:r>
              <w:rPr>
                <w:rFonts w:eastAsia="Times New Roman" w:cstheme="minorHAnsi"/>
                <w:color w:val="000000"/>
                <w:spacing w:val="0"/>
                <w:sz w:val="20"/>
                <w:szCs w:val="20"/>
                <w:lang w:eastAsia="en-AU"/>
              </w:rPr>
              <w:t>This project is to develop a m</w:t>
            </w:r>
            <w:r w:rsidR="00D35832" w:rsidRPr="00D35832">
              <w:rPr>
                <w:rFonts w:eastAsia="Times New Roman" w:cstheme="minorHAnsi"/>
                <w:color w:val="000000"/>
                <w:spacing w:val="0"/>
                <w:sz w:val="20"/>
                <w:szCs w:val="20"/>
                <w:lang w:eastAsia="en-AU"/>
              </w:rPr>
              <w:t xml:space="preserve">asterplan </w:t>
            </w:r>
            <w:r>
              <w:rPr>
                <w:rFonts w:eastAsia="Times New Roman" w:cstheme="minorHAnsi"/>
                <w:color w:val="000000"/>
                <w:spacing w:val="0"/>
                <w:sz w:val="20"/>
                <w:szCs w:val="20"/>
                <w:lang w:eastAsia="en-AU"/>
              </w:rPr>
              <w:t xml:space="preserve">for an </w:t>
            </w:r>
            <w:r w:rsidR="00D35832" w:rsidRPr="00D35832">
              <w:rPr>
                <w:rFonts w:eastAsia="Times New Roman" w:cstheme="minorHAnsi"/>
                <w:color w:val="000000"/>
                <w:spacing w:val="0"/>
                <w:sz w:val="20"/>
                <w:szCs w:val="20"/>
                <w:lang w:eastAsia="en-AU"/>
              </w:rPr>
              <w:t>integrat</w:t>
            </w:r>
            <w:r>
              <w:rPr>
                <w:rFonts w:eastAsia="Times New Roman" w:cstheme="minorHAnsi"/>
                <w:color w:val="000000"/>
                <w:spacing w:val="0"/>
                <w:sz w:val="20"/>
                <w:szCs w:val="20"/>
                <w:lang w:eastAsia="en-AU"/>
              </w:rPr>
              <w:t>ed</w:t>
            </w:r>
            <w:r w:rsidR="00D35832" w:rsidRPr="00D35832">
              <w:rPr>
                <w:rFonts w:eastAsia="Times New Roman" w:cstheme="minorHAnsi"/>
                <w:color w:val="000000"/>
                <w:spacing w:val="0"/>
                <w:sz w:val="20"/>
                <w:szCs w:val="20"/>
                <w:lang w:eastAsia="en-AU"/>
              </w:rPr>
              <w:t xml:space="preserve"> and all-abilities playground</w:t>
            </w:r>
          </w:p>
        </w:tc>
        <w:tc>
          <w:tcPr>
            <w:tcW w:w="1559" w:type="dxa"/>
          </w:tcPr>
          <w:p w:rsidR="00D35832" w:rsidRPr="00D35832" w:rsidRDefault="00D35832" w:rsidP="004509EA">
            <w:pPr>
              <w:spacing w:before="0" w:line="276" w:lineRule="auto"/>
              <w:rPr>
                <w:rFonts w:eastAsiaTheme="minorEastAsia" w:cstheme="minorHAnsi"/>
                <w:color w:val="000000"/>
                <w:sz w:val="20"/>
                <w:szCs w:val="20"/>
                <w:lang w:eastAsia="en-AU"/>
              </w:rPr>
            </w:pPr>
            <w:r w:rsidRPr="00D35832">
              <w:rPr>
                <w:rFonts w:eastAsiaTheme="minorEastAsia" w:cstheme="minorHAnsi"/>
                <w:color w:val="000000"/>
                <w:sz w:val="20"/>
                <w:szCs w:val="20"/>
                <w:lang w:eastAsia="en-AU"/>
              </w:rPr>
              <w:t>City of Greater Dandenong</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Noble Park</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300 000</w:t>
            </w:r>
          </w:p>
        </w:tc>
      </w:tr>
      <w:tr w:rsidR="00D35832" w:rsidRPr="00D35832" w:rsidTr="00C03923">
        <w:trPr>
          <w:cnfStyle w:val="000000010000" w:firstRow="0" w:lastRow="0" w:firstColumn="0" w:lastColumn="0" w:oddVBand="0" w:evenVBand="0" w:oddHBand="0" w:evenHBand="1" w:firstRowFirstColumn="0" w:firstRowLastColumn="0" w:lastRowFirstColumn="0" w:lastRowLastColumn="0"/>
          <w:trHeight w:val="991"/>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Carisbrook Bowling Club Synthetic Green Upgrade</w:t>
            </w:r>
          </w:p>
        </w:tc>
        <w:tc>
          <w:tcPr>
            <w:tcW w:w="3828"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complement the Carisbrook Recreation Reserve Masterplan.</w:t>
            </w:r>
          </w:p>
        </w:tc>
        <w:tc>
          <w:tcPr>
            <w:tcW w:w="1559" w:type="dxa"/>
          </w:tcPr>
          <w:p w:rsidR="00D35832" w:rsidRPr="00D35832" w:rsidRDefault="00D35832" w:rsidP="004509EA">
            <w:pPr>
              <w:spacing w:before="0" w:line="276" w:lineRule="auto"/>
              <w:rPr>
                <w:rFonts w:eastAsiaTheme="minorEastAsia" w:cstheme="minorHAnsi"/>
                <w:color w:val="000000"/>
                <w:sz w:val="20"/>
                <w:szCs w:val="20"/>
                <w:lang w:eastAsia="en-AU"/>
              </w:rPr>
            </w:pPr>
            <w:r w:rsidRPr="00D35832">
              <w:rPr>
                <w:rFonts w:eastAsiaTheme="minorEastAsia" w:cstheme="minorHAnsi"/>
                <w:color w:val="000000"/>
                <w:sz w:val="20"/>
                <w:szCs w:val="20"/>
                <w:lang w:eastAsia="en-AU"/>
              </w:rPr>
              <w:t>Central Goldfields Shire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Carisbrook</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144 000</w:t>
            </w:r>
          </w:p>
        </w:tc>
      </w:tr>
      <w:tr w:rsidR="00D35832" w:rsidRPr="00D35832" w:rsidTr="00C03923">
        <w:trPr>
          <w:trHeight w:val="1133"/>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Hurstbridge Football &amp; Cricket Pavilion Changeroom Upgrade</w:t>
            </w:r>
          </w:p>
        </w:tc>
        <w:tc>
          <w:tcPr>
            <w:tcW w:w="3828"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upgrade t</w:t>
            </w:r>
            <w:r w:rsidR="00E861AF">
              <w:rPr>
                <w:rFonts w:eastAsia="Times New Roman" w:cstheme="minorHAnsi"/>
                <w:color w:val="000000"/>
                <w:spacing w:val="0"/>
                <w:sz w:val="20"/>
                <w:szCs w:val="20"/>
                <w:lang w:eastAsia="en-AU"/>
              </w:rPr>
              <w:t>he</w:t>
            </w:r>
            <w:r w:rsidRPr="00D35832">
              <w:rPr>
                <w:rFonts w:eastAsia="Times New Roman" w:cstheme="minorHAnsi"/>
                <w:color w:val="000000"/>
                <w:spacing w:val="0"/>
                <w:sz w:val="20"/>
                <w:szCs w:val="20"/>
                <w:lang w:eastAsia="en-AU"/>
              </w:rPr>
              <w:t xml:space="preserve"> Hurstbridge Football Netball Club change rooms to encourage female participation and involvement.</w:t>
            </w:r>
          </w:p>
        </w:tc>
        <w:tc>
          <w:tcPr>
            <w:tcW w:w="1559" w:type="dxa"/>
          </w:tcPr>
          <w:p w:rsidR="00D35832" w:rsidRPr="00D35832" w:rsidRDefault="00D35832" w:rsidP="004509EA">
            <w:pPr>
              <w:spacing w:before="0" w:line="276" w:lineRule="auto"/>
              <w:rPr>
                <w:rFonts w:eastAsiaTheme="minorEastAsia" w:cstheme="minorHAnsi"/>
                <w:color w:val="000000"/>
                <w:sz w:val="20"/>
                <w:szCs w:val="20"/>
                <w:lang w:eastAsia="en-AU"/>
              </w:rPr>
            </w:pPr>
            <w:r w:rsidRPr="00D35832">
              <w:rPr>
                <w:rFonts w:eastAsiaTheme="minorEastAsia" w:cstheme="minorHAnsi"/>
                <w:color w:val="000000"/>
                <w:sz w:val="20"/>
                <w:szCs w:val="20"/>
                <w:lang w:eastAsia="en-AU"/>
              </w:rPr>
              <w:t>Nillumbik Shire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Hurstbridge</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135 000</w:t>
            </w:r>
          </w:p>
        </w:tc>
      </w:tr>
      <w:tr w:rsidR="00D35832" w:rsidRPr="00D35832" w:rsidTr="00D1583E">
        <w:trPr>
          <w:cnfStyle w:val="000000010000" w:firstRow="0" w:lastRow="0" w:firstColumn="0" w:lastColumn="0" w:oddVBand="0" w:evenVBand="0" w:oddHBand="0" w:evenHBand="1" w:firstRowFirstColumn="0" w:firstRowLastColumn="0" w:lastRowFirstColumn="0" w:lastRowLastColumn="0"/>
          <w:trHeight w:val="1282"/>
        </w:trPr>
        <w:tc>
          <w:tcPr>
            <w:tcW w:w="2127"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Geelong Canoe/Paddling Centre Upgrades Project</w:t>
            </w:r>
          </w:p>
        </w:tc>
        <w:tc>
          <w:tcPr>
            <w:tcW w:w="3828"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seeks to re-clad the exterior of the wall and to repair the Club box guttering, which has been leaking severely during wet weather.</w:t>
            </w:r>
          </w:p>
        </w:tc>
        <w:tc>
          <w:tcPr>
            <w:tcW w:w="1559" w:type="dxa"/>
            <w:tcBorders>
              <w:bottom w:val="nil"/>
            </w:tcBorders>
          </w:tcPr>
          <w:p w:rsidR="00D35832" w:rsidRPr="00D35832" w:rsidRDefault="00D35832" w:rsidP="004509EA">
            <w:pPr>
              <w:spacing w:before="0" w:line="276" w:lineRule="auto"/>
              <w:rPr>
                <w:rFonts w:eastAsiaTheme="minorEastAsia" w:cstheme="minorHAnsi"/>
                <w:color w:val="000000"/>
                <w:sz w:val="20"/>
                <w:szCs w:val="20"/>
                <w:lang w:eastAsia="en-AU"/>
              </w:rPr>
            </w:pPr>
            <w:r w:rsidRPr="00D35832">
              <w:rPr>
                <w:rFonts w:eastAsiaTheme="minorEastAsia" w:cstheme="minorHAnsi"/>
                <w:color w:val="000000"/>
                <w:sz w:val="20"/>
                <w:szCs w:val="20"/>
                <w:lang w:eastAsia="en-AU"/>
              </w:rPr>
              <w:t>Geelong Canoe Club</w:t>
            </w:r>
          </w:p>
        </w:tc>
        <w:tc>
          <w:tcPr>
            <w:tcW w:w="1843"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Newtown</w:t>
            </w:r>
          </w:p>
        </w:tc>
        <w:tc>
          <w:tcPr>
            <w:tcW w:w="1417" w:type="dxa"/>
            <w:tcBorders>
              <w:bottom w:val="nil"/>
            </w:tcBorders>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36 000</w:t>
            </w:r>
          </w:p>
        </w:tc>
      </w:tr>
      <w:tr w:rsidR="00D35832" w:rsidRPr="00D35832" w:rsidTr="00C03923">
        <w:trPr>
          <w:trHeight w:val="983"/>
        </w:trPr>
        <w:tc>
          <w:tcPr>
            <w:tcW w:w="2127"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Eltham Tennis Club Court Resurfacing and Lighting Upgrade</w:t>
            </w:r>
          </w:p>
        </w:tc>
        <w:tc>
          <w:tcPr>
            <w:tcW w:w="3828"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resurface and upgrade the lighting to the facilities.</w:t>
            </w:r>
          </w:p>
        </w:tc>
        <w:tc>
          <w:tcPr>
            <w:tcW w:w="1559" w:type="dxa"/>
            <w:tcBorders>
              <w:bottom w:val="nil"/>
            </w:tcBorders>
          </w:tcPr>
          <w:p w:rsidR="00D35832" w:rsidRPr="00D35832" w:rsidRDefault="00D35832" w:rsidP="004509EA">
            <w:pPr>
              <w:spacing w:before="0" w:line="276" w:lineRule="auto"/>
              <w:rPr>
                <w:rFonts w:eastAsiaTheme="minorEastAsia" w:cstheme="minorHAnsi"/>
                <w:color w:val="000000"/>
                <w:sz w:val="20"/>
                <w:szCs w:val="20"/>
                <w:lang w:eastAsia="en-AU"/>
              </w:rPr>
            </w:pPr>
            <w:r w:rsidRPr="00D35832">
              <w:rPr>
                <w:rFonts w:eastAsiaTheme="minorEastAsia" w:cstheme="minorHAnsi"/>
                <w:color w:val="000000"/>
                <w:sz w:val="20"/>
                <w:szCs w:val="20"/>
                <w:lang w:eastAsia="en-AU"/>
              </w:rPr>
              <w:t>Nillumbik City Council</w:t>
            </w:r>
          </w:p>
        </w:tc>
        <w:tc>
          <w:tcPr>
            <w:tcW w:w="1843"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Eltham</w:t>
            </w:r>
          </w:p>
        </w:tc>
        <w:tc>
          <w:tcPr>
            <w:tcW w:w="1417" w:type="dxa"/>
            <w:tcBorders>
              <w:bottom w:val="nil"/>
            </w:tcBorders>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162 000</w:t>
            </w:r>
          </w:p>
        </w:tc>
      </w:tr>
      <w:tr w:rsidR="00D35832" w:rsidRPr="00D35832" w:rsidTr="00D1583E">
        <w:trPr>
          <w:cnfStyle w:val="000000010000" w:firstRow="0" w:lastRow="0" w:firstColumn="0" w:lastColumn="0" w:oddVBand="0" w:evenVBand="0" w:oddHBand="0" w:evenHBand="1" w:firstRowFirstColumn="0" w:firstRowLastColumn="0" w:lastRowFirstColumn="0" w:lastRowLastColumn="0"/>
          <w:trHeight w:val="1282"/>
        </w:trPr>
        <w:tc>
          <w:tcPr>
            <w:tcW w:w="2127" w:type="dxa"/>
            <w:tcBorders>
              <w:top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Eltham Rugby Union Club Spectator Terracing</w:t>
            </w:r>
          </w:p>
        </w:tc>
        <w:tc>
          <w:tcPr>
            <w:tcW w:w="3828" w:type="dxa"/>
            <w:tcBorders>
              <w:top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upgrade the terrace seating at the club due to poor conditions and growing attendance numbers</w:t>
            </w:r>
          </w:p>
        </w:tc>
        <w:tc>
          <w:tcPr>
            <w:tcW w:w="1559" w:type="dxa"/>
            <w:tcBorders>
              <w:top w:val="nil"/>
            </w:tcBorders>
          </w:tcPr>
          <w:p w:rsidR="00D35832" w:rsidRPr="00D35832" w:rsidRDefault="00D35832" w:rsidP="004509EA">
            <w:pPr>
              <w:spacing w:before="0" w:line="276" w:lineRule="auto"/>
              <w:rPr>
                <w:rFonts w:eastAsiaTheme="minorEastAsia" w:cstheme="minorHAnsi"/>
                <w:color w:val="000000"/>
                <w:sz w:val="20"/>
                <w:szCs w:val="20"/>
                <w:lang w:eastAsia="en-AU"/>
              </w:rPr>
            </w:pPr>
            <w:r w:rsidRPr="00D35832">
              <w:rPr>
                <w:rFonts w:eastAsiaTheme="minorEastAsia" w:cstheme="minorHAnsi"/>
                <w:color w:val="000000"/>
                <w:sz w:val="20"/>
                <w:szCs w:val="20"/>
                <w:lang w:eastAsia="en-AU"/>
              </w:rPr>
              <w:t>Nillumbik City Council</w:t>
            </w:r>
          </w:p>
        </w:tc>
        <w:tc>
          <w:tcPr>
            <w:tcW w:w="1843" w:type="dxa"/>
            <w:tcBorders>
              <w:top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Eltham</w:t>
            </w:r>
          </w:p>
        </w:tc>
        <w:tc>
          <w:tcPr>
            <w:tcW w:w="1417" w:type="dxa"/>
            <w:tcBorders>
              <w:top w:val="nil"/>
            </w:tcBorders>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54 000</w:t>
            </w:r>
          </w:p>
        </w:tc>
      </w:tr>
      <w:tr w:rsidR="00D35832" w:rsidRPr="00D35832" w:rsidTr="004509EA">
        <w:trPr>
          <w:trHeight w:val="1282"/>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Seymour Stadium Air Conditioning</w:t>
            </w:r>
          </w:p>
        </w:tc>
        <w:tc>
          <w:tcPr>
            <w:tcW w:w="3828" w:type="dxa"/>
          </w:tcPr>
          <w:p w:rsid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 xml:space="preserve">The Seymour Stadium requires appropriate air conditioning to provide </w:t>
            </w:r>
            <w:r w:rsidR="00C03923">
              <w:rPr>
                <w:rFonts w:eastAsia="Times New Roman" w:cstheme="minorHAnsi"/>
                <w:color w:val="000000"/>
                <w:spacing w:val="0"/>
                <w:sz w:val="20"/>
                <w:szCs w:val="20"/>
                <w:lang w:eastAsia="en-AU"/>
              </w:rPr>
              <w:t xml:space="preserve">a </w:t>
            </w:r>
            <w:r w:rsidRPr="00D35832">
              <w:rPr>
                <w:rFonts w:eastAsia="Times New Roman" w:cstheme="minorHAnsi"/>
                <w:color w:val="000000"/>
                <w:spacing w:val="0"/>
                <w:sz w:val="20"/>
                <w:szCs w:val="20"/>
                <w:lang w:eastAsia="en-AU"/>
              </w:rPr>
              <w:t xml:space="preserve">comfortable environment for sports activities during warmer months and to be used as an appropriate evacuation centre in </w:t>
            </w:r>
            <w:r w:rsidR="00C03923">
              <w:rPr>
                <w:rFonts w:eastAsia="Times New Roman" w:cstheme="minorHAnsi"/>
                <w:color w:val="000000"/>
                <w:spacing w:val="0"/>
                <w:sz w:val="20"/>
                <w:szCs w:val="20"/>
                <w:lang w:eastAsia="en-AU"/>
              </w:rPr>
              <w:t>s</w:t>
            </w:r>
            <w:r w:rsidRPr="00D35832">
              <w:rPr>
                <w:rFonts w:eastAsia="Times New Roman" w:cstheme="minorHAnsi"/>
                <w:color w:val="000000"/>
                <w:spacing w:val="0"/>
                <w:sz w:val="20"/>
                <w:szCs w:val="20"/>
                <w:lang w:eastAsia="en-AU"/>
              </w:rPr>
              <w:t>ummer.</w:t>
            </w:r>
          </w:p>
          <w:p w:rsidR="004509EA" w:rsidRPr="00D35832" w:rsidRDefault="004509EA" w:rsidP="004509EA">
            <w:pPr>
              <w:spacing w:before="0" w:after="0" w:line="240" w:lineRule="auto"/>
              <w:rPr>
                <w:rFonts w:eastAsia="Times New Roman" w:cstheme="minorHAnsi"/>
                <w:color w:val="000000"/>
                <w:spacing w:val="0"/>
                <w:sz w:val="20"/>
                <w:szCs w:val="20"/>
                <w:lang w:eastAsia="en-AU"/>
              </w:rPr>
            </w:pPr>
          </w:p>
        </w:tc>
        <w:tc>
          <w:tcPr>
            <w:tcW w:w="1559" w:type="dxa"/>
          </w:tcPr>
          <w:p w:rsidR="00D35832" w:rsidRPr="00D35832" w:rsidRDefault="00D35832" w:rsidP="004509EA">
            <w:pPr>
              <w:spacing w:before="0" w:line="276" w:lineRule="auto"/>
              <w:rPr>
                <w:rFonts w:eastAsiaTheme="minorEastAsia" w:cstheme="minorHAnsi"/>
                <w:color w:val="000000"/>
                <w:sz w:val="20"/>
                <w:szCs w:val="20"/>
                <w:lang w:eastAsia="en-AU"/>
              </w:rPr>
            </w:pPr>
            <w:r w:rsidRPr="00D35832">
              <w:rPr>
                <w:rFonts w:eastAsiaTheme="minorEastAsia" w:cstheme="minorHAnsi"/>
                <w:color w:val="000000"/>
                <w:sz w:val="20"/>
                <w:szCs w:val="20"/>
                <w:lang w:eastAsia="en-AU"/>
              </w:rPr>
              <w:t>Mitchell Shire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Seymour</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45 000</w:t>
            </w:r>
          </w:p>
        </w:tc>
      </w:tr>
      <w:tr w:rsidR="00D35832" w:rsidRPr="00D35832" w:rsidTr="004509EA">
        <w:trPr>
          <w:cnfStyle w:val="000000010000" w:firstRow="0" w:lastRow="0" w:firstColumn="0" w:lastColumn="0" w:oddVBand="0" w:evenVBand="0" w:oddHBand="0" w:evenHBand="1" w:firstRowFirstColumn="0" w:firstRowLastColumn="0" w:lastRowFirstColumn="0" w:lastRowLastColumn="0"/>
          <w:trHeight w:val="1282"/>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Essendon Hockey Club</w:t>
            </w:r>
          </w:p>
        </w:tc>
        <w:tc>
          <w:tcPr>
            <w:tcW w:w="3828" w:type="dxa"/>
          </w:tcPr>
          <w:p w:rsid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 xml:space="preserve">The Club has had </w:t>
            </w:r>
            <w:r w:rsidR="00C03923">
              <w:rPr>
                <w:rFonts w:eastAsia="Times New Roman" w:cstheme="minorHAnsi"/>
                <w:color w:val="000000"/>
                <w:spacing w:val="0"/>
                <w:sz w:val="20"/>
                <w:szCs w:val="20"/>
                <w:lang w:eastAsia="en-AU"/>
              </w:rPr>
              <w:t xml:space="preserve">its </w:t>
            </w:r>
            <w:r w:rsidRPr="00D35832">
              <w:rPr>
                <w:rFonts w:eastAsia="Times New Roman" w:cstheme="minorHAnsi"/>
                <w:color w:val="000000"/>
                <w:spacing w:val="0"/>
                <w:sz w:val="20"/>
                <w:szCs w:val="20"/>
                <w:lang w:eastAsia="en-AU"/>
              </w:rPr>
              <w:t>ground resurfaced and a terrace constructed. The CSF funding is sought to install bench seating for viewing games. The Club also seeks to provide external heating and internal air conditioning to improve access and usability throughout the year.</w:t>
            </w:r>
          </w:p>
          <w:p w:rsidR="004509EA" w:rsidRPr="00D35832" w:rsidRDefault="004509EA" w:rsidP="004509EA">
            <w:pPr>
              <w:spacing w:before="0" w:after="0" w:line="240" w:lineRule="auto"/>
              <w:rPr>
                <w:rFonts w:eastAsia="Times New Roman" w:cstheme="minorHAnsi"/>
                <w:color w:val="000000"/>
                <w:spacing w:val="0"/>
                <w:sz w:val="20"/>
                <w:szCs w:val="20"/>
                <w:lang w:eastAsia="en-AU"/>
              </w:rPr>
            </w:pPr>
          </w:p>
        </w:tc>
        <w:tc>
          <w:tcPr>
            <w:tcW w:w="1559" w:type="dxa"/>
          </w:tcPr>
          <w:p w:rsidR="00D35832" w:rsidRPr="00D35832" w:rsidRDefault="00D35832" w:rsidP="004509EA">
            <w:pPr>
              <w:spacing w:before="0" w:line="276" w:lineRule="auto"/>
              <w:rPr>
                <w:rFonts w:eastAsiaTheme="minorEastAsia" w:cstheme="minorHAnsi"/>
                <w:color w:val="000000"/>
                <w:sz w:val="20"/>
                <w:szCs w:val="20"/>
                <w:lang w:eastAsia="en-AU"/>
              </w:rPr>
            </w:pPr>
            <w:r w:rsidRPr="00D35832">
              <w:rPr>
                <w:rFonts w:eastAsiaTheme="minorEastAsia" w:cstheme="minorHAnsi"/>
                <w:color w:val="000000"/>
                <w:sz w:val="20"/>
                <w:szCs w:val="20"/>
                <w:lang w:eastAsia="en-AU"/>
              </w:rPr>
              <w:t>Moonee Valley City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Ascot Vale</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40 500</w:t>
            </w:r>
          </w:p>
        </w:tc>
      </w:tr>
      <w:tr w:rsidR="00D35832" w:rsidRPr="00D35832" w:rsidTr="00C03923">
        <w:trPr>
          <w:trHeight w:val="1063"/>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Macarthur Bowls Club Upgrades</w:t>
            </w:r>
          </w:p>
        </w:tc>
        <w:tc>
          <w:tcPr>
            <w:tcW w:w="3828"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w:t>
            </w:r>
            <w:r w:rsidR="00C03923">
              <w:rPr>
                <w:rFonts w:eastAsia="Times New Roman" w:cstheme="minorHAnsi"/>
                <w:color w:val="000000"/>
                <w:spacing w:val="0"/>
                <w:sz w:val="20"/>
                <w:szCs w:val="20"/>
                <w:lang w:eastAsia="en-AU"/>
              </w:rPr>
              <w:t>is</w:t>
            </w:r>
            <w:r w:rsidRPr="00D35832">
              <w:rPr>
                <w:rFonts w:eastAsia="Times New Roman" w:cstheme="minorHAnsi"/>
                <w:color w:val="000000"/>
                <w:spacing w:val="0"/>
                <w:sz w:val="20"/>
                <w:szCs w:val="20"/>
                <w:lang w:eastAsia="en-AU"/>
              </w:rPr>
              <w:t xml:space="preserve"> project is to refurbish the existing toilets at this facility,</w:t>
            </w:r>
            <w:r w:rsidR="00C03923">
              <w:rPr>
                <w:rFonts w:eastAsia="Times New Roman" w:cstheme="minorHAnsi"/>
                <w:color w:val="000000"/>
                <w:spacing w:val="0"/>
                <w:sz w:val="20"/>
                <w:szCs w:val="20"/>
                <w:lang w:eastAsia="en-AU"/>
              </w:rPr>
              <w:t xml:space="preserve"> of which this Club</w:t>
            </w:r>
            <w:r w:rsidRPr="00D35832">
              <w:rPr>
                <w:rFonts w:eastAsia="Times New Roman" w:cstheme="minorHAnsi"/>
                <w:color w:val="000000"/>
                <w:spacing w:val="0"/>
                <w:sz w:val="20"/>
                <w:szCs w:val="20"/>
                <w:lang w:eastAsia="en-AU"/>
              </w:rPr>
              <w:t xml:space="preserve"> plays a crucial role in the social life of the town.</w:t>
            </w:r>
          </w:p>
        </w:tc>
        <w:tc>
          <w:tcPr>
            <w:tcW w:w="1559" w:type="dxa"/>
          </w:tcPr>
          <w:p w:rsidR="00D35832" w:rsidRPr="00D35832" w:rsidRDefault="00D35832" w:rsidP="004509EA">
            <w:pPr>
              <w:spacing w:before="0" w:line="276" w:lineRule="auto"/>
              <w:rPr>
                <w:rFonts w:eastAsiaTheme="minorEastAsia" w:cstheme="minorHAnsi"/>
                <w:color w:val="000000"/>
                <w:sz w:val="20"/>
                <w:szCs w:val="20"/>
                <w:lang w:eastAsia="en-AU"/>
              </w:rPr>
            </w:pPr>
            <w:r w:rsidRPr="00D35832">
              <w:rPr>
                <w:rFonts w:eastAsiaTheme="minorEastAsia" w:cstheme="minorHAnsi"/>
                <w:color w:val="000000"/>
                <w:sz w:val="20"/>
                <w:szCs w:val="20"/>
                <w:lang w:eastAsia="en-AU"/>
              </w:rPr>
              <w:t>Moyne Shire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Macarthur</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75 000</w:t>
            </w:r>
          </w:p>
        </w:tc>
      </w:tr>
      <w:tr w:rsidR="00D35832" w:rsidRPr="00D35832" w:rsidTr="004509EA">
        <w:trPr>
          <w:cnfStyle w:val="000000010000" w:firstRow="0" w:lastRow="0" w:firstColumn="0" w:lastColumn="0" w:oddVBand="0" w:evenVBand="0" w:oddHBand="0" w:evenHBand="1" w:firstRowFirstColumn="0" w:firstRowLastColumn="0" w:lastRowFirstColumn="0" w:lastRowLastColumn="0"/>
          <w:trHeight w:val="1282"/>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Hanlon Park Lighting Upgrade</w:t>
            </w:r>
          </w:p>
        </w:tc>
        <w:tc>
          <w:tcPr>
            <w:tcW w:w="3828" w:type="dxa"/>
          </w:tcPr>
          <w:p w:rsid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w</w:t>
            </w:r>
            <w:r w:rsidR="00C03923">
              <w:rPr>
                <w:rFonts w:eastAsia="Times New Roman" w:cstheme="minorHAnsi"/>
                <w:color w:val="000000"/>
                <w:spacing w:val="0"/>
                <w:sz w:val="20"/>
                <w:szCs w:val="20"/>
                <w:lang w:eastAsia="en-AU"/>
              </w:rPr>
              <w:t>ill</w:t>
            </w:r>
            <w:r w:rsidRPr="00D35832">
              <w:rPr>
                <w:rFonts w:eastAsia="Times New Roman" w:cstheme="minorHAnsi"/>
                <w:color w:val="000000"/>
                <w:spacing w:val="0"/>
                <w:sz w:val="20"/>
                <w:szCs w:val="20"/>
                <w:lang w:eastAsia="en-AU"/>
              </w:rPr>
              <w:t xml:space="preserve"> support lighting and amenity upgrades at Hanlon Park, Portland. Currently the ground does not have appropriate lighting to allow for training and games to be played in low light.</w:t>
            </w:r>
          </w:p>
          <w:p w:rsidR="004509EA" w:rsidRPr="00D35832" w:rsidRDefault="004509EA" w:rsidP="004509EA">
            <w:pPr>
              <w:spacing w:before="0" w:after="0" w:line="240" w:lineRule="auto"/>
              <w:rPr>
                <w:rFonts w:eastAsia="Times New Roman" w:cstheme="minorHAnsi"/>
                <w:color w:val="000000"/>
                <w:spacing w:val="0"/>
                <w:sz w:val="20"/>
                <w:szCs w:val="20"/>
                <w:lang w:eastAsia="en-AU"/>
              </w:rPr>
            </w:pPr>
          </w:p>
        </w:tc>
        <w:tc>
          <w:tcPr>
            <w:tcW w:w="1559" w:type="dxa"/>
          </w:tcPr>
          <w:p w:rsidR="00D35832" w:rsidRPr="00D35832" w:rsidRDefault="00D35832" w:rsidP="004509EA">
            <w:pPr>
              <w:spacing w:before="0" w:line="276" w:lineRule="auto"/>
              <w:rPr>
                <w:rFonts w:eastAsiaTheme="minorEastAsia" w:cstheme="minorHAnsi"/>
                <w:color w:val="000000"/>
                <w:sz w:val="20"/>
                <w:szCs w:val="20"/>
                <w:lang w:eastAsia="en-AU"/>
              </w:rPr>
            </w:pPr>
            <w:r w:rsidRPr="00D35832">
              <w:rPr>
                <w:rFonts w:eastAsiaTheme="minorEastAsia" w:cstheme="minorHAnsi"/>
                <w:color w:val="000000"/>
                <w:sz w:val="20"/>
                <w:szCs w:val="20"/>
                <w:lang w:eastAsia="en-AU"/>
              </w:rPr>
              <w:t>Glenelg Shire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Portland</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259 200</w:t>
            </w:r>
          </w:p>
        </w:tc>
      </w:tr>
      <w:tr w:rsidR="00D35832" w:rsidRPr="00D35832" w:rsidTr="002D348C">
        <w:trPr>
          <w:trHeight w:val="1087"/>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Scammell Reserve Sport Lighting Upgrade</w:t>
            </w:r>
          </w:p>
        </w:tc>
        <w:tc>
          <w:tcPr>
            <w:tcW w:w="3828"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provide lighting at the Scammell Oval for training and games to be played after dark.</w:t>
            </w:r>
          </w:p>
        </w:tc>
        <w:tc>
          <w:tcPr>
            <w:tcW w:w="1559" w:type="dxa"/>
          </w:tcPr>
          <w:p w:rsidR="00D35832" w:rsidRPr="00D35832" w:rsidRDefault="00D35832" w:rsidP="004509EA">
            <w:pPr>
              <w:spacing w:before="0" w:line="276" w:lineRule="auto"/>
              <w:rPr>
                <w:rFonts w:eastAsiaTheme="minorEastAsia" w:cstheme="minorHAnsi"/>
                <w:color w:val="000000"/>
                <w:sz w:val="20"/>
                <w:szCs w:val="20"/>
                <w:lang w:eastAsia="en-AU"/>
              </w:rPr>
            </w:pPr>
            <w:r w:rsidRPr="00D35832">
              <w:rPr>
                <w:rFonts w:eastAsiaTheme="minorEastAsia" w:cstheme="minorHAnsi"/>
                <w:color w:val="000000"/>
                <w:sz w:val="20"/>
                <w:szCs w:val="20"/>
                <w:lang w:eastAsia="en-AU"/>
              </w:rPr>
              <w:t>Monash City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Oakleigh South</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108 000</w:t>
            </w:r>
          </w:p>
        </w:tc>
      </w:tr>
      <w:tr w:rsidR="00D35832" w:rsidRPr="00D35832" w:rsidTr="002D348C">
        <w:trPr>
          <w:cnfStyle w:val="000000010000" w:firstRow="0" w:lastRow="0" w:firstColumn="0" w:lastColumn="0" w:oddVBand="0" w:evenVBand="0" w:oddHBand="0" w:evenHBand="1" w:firstRowFirstColumn="0" w:firstRowLastColumn="0" w:lastRowFirstColumn="0" w:lastRowLastColumn="0"/>
          <w:trHeight w:val="989"/>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Electronic Scoreboard at Jack Edwards Reserve</w:t>
            </w:r>
          </w:p>
        </w:tc>
        <w:tc>
          <w:tcPr>
            <w:tcW w:w="3828"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install an electronic scoreboard and a steel frame on site at the Reserve.</w:t>
            </w:r>
          </w:p>
        </w:tc>
        <w:tc>
          <w:tcPr>
            <w:tcW w:w="1559" w:type="dxa"/>
          </w:tcPr>
          <w:p w:rsidR="00D35832" w:rsidRPr="00D35832" w:rsidRDefault="00D35832" w:rsidP="004509EA">
            <w:pPr>
              <w:spacing w:before="0" w:line="276" w:lineRule="auto"/>
              <w:rPr>
                <w:rFonts w:eastAsiaTheme="minorEastAsia" w:cstheme="minorHAnsi"/>
                <w:color w:val="000000"/>
                <w:sz w:val="20"/>
                <w:szCs w:val="20"/>
                <w:lang w:eastAsia="en-AU"/>
              </w:rPr>
            </w:pPr>
            <w:r w:rsidRPr="00D35832">
              <w:rPr>
                <w:rFonts w:eastAsiaTheme="minorEastAsia" w:cstheme="minorHAnsi"/>
                <w:color w:val="000000"/>
                <w:sz w:val="20"/>
                <w:szCs w:val="20"/>
                <w:lang w:eastAsia="en-AU"/>
              </w:rPr>
              <w:t>Monash City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Oakleigh</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45 000</w:t>
            </w:r>
          </w:p>
        </w:tc>
      </w:tr>
      <w:tr w:rsidR="00D35832" w:rsidRPr="00D35832" w:rsidTr="004509EA">
        <w:trPr>
          <w:trHeight w:val="563"/>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Dropping in at Loyola Park</w:t>
            </w:r>
          </w:p>
        </w:tc>
        <w:tc>
          <w:tcPr>
            <w:tcW w:w="3828" w:type="dxa"/>
          </w:tcPr>
          <w:p w:rsid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create an inclusive multi-level skate and active recreation facility to complement the current play spaces in the Loyola Reserve.</w:t>
            </w:r>
          </w:p>
          <w:p w:rsidR="004509EA" w:rsidRPr="00D35832" w:rsidRDefault="004509EA" w:rsidP="004509EA">
            <w:pPr>
              <w:spacing w:before="0" w:after="0" w:line="240" w:lineRule="auto"/>
              <w:rPr>
                <w:rFonts w:eastAsia="Times New Roman" w:cstheme="minorHAnsi"/>
                <w:color w:val="000000"/>
                <w:spacing w:val="0"/>
                <w:sz w:val="20"/>
                <w:szCs w:val="20"/>
                <w:lang w:eastAsia="en-AU"/>
              </w:rPr>
            </w:pPr>
          </w:p>
        </w:tc>
        <w:tc>
          <w:tcPr>
            <w:tcW w:w="1559"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Wyndham City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Werribee</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90 000</w:t>
            </w:r>
          </w:p>
        </w:tc>
      </w:tr>
      <w:tr w:rsidR="00D35832" w:rsidRPr="00D35832" w:rsidTr="004509EA">
        <w:trPr>
          <w:cnfStyle w:val="000000010000" w:firstRow="0" w:lastRow="0" w:firstColumn="0" w:lastColumn="0" w:oddVBand="0" w:evenVBand="0" w:oddHBand="0" w:evenHBand="1" w:firstRowFirstColumn="0" w:firstRowLastColumn="0" w:lastRowFirstColumn="0" w:lastRowLastColumn="0"/>
          <w:trHeight w:val="563"/>
        </w:trPr>
        <w:tc>
          <w:tcPr>
            <w:tcW w:w="2127"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Birchip Leisure Centre Changeroom Redevelopment</w:t>
            </w:r>
          </w:p>
        </w:tc>
        <w:tc>
          <w:tcPr>
            <w:tcW w:w="3828" w:type="dxa"/>
            <w:tcBorders>
              <w:bottom w:val="nil"/>
            </w:tcBorders>
          </w:tcPr>
          <w:p w:rsid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redevelop the male change rooms and umpire change rooms to unisex facilities and install an accessible family change room for spectators.</w:t>
            </w:r>
          </w:p>
          <w:p w:rsidR="004509EA" w:rsidRPr="00D35832" w:rsidRDefault="004509EA" w:rsidP="004509EA">
            <w:pPr>
              <w:spacing w:before="0" w:after="0" w:line="240" w:lineRule="auto"/>
              <w:rPr>
                <w:rFonts w:eastAsia="Times New Roman" w:cstheme="minorHAnsi"/>
                <w:color w:val="000000"/>
                <w:spacing w:val="0"/>
                <w:sz w:val="20"/>
                <w:szCs w:val="20"/>
                <w:lang w:eastAsia="en-AU"/>
              </w:rPr>
            </w:pPr>
          </w:p>
        </w:tc>
        <w:tc>
          <w:tcPr>
            <w:tcW w:w="1559"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Buloke Shire Council</w:t>
            </w:r>
          </w:p>
        </w:tc>
        <w:tc>
          <w:tcPr>
            <w:tcW w:w="1843"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Birchip</w:t>
            </w:r>
          </w:p>
        </w:tc>
        <w:tc>
          <w:tcPr>
            <w:tcW w:w="1417" w:type="dxa"/>
            <w:tcBorders>
              <w:bottom w:val="nil"/>
            </w:tcBorders>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90 000</w:t>
            </w:r>
          </w:p>
        </w:tc>
      </w:tr>
      <w:tr w:rsidR="00D35832" w:rsidRPr="00D35832" w:rsidTr="00C03923">
        <w:trPr>
          <w:trHeight w:val="947"/>
        </w:trPr>
        <w:tc>
          <w:tcPr>
            <w:tcW w:w="2127"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Victory Park Pavilion Female Friendly Redevelopment</w:t>
            </w:r>
          </w:p>
        </w:tc>
        <w:tc>
          <w:tcPr>
            <w:tcW w:w="3828"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retrofit bathrooms and umpire amenities to provide female friendly facilities.</w:t>
            </w:r>
          </w:p>
        </w:tc>
        <w:tc>
          <w:tcPr>
            <w:tcW w:w="1559"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Glen Eira City Council</w:t>
            </w:r>
          </w:p>
        </w:tc>
        <w:tc>
          <w:tcPr>
            <w:tcW w:w="1843"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Bentleigh</w:t>
            </w:r>
          </w:p>
        </w:tc>
        <w:tc>
          <w:tcPr>
            <w:tcW w:w="1417" w:type="dxa"/>
            <w:tcBorders>
              <w:bottom w:val="nil"/>
            </w:tcBorders>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199 237.50</w:t>
            </w:r>
          </w:p>
        </w:tc>
      </w:tr>
      <w:tr w:rsidR="00D35832" w:rsidRPr="00D35832" w:rsidTr="004509EA">
        <w:trPr>
          <w:cnfStyle w:val="000000010000" w:firstRow="0" w:lastRow="0" w:firstColumn="0" w:lastColumn="0" w:oddVBand="0" w:evenVBand="0" w:oddHBand="0" w:evenHBand="1" w:firstRowFirstColumn="0" w:firstRowLastColumn="0" w:lastRowFirstColumn="0" w:lastRowLastColumn="0"/>
          <w:trHeight w:val="563"/>
        </w:trPr>
        <w:tc>
          <w:tcPr>
            <w:tcW w:w="2127" w:type="dxa"/>
            <w:tcBorders>
              <w:top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Thomas Carroll Pavilion Redevelopment</w:t>
            </w:r>
          </w:p>
        </w:tc>
        <w:tc>
          <w:tcPr>
            <w:tcW w:w="3828" w:type="dxa"/>
            <w:tcBorders>
              <w:top w:val="nil"/>
            </w:tcBorders>
          </w:tcPr>
          <w:p w:rsid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upgrade the two ovals for increased capacity and to accommodate female friendly facilities to encourage female participation.</w:t>
            </w:r>
          </w:p>
          <w:p w:rsidR="004509EA" w:rsidRPr="00D35832" w:rsidRDefault="004509EA" w:rsidP="004509EA">
            <w:pPr>
              <w:spacing w:before="0" w:after="0" w:line="240" w:lineRule="auto"/>
              <w:rPr>
                <w:rFonts w:eastAsia="Times New Roman" w:cstheme="minorHAnsi"/>
                <w:color w:val="000000"/>
                <w:spacing w:val="0"/>
                <w:sz w:val="20"/>
                <w:szCs w:val="20"/>
                <w:lang w:eastAsia="en-AU"/>
              </w:rPr>
            </w:pPr>
          </w:p>
        </w:tc>
        <w:tc>
          <w:tcPr>
            <w:tcW w:w="1559" w:type="dxa"/>
            <w:tcBorders>
              <w:top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Greater Dandenong City Council</w:t>
            </w:r>
          </w:p>
        </w:tc>
        <w:tc>
          <w:tcPr>
            <w:tcW w:w="1843" w:type="dxa"/>
            <w:tcBorders>
              <w:top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Dandenong</w:t>
            </w:r>
          </w:p>
        </w:tc>
        <w:tc>
          <w:tcPr>
            <w:tcW w:w="1417" w:type="dxa"/>
            <w:tcBorders>
              <w:top w:val="nil"/>
            </w:tcBorders>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200 000</w:t>
            </w:r>
          </w:p>
        </w:tc>
      </w:tr>
      <w:tr w:rsidR="00D35832" w:rsidRPr="00D35832" w:rsidTr="004509EA">
        <w:trPr>
          <w:trHeight w:val="563"/>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Harley Hammond Reserve Netball/Tennis Amenities and Netball Courts</w:t>
            </w:r>
          </w:p>
        </w:tc>
        <w:tc>
          <w:tcPr>
            <w:tcW w:w="3828"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construct a netball/tennis amenity building and install lighting to two netball courts</w:t>
            </w:r>
            <w:r w:rsidR="00C03923">
              <w:rPr>
                <w:rFonts w:eastAsia="Times New Roman" w:cstheme="minorHAnsi"/>
                <w:color w:val="000000"/>
                <w:spacing w:val="0"/>
                <w:sz w:val="20"/>
                <w:szCs w:val="20"/>
                <w:lang w:eastAsia="en-AU"/>
              </w:rPr>
              <w:t>.</w:t>
            </w:r>
          </w:p>
        </w:tc>
        <w:tc>
          <w:tcPr>
            <w:tcW w:w="1559"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Mitchell Shire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Broadford</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200 000</w:t>
            </w:r>
          </w:p>
        </w:tc>
      </w:tr>
      <w:tr w:rsidR="00D35832" w:rsidRPr="00D35832" w:rsidTr="004509EA">
        <w:trPr>
          <w:cnfStyle w:val="000000010000" w:firstRow="0" w:lastRow="0" w:firstColumn="0" w:lastColumn="0" w:oddVBand="0" w:evenVBand="0" w:oddHBand="0" w:evenHBand="1" w:firstRowFirstColumn="0" w:firstRowLastColumn="0" w:lastRowFirstColumn="0" w:lastRowLastColumn="0"/>
          <w:trHeight w:val="563"/>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Harvest Home Road Community Pavilion</w:t>
            </w:r>
          </w:p>
        </w:tc>
        <w:tc>
          <w:tcPr>
            <w:tcW w:w="3828" w:type="dxa"/>
          </w:tcPr>
          <w:p w:rsid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deliver a female inclusive and welcoming sporting pavilion to accommodate the club</w:t>
            </w:r>
            <w:r w:rsidR="00C03923">
              <w:rPr>
                <w:rFonts w:eastAsia="Times New Roman" w:cstheme="minorHAnsi"/>
                <w:color w:val="000000"/>
                <w:spacing w:val="0"/>
                <w:sz w:val="20"/>
                <w:szCs w:val="20"/>
                <w:lang w:eastAsia="en-AU"/>
              </w:rPr>
              <w:t>’</w:t>
            </w:r>
            <w:r w:rsidRPr="00D35832">
              <w:rPr>
                <w:rFonts w:eastAsia="Times New Roman" w:cstheme="minorHAnsi"/>
                <w:color w:val="000000"/>
                <w:spacing w:val="0"/>
                <w:sz w:val="20"/>
                <w:szCs w:val="20"/>
                <w:lang w:eastAsia="en-AU"/>
              </w:rPr>
              <w:t>s operations and provide a meeting space for wider community use.</w:t>
            </w:r>
          </w:p>
          <w:p w:rsidR="004509EA" w:rsidRPr="00D35832" w:rsidRDefault="004509EA" w:rsidP="004509EA">
            <w:pPr>
              <w:spacing w:before="0" w:after="0" w:line="240" w:lineRule="auto"/>
              <w:rPr>
                <w:rFonts w:eastAsia="Times New Roman" w:cstheme="minorHAnsi"/>
                <w:color w:val="000000"/>
                <w:spacing w:val="0"/>
                <w:sz w:val="20"/>
                <w:szCs w:val="20"/>
                <w:lang w:eastAsia="en-AU"/>
              </w:rPr>
            </w:pPr>
          </w:p>
        </w:tc>
        <w:tc>
          <w:tcPr>
            <w:tcW w:w="1559"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Whittlesea City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Epping</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225 000</w:t>
            </w:r>
          </w:p>
        </w:tc>
      </w:tr>
      <w:tr w:rsidR="00D35832" w:rsidRPr="00D35832" w:rsidTr="004509EA">
        <w:trPr>
          <w:trHeight w:val="563"/>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Leongatha and District Netball Association – Courts Redevelopment</w:t>
            </w:r>
          </w:p>
        </w:tc>
        <w:tc>
          <w:tcPr>
            <w:tcW w:w="3828"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redevelop the facility to provide seven compliant netball courts with lighting and drainage.</w:t>
            </w:r>
          </w:p>
        </w:tc>
        <w:tc>
          <w:tcPr>
            <w:tcW w:w="1559"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South Gippsland Shire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Leongatha</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325 000</w:t>
            </w:r>
          </w:p>
        </w:tc>
      </w:tr>
      <w:tr w:rsidR="00D35832" w:rsidRPr="00D35832" w:rsidTr="004509EA">
        <w:trPr>
          <w:cnfStyle w:val="000000010000" w:firstRow="0" w:lastRow="0" w:firstColumn="0" w:lastColumn="0" w:oddVBand="0" w:evenVBand="0" w:oddHBand="0" w:evenHBand="1" w:firstRowFirstColumn="0" w:firstRowLastColumn="0" w:lastRowFirstColumn="0" w:lastRowLastColumn="0"/>
          <w:trHeight w:val="563"/>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Maryborough Sports and Leisure Centre Upgrade</w:t>
            </w:r>
          </w:p>
        </w:tc>
        <w:tc>
          <w:tcPr>
            <w:tcW w:w="3828" w:type="dxa"/>
          </w:tcPr>
          <w:p w:rsid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upgrade the Maryborough Sports and Leisure Centre facilities, including court surfaces, LED lighting, a new pedestrian pathway, disabled car parking spaces, unisex change rooms, air conditioning and solar systems.</w:t>
            </w:r>
          </w:p>
          <w:p w:rsidR="004509EA" w:rsidRPr="00D35832" w:rsidRDefault="004509EA" w:rsidP="004509EA">
            <w:pPr>
              <w:spacing w:before="0" w:after="0" w:line="240" w:lineRule="auto"/>
              <w:rPr>
                <w:rFonts w:eastAsia="Times New Roman" w:cstheme="minorHAnsi"/>
                <w:color w:val="000000"/>
                <w:spacing w:val="0"/>
                <w:sz w:val="20"/>
                <w:szCs w:val="20"/>
                <w:lang w:eastAsia="en-AU"/>
              </w:rPr>
            </w:pPr>
          </w:p>
        </w:tc>
        <w:tc>
          <w:tcPr>
            <w:tcW w:w="1559"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Central Goldfields Shire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Maryborough</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172 000</w:t>
            </w:r>
          </w:p>
        </w:tc>
      </w:tr>
      <w:tr w:rsidR="00D35832" w:rsidRPr="00D35832" w:rsidTr="004509EA">
        <w:trPr>
          <w:trHeight w:val="563"/>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Wandong Stadium</w:t>
            </w:r>
          </w:p>
        </w:tc>
        <w:tc>
          <w:tcPr>
            <w:tcW w:w="3828" w:type="dxa"/>
          </w:tcPr>
          <w:p w:rsid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install a sprung timber floor to increase carrying capacity and better meet the demand for basketball, gymnastics and netball.</w:t>
            </w:r>
          </w:p>
          <w:p w:rsidR="004509EA" w:rsidRPr="00D35832" w:rsidRDefault="004509EA" w:rsidP="004509EA">
            <w:pPr>
              <w:spacing w:before="0" w:after="0" w:line="240" w:lineRule="auto"/>
              <w:rPr>
                <w:rFonts w:eastAsia="Times New Roman" w:cstheme="minorHAnsi"/>
                <w:color w:val="000000"/>
                <w:spacing w:val="0"/>
                <w:sz w:val="20"/>
                <w:szCs w:val="20"/>
                <w:lang w:eastAsia="en-AU"/>
              </w:rPr>
            </w:pPr>
          </w:p>
        </w:tc>
        <w:tc>
          <w:tcPr>
            <w:tcW w:w="1559"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Mitchell Shire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Broadford</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90 000</w:t>
            </w:r>
          </w:p>
        </w:tc>
      </w:tr>
      <w:tr w:rsidR="00D35832" w:rsidRPr="00D35832" w:rsidTr="004509EA">
        <w:trPr>
          <w:cnfStyle w:val="000000010000" w:firstRow="0" w:lastRow="0" w:firstColumn="0" w:lastColumn="0" w:oddVBand="0" w:evenVBand="0" w:oddHBand="0" w:evenHBand="1" w:firstRowFirstColumn="0" w:firstRowLastColumn="0" w:lastRowFirstColumn="0" w:lastRowLastColumn="0"/>
          <w:trHeight w:val="563"/>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Female Friendly Upgrade at Dixon Field, Gisborne</w:t>
            </w:r>
          </w:p>
        </w:tc>
        <w:tc>
          <w:tcPr>
            <w:tcW w:w="3828" w:type="dxa"/>
          </w:tcPr>
          <w:p w:rsid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create two compliant, gender neutral change rooms with amenities at the Pavilion.</w:t>
            </w:r>
          </w:p>
          <w:p w:rsidR="004509EA" w:rsidRPr="00D35832" w:rsidRDefault="004509EA" w:rsidP="004509EA">
            <w:pPr>
              <w:spacing w:before="0" w:after="0" w:line="240" w:lineRule="auto"/>
              <w:rPr>
                <w:rFonts w:eastAsia="Times New Roman" w:cstheme="minorHAnsi"/>
                <w:color w:val="000000"/>
                <w:spacing w:val="0"/>
                <w:sz w:val="20"/>
                <w:szCs w:val="20"/>
                <w:lang w:eastAsia="en-AU"/>
              </w:rPr>
            </w:pPr>
          </w:p>
        </w:tc>
        <w:tc>
          <w:tcPr>
            <w:tcW w:w="1559"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Macedon Ranges Shire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Gisborne</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198 000</w:t>
            </w:r>
          </w:p>
        </w:tc>
      </w:tr>
      <w:tr w:rsidR="00D35832" w:rsidRPr="00D35832" w:rsidTr="004509EA">
        <w:trPr>
          <w:trHeight w:val="563"/>
        </w:trPr>
        <w:tc>
          <w:tcPr>
            <w:tcW w:w="2127"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Epsom Huntly Recreation Reserve Netball Lighting</w:t>
            </w:r>
          </w:p>
        </w:tc>
        <w:tc>
          <w:tcPr>
            <w:tcW w:w="3828" w:type="dxa"/>
          </w:tcPr>
          <w:p w:rsid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install lighting at the three courts to improve functionality.</w:t>
            </w:r>
          </w:p>
          <w:p w:rsidR="004509EA" w:rsidRDefault="004509EA" w:rsidP="004509EA">
            <w:pPr>
              <w:spacing w:before="0" w:after="0" w:line="240" w:lineRule="auto"/>
              <w:rPr>
                <w:rFonts w:eastAsia="Times New Roman" w:cstheme="minorHAnsi"/>
                <w:color w:val="000000"/>
                <w:spacing w:val="0"/>
                <w:sz w:val="20"/>
                <w:szCs w:val="20"/>
                <w:lang w:eastAsia="en-AU"/>
              </w:rPr>
            </w:pPr>
          </w:p>
          <w:p w:rsidR="004509EA" w:rsidRPr="00D35832" w:rsidRDefault="004509EA" w:rsidP="004509EA">
            <w:pPr>
              <w:spacing w:before="0" w:after="0" w:line="240" w:lineRule="auto"/>
              <w:rPr>
                <w:rFonts w:eastAsia="Times New Roman" w:cstheme="minorHAnsi"/>
                <w:color w:val="000000"/>
                <w:spacing w:val="0"/>
                <w:sz w:val="20"/>
                <w:szCs w:val="20"/>
                <w:lang w:eastAsia="en-AU"/>
              </w:rPr>
            </w:pPr>
          </w:p>
        </w:tc>
        <w:tc>
          <w:tcPr>
            <w:tcW w:w="1559"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Greater Bendigo City Council</w:t>
            </w:r>
          </w:p>
        </w:tc>
        <w:tc>
          <w:tcPr>
            <w:tcW w:w="1843" w:type="dxa"/>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Huntly</w:t>
            </w:r>
          </w:p>
        </w:tc>
        <w:tc>
          <w:tcPr>
            <w:tcW w:w="1417" w:type="dxa"/>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54 000</w:t>
            </w:r>
          </w:p>
        </w:tc>
      </w:tr>
      <w:tr w:rsidR="00D35832" w:rsidRPr="00D35832" w:rsidTr="001C30C4">
        <w:trPr>
          <w:cnfStyle w:val="000000010000" w:firstRow="0" w:lastRow="0" w:firstColumn="0" w:lastColumn="0" w:oddVBand="0" w:evenVBand="0" w:oddHBand="0" w:evenHBand="1" w:firstRowFirstColumn="0" w:firstRowLastColumn="0" w:lastRowFirstColumn="0" w:lastRowLastColumn="0"/>
          <w:trHeight w:val="563"/>
        </w:trPr>
        <w:tc>
          <w:tcPr>
            <w:tcW w:w="2127" w:type="dxa"/>
            <w:tcBorders>
              <w:bottom w:val="nil"/>
            </w:tcBorders>
          </w:tcPr>
          <w:p w:rsid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Carrum Bowling Clubrooms Redevelopment</w:t>
            </w:r>
          </w:p>
          <w:p w:rsidR="004509EA" w:rsidRPr="00D35832" w:rsidRDefault="004509EA" w:rsidP="004509EA">
            <w:pPr>
              <w:spacing w:before="0" w:after="0" w:line="240" w:lineRule="auto"/>
              <w:rPr>
                <w:rFonts w:eastAsia="Times New Roman" w:cstheme="minorHAnsi"/>
                <w:color w:val="000000"/>
                <w:spacing w:val="0"/>
                <w:sz w:val="20"/>
                <w:szCs w:val="20"/>
                <w:lang w:eastAsia="en-AU"/>
              </w:rPr>
            </w:pPr>
          </w:p>
        </w:tc>
        <w:tc>
          <w:tcPr>
            <w:tcW w:w="3828"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This project is to redevelop the clubrooms to create a female friendly facility.</w:t>
            </w:r>
          </w:p>
        </w:tc>
        <w:tc>
          <w:tcPr>
            <w:tcW w:w="1559"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Frankston City Council</w:t>
            </w:r>
          </w:p>
        </w:tc>
        <w:tc>
          <w:tcPr>
            <w:tcW w:w="1843"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Seaford</w:t>
            </w:r>
          </w:p>
        </w:tc>
        <w:tc>
          <w:tcPr>
            <w:tcW w:w="1417" w:type="dxa"/>
            <w:tcBorders>
              <w:bottom w:val="nil"/>
            </w:tcBorders>
          </w:tcPr>
          <w:p w:rsidR="00D35832" w:rsidRPr="00D35832" w:rsidRDefault="00D35832" w:rsidP="004509EA">
            <w:pPr>
              <w:spacing w:before="0" w:after="0" w:line="240" w:lineRule="auto"/>
              <w:jc w:val="right"/>
              <w:rPr>
                <w:rFonts w:eastAsia="Times New Roman" w:cstheme="minorHAnsi"/>
                <w:color w:val="000000"/>
                <w:spacing w:val="0"/>
                <w:sz w:val="20"/>
                <w:szCs w:val="20"/>
                <w:lang w:eastAsia="en-AU"/>
              </w:rPr>
            </w:pPr>
            <w:r w:rsidRPr="00D35832">
              <w:rPr>
                <w:rFonts w:eastAsia="Times New Roman" w:cstheme="minorHAnsi"/>
                <w:color w:val="000000"/>
                <w:spacing w:val="0"/>
                <w:sz w:val="20"/>
                <w:szCs w:val="20"/>
                <w:lang w:eastAsia="en-AU"/>
              </w:rPr>
              <w:t>180 000</w:t>
            </w:r>
          </w:p>
        </w:tc>
      </w:tr>
      <w:tr w:rsidR="00D35832" w:rsidRPr="00D35832" w:rsidTr="001C30C4">
        <w:trPr>
          <w:trHeight w:val="563"/>
        </w:trPr>
        <w:tc>
          <w:tcPr>
            <w:tcW w:w="2127" w:type="dxa"/>
            <w:tcBorders>
              <w:bottom w:val="nil"/>
            </w:tcBorders>
          </w:tcPr>
          <w:p w:rsidR="00D35832" w:rsidRPr="00D35832" w:rsidRDefault="00D35832" w:rsidP="004509EA">
            <w:pPr>
              <w:spacing w:before="0" w:after="0" w:line="240" w:lineRule="auto"/>
              <w:rPr>
                <w:rFonts w:eastAsia="Times New Roman" w:cstheme="minorHAnsi"/>
                <w:b/>
                <w:color w:val="000000"/>
                <w:spacing w:val="0"/>
                <w:sz w:val="20"/>
                <w:szCs w:val="20"/>
                <w:lang w:eastAsia="en-AU"/>
              </w:rPr>
            </w:pPr>
            <w:r w:rsidRPr="00D35832">
              <w:rPr>
                <w:rFonts w:eastAsia="Times New Roman" w:cstheme="minorHAnsi"/>
                <w:b/>
                <w:color w:val="000000"/>
                <w:spacing w:val="0"/>
                <w:sz w:val="20"/>
                <w:szCs w:val="20"/>
                <w:lang w:eastAsia="en-AU"/>
              </w:rPr>
              <w:t>Total grant expenditure</w:t>
            </w:r>
          </w:p>
        </w:tc>
        <w:tc>
          <w:tcPr>
            <w:tcW w:w="3828"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p>
        </w:tc>
        <w:tc>
          <w:tcPr>
            <w:tcW w:w="1559"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p>
        </w:tc>
        <w:tc>
          <w:tcPr>
            <w:tcW w:w="1843" w:type="dxa"/>
            <w:tcBorders>
              <w:bottom w:val="nil"/>
            </w:tcBorders>
          </w:tcPr>
          <w:p w:rsidR="00D35832" w:rsidRPr="00D35832" w:rsidRDefault="00D35832" w:rsidP="004509EA">
            <w:pPr>
              <w:spacing w:before="0" w:after="0" w:line="240" w:lineRule="auto"/>
              <w:rPr>
                <w:rFonts w:eastAsia="Times New Roman" w:cstheme="minorHAnsi"/>
                <w:color w:val="000000"/>
                <w:spacing w:val="0"/>
                <w:sz w:val="20"/>
                <w:szCs w:val="20"/>
                <w:lang w:eastAsia="en-AU"/>
              </w:rPr>
            </w:pPr>
          </w:p>
        </w:tc>
        <w:tc>
          <w:tcPr>
            <w:tcW w:w="1417" w:type="dxa"/>
            <w:tcBorders>
              <w:bottom w:val="nil"/>
            </w:tcBorders>
          </w:tcPr>
          <w:p w:rsidR="00D35832" w:rsidRPr="00D35832" w:rsidRDefault="00D35832" w:rsidP="004509EA">
            <w:pPr>
              <w:spacing w:before="0" w:after="0" w:line="240" w:lineRule="auto"/>
              <w:jc w:val="right"/>
              <w:rPr>
                <w:rFonts w:eastAsia="Times New Roman" w:cstheme="minorHAnsi"/>
                <w:b/>
                <w:color w:val="000000"/>
                <w:spacing w:val="0"/>
                <w:sz w:val="20"/>
                <w:szCs w:val="20"/>
                <w:lang w:eastAsia="en-AU"/>
              </w:rPr>
            </w:pPr>
            <w:r w:rsidRPr="00D35832">
              <w:rPr>
                <w:rFonts w:eastAsia="Times New Roman" w:cstheme="minorHAnsi"/>
                <w:b/>
                <w:color w:val="000000"/>
                <w:spacing w:val="0"/>
                <w:sz w:val="20"/>
                <w:szCs w:val="20"/>
                <w:lang w:eastAsia="en-AU"/>
              </w:rPr>
              <w:t>4 009 437.50</w:t>
            </w:r>
          </w:p>
        </w:tc>
      </w:tr>
    </w:tbl>
    <w:p w:rsidR="00DE1F37" w:rsidRDefault="00DE1F37">
      <w:pPr>
        <w:spacing w:before="0" w:after="200"/>
      </w:pPr>
    </w:p>
    <w:tbl>
      <w:tblPr>
        <w:tblStyle w:val="DTFtexttable1"/>
        <w:tblW w:w="10774" w:type="dxa"/>
        <w:tblInd w:w="-936" w:type="dxa"/>
        <w:tblLayout w:type="fixed"/>
        <w:tblLook w:val="0600" w:firstRow="0" w:lastRow="0" w:firstColumn="0" w:lastColumn="0" w:noHBand="1" w:noVBand="1"/>
      </w:tblPr>
      <w:tblGrid>
        <w:gridCol w:w="10774"/>
      </w:tblGrid>
      <w:tr w:rsidR="00D35832" w:rsidRPr="000F161E" w:rsidTr="00E61EE1">
        <w:trPr>
          <w:trHeight w:val="468"/>
        </w:trPr>
        <w:tc>
          <w:tcPr>
            <w:tcW w:w="10774" w:type="dxa"/>
            <w:tcBorders>
              <w:top w:val="single" w:sz="12" w:space="0" w:color="0063A6" w:themeColor="accent1"/>
              <w:bottom w:val="single" w:sz="12" w:space="0" w:color="0063A6" w:themeColor="accent1"/>
            </w:tcBorders>
          </w:tcPr>
          <w:p w:rsidR="00D35832" w:rsidRPr="0024782C" w:rsidRDefault="00D35832" w:rsidP="00E61EE1">
            <w:r w:rsidRPr="007B3B66">
              <w:t xml:space="preserve">Disclaimer: The information above is provided by the </w:t>
            </w:r>
            <w:r w:rsidRPr="00BA4D5E">
              <w:t>D</w:t>
            </w:r>
            <w:r>
              <w:t>epartment of Jobs, Precincts and Regions</w:t>
            </w:r>
            <w:r w:rsidR="00461784">
              <w:t xml:space="preserve"> (DJPR). The total of expenditure data largely reconciles with the CSF payment of $4 055 500 to DJPR for this initiative</w:t>
            </w:r>
            <w:r w:rsidR="00495012">
              <w:t xml:space="preserve"> in 2018-19</w:t>
            </w:r>
            <w:r w:rsidR="00461784">
              <w:t xml:space="preserve">. The variance of </w:t>
            </w:r>
            <w:r w:rsidR="00461784" w:rsidRPr="00461784">
              <w:t>$46</w:t>
            </w:r>
            <w:r w:rsidR="00461784">
              <w:t> </w:t>
            </w:r>
            <w:r w:rsidR="00461784" w:rsidRPr="00461784">
              <w:t>062.50</w:t>
            </w:r>
            <w:r w:rsidR="00461784">
              <w:t xml:space="preserve"> is due to timing of DJPR’s grant payments at the year end.</w:t>
            </w:r>
          </w:p>
        </w:tc>
      </w:tr>
    </w:tbl>
    <w:p w:rsidR="00D35832" w:rsidRDefault="00D35832">
      <w:pPr>
        <w:spacing w:before="0" w:after="200"/>
      </w:pPr>
    </w:p>
    <w:p w:rsidR="00D35832" w:rsidRDefault="00D35832">
      <w:pPr>
        <w:spacing w:before="0" w:after="200"/>
      </w:pPr>
    </w:p>
    <w:p w:rsidR="00D35832" w:rsidRDefault="00D35832">
      <w:pPr>
        <w:spacing w:before="0" w:after="200"/>
      </w:pPr>
    </w:p>
    <w:p w:rsidR="00D35832" w:rsidRDefault="00D35832">
      <w:pPr>
        <w:spacing w:before="0" w:after="200"/>
      </w:pPr>
    </w:p>
    <w:p w:rsidR="00B654D2" w:rsidRPr="00B654D2" w:rsidRDefault="00B654D2" w:rsidP="00B654D2">
      <w:pPr>
        <w:pStyle w:val="Heading2"/>
        <w:ind w:hanging="851"/>
      </w:pPr>
      <w:bookmarkStart w:id="13" w:name="_Toc23503444"/>
      <w:r w:rsidRPr="00B654D2">
        <w:t>Victorian Responsible Gambling Foundation 2015-16 to 2018-19</w:t>
      </w:r>
      <w:bookmarkEnd w:id="13"/>
    </w:p>
    <w:tbl>
      <w:tblPr>
        <w:tblStyle w:val="DTFtexttable3"/>
        <w:tblW w:w="10774" w:type="dxa"/>
        <w:tblInd w:w="-794" w:type="dxa"/>
        <w:tblLayout w:type="fixed"/>
        <w:tblLook w:val="0420" w:firstRow="1" w:lastRow="0" w:firstColumn="0" w:lastColumn="0" w:noHBand="0" w:noVBand="1"/>
      </w:tblPr>
      <w:tblGrid>
        <w:gridCol w:w="3687"/>
        <w:gridCol w:w="2976"/>
        <w:gridCol w:w="2410"/>
        <w:gridCol w:w="1701"/>
      </w:tblGrid>
      <w:tr w:rsidR="00B654D2" w:rsidRPr="00B654D2" w:rsidTr="00AF47CF">
        <w:trPr>
          <w:cnfStyle w:val="100000000000" w:firstRow="1" w:lastRow="0" w:firstColumn="0" w:lastColumn="0" w:oddVBand="0" w:evenVBand="0" w:oddHBand="0" w:evenHBand="0" w:firstRowFirstColumn="0" w:firstRowLastColumn="0" w:lastRowFirstColumn="0" w:lastRowLastColumn="0"/>
          <w:trHeight w:val="20"/>
          <w:tblHeader/>
        </w:trPr>
        <w:tc>
          <w:tcPr>
            <w:tcW w:w="3687" w:type="dxa"/>
            <w:vAlign w:val="top"/>
            <w:hideMark/>
          </w:tcPr>
          <w:p w:rsidR="00B654D2" w:rsidRPr="00E60FB7" w:rsidRDefault="00B654D2" w:rsidP="00AF47CF">
            <w:pPr>
              <w:spacing w:before="0" w:after="0" w:line="240" w:lineRule="auto"/>
              <w:rPr>
                <w:rFonts w:eastAsia="Times New Roman" w:cstheme="minorHAnsi"/>
                <w:b w:val="0"/>
                <w:bCs/>
                <w:color w:val="FFFFFF"/>
                <w:spacing w:val="0"/>
                <w:sz w:val="22"/>
                <w:szCs w:val="22"/>
              </w:rPr>
            </w:pPr>
            <w:r w:rsidRPr="00E60FB7">
              <w:rPr>
                <w:rFonts w:eastAsia="Times New Roman" w:cstheme="minorHAnsi"/>
                <w:bCs/>
                <w:color w:val="FFFFFF"/>
                <w:spacing w:val="0"/>
                <w:sz w:val="22"/>
                <w:szCs w:val="22"/>
              </w:rPr>
              <w:t>Project name</w:t>
            </w:r>
          </w:p>
        </w:tc>
        <w:tc>
          <w:tcPr>
            <w:tcW w:w="2976" w:type="dxa"/>
            <w:vAlign w:val="top"/>
            <w:hideMark/>
          </w:tcPr>
          <w:p w:rsidR="00B654D2" w:rsidRPr="00E60FB7" w:rsidRDefault="00B654D2" w:rsidP="00AF47CF">
            <w:pPr>
              <w:spacing w:before="0" w:after="0" w:line="240" w:lineRule="auto"/>
              <w:rPr>
                <w:rFonts w:eastAsia="Times New Roman" w:cstheme="minorHAnsi"/>
                <w:bCs/>
                <w:color w:val="FFFFFF"/>
                <w:spacing w:val="0"/>
                <w:sz w:val="22"/>
                <w:szCs w:val="22"/>
              </w:rPr>
            </w:pPr>
            <w:r w:rsidRPr="00E60FB7">
              <w:rPr>
                <w:rFonts w:eastAsia="Times New Roman" w:cstheme="minorHAnsi"/>
                <w:bCs/>
                <w:color w:val="FFFFFF"/>
                <w:spacing w:val="0"/>
                <w:sz w:val="22"/>
                <w:szCs w:val="22"/>
              </w:rPr>
              <w:t>Recipient</w:t>
            </w:r>
          </w:p>
        </w:tc>
        <w:tc>
          <w:tcPr>
            <w:tcW w:w="2410" w:type="dxa"/>
            <w:vAlign w:val="top"/>
            <w:hideMark/>
          </w:tcPr>
          <w:p w:rsidR="00B654D2" w:rsidRPr="00E60FB7" w:rsidRDefault="00B654D2" w:rsidP="00AF47CF">
            <w:pPr>
              <w:spacing w:before="0" w:after="0" w:line="240" w:lineRule="auto"/>
              <w:rPr>
                <w:rFonts w:eastAsia="Times New Roman" w:cstheme="minorHAnsi"/>
                <w:b w:val="0"/>
                <w:bCs/>
                <w:color w:val="FFFFFF"/>
                <w:spacing w:val="0"/>
                <w:sz w:val="22"/>
                <w:szCs w:val="22"/>
              </w:rPr>
            </w:pPr>
            <w:r w:rsidRPr="00E60FB7">
              <w:rPr>
                <w:rFonts w:eastAsia="Times New Roman" w:cstheme="minorHAnsi"/>
                <w:bCs/>
                <w:color w:val="FFFFFF"/>
                <w:spacing w:val="0"/>
                <w:sz w:val="22"/>
                <w:szCs w:val="22"/>
              </w:rPr>
              <w:t>Location</w:t>
            </w:r>
          </w:p>
        </w:tc>
        <w:tc>
          <w:tcPr>
            <w:tcW w:w="1701" w:type="dxa"/>
            <w:vAlign w:val="top"/>
            <w:hideMark/>
          </w:tcPr>
          <w:p w:rsidR="00B654D2" w:rsidRPr="00E60FB7" w:rsidRDefault="00B654D2" w:rsidP="00436817">
            <w:pPr>
              <w:spacing w:before="0" w:after="0" w:line="240" w:lineRule="auto"/>
              <w:ind w:right="83"/>
              <w:jc w:val="right"/>
              <w:rPr>
                <w:rFonts w:eastAsia="Times New Roman" w:cstheme="minorHAnsi"/>
                <w:b w:val="0"/>
                <w:bCs/>
                <w:color w:val="FFFFFF"/>
                <w:spacing w:val="0"/>
                <w:sz w:val="22"/>
                <w:szCs w:val="22"/>
              </w:rPr>
            </w:pPr>
            <w:r w:rsidRPr="00E60FB7">
              <w:rPr>
                <w:rFonts w:eastAsia="Times New Roman" w:cstheme="minorHAnsi"/>
                <w:bCs/>
                <w:color w:val="FFFFFF"/>
                <w:spacing w:val="0"/>
                <w:sz w:val="22"/>
                <w:szCs w:val="22"/>
              </w:rPr>
              <w:t>$</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Local Gambler's Help Services (Face-to-face counselling, advice and information, including both therapeutic and financial counselling)</w:t>
            </w:r>
          </w:p>
        </w:tc>
        <w:tc>
          <w:tcPr>
            <w:tcW w:w="2976" w:type="dxa"/>
          </w:tcPr>
          <w:p w:rsidR="00B654D2" w:rsidRPr="00B654D2" w:rsidRDefault="00B654D2" w:rsidP="00AF47CF">
            <w:pPr>
              <w:spacing w:before="0" w:after="0" w:line="240" w:lineRule="auto"/>
              <w:rPr>
                <w:rFonts w:cstheme="minorHAnsi"/>
                <w:color w:val="000000"/>
                <w:spacing w:val="0"/>
                <w:sz w:val="20"/>
                <w:szCs w:val="20"/>
              </w:rPr>
            </w:pPr>
            <w:r w:rsidRPr="00B654D2">
              <w:rPr>
                <w:rFonts w:cstheme="minorHAnsi"/>
                <w:color w:val="000000"/>
                <w:sz w:val="20"/>
                <w:szCs w:val="20"/>
              </w:rPr>
              <w:t>Anglicare Victoria</w:t>
            </w:r>
          </w:p>
        </w:tc>
        <w:tc>
          <w:tcPr>
            <w:tcW w:w="2410" w:type="dxa"/>
          </w:tcPr>
          <w:p w:rsidR="00B654D2" w:rsidRPr="00B654D2" w:rsidRDefault="00B654D2" w:rsidP="00AF47CF">
            <w:pPr>
              <w:spacing w:before="0" w:after="0" w:line="240" w:lineRule="auto"/>
              <w:rPr>
                <w:rFonts w:cstheme="minorHAnsi"/>
                <w:color w:val="000000"/>
                <w:spacing w:val="0"/>
                <w:sz w:val="20"/>
                <w:szCs w:val="20"/>
              </w:rPr>
            </w:pPr>
            <w:r w:rsidRPr="00B654D2">
              <w:rPr>
                <w:rFonts w:cstheme="minorHAnsi"/>
                <w:color w:val="000000"/>
                <w:sz w:val="20"/>
                <w:szCs w:val="20"/>
              </w:rPr>
              <w:t>Loddon Mallee catchment</w:t>
            </w:r>
          </w:p>
        </w:tc>
        <w:tc>
          <w:tcPr>
            <w:tcW w:w="1701" w:type="dxa"/>
          </w:tcPr>
          <w:p w:rsidR="00B654D2" w:rsidRPr="00B654D2" w:rsidRDefault="00B654D2" w:rsidP="00AF47CF">
            <w:pPr>
              <w:spacing w:before="0" w:after="0" w:line="240" w:lineRule="auto"/>
              <w:jc w:val="right"/>
              <w:rPr>
                <w:rFonts w:cstheme="minorHAnsi"/>
                <w:color w:val="000000"/>
                <w:spacing w:val="0"/>
                <w:sz w:val="20"/>
                <w:szCs w:val="20"/>
              </w:rPr>
            </w:pPr>
            <w:r w:rsidRPr="00B654D2">
              <w:rPr>
                <w:rFonts w:cstheme="minorHAnsi"/>
                <w:color w:val="000000"/>
                <w:sz w:val="20"/>
                <w:szCs w:val="20"/>
              </w:rPr>
              <w:t xml:space="preserve">                                                                        959 955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p>
        </w:tc>
        <w:tc>
          <w:tcPr>
            <w:tcW w:w="2976" w:type="dxa"/>
          </w:tcPr>
          <w:p w:rsidR="00B654D2" w:rsidRPr="00B654D2" w:rsidRDefault="00B654D2" w:rsidP="00AF47CF">
            <w:pPr>
              <w:spacing w:before="0" w:after="0" w:line="240" w:lineRule="auto"/>
              <w:rPr>
                <w:rFonts w:cstheme="minorHAnsi"/>
                <w:color w:val="000000"/>
                <w:sz w:val="20"/>
                <w:szCs w:val="20"/>
              </w:rPr>
            </w:pPr>
            <w:r w:rsidRPr="00B654D2">
              <w:rPr>
                <w:rFonts w:cstheme="minorHAnsi"/>
                <w:color w:val="000000"/>
                <w:sz w:val="20"/>
                <w:szCs w:val="20"/>
              </w:rPr>
              <w:t>Banyule Community Health</w:t>
            </w:r>
          </w:p>
        </w:tc>
        <w:tc>
          <w:tcPr>
            <w:tcW w:w="2410" w:type="dxa"/>
          </w:tcPr>
          <w:p w:rsidR="00B654D2" w:rsidRPr="00B654D2" w:rsidRDefault="00B654D2" w:rsidP="00AF47CF">
            <w:pPr>
              <w:spacing w:before="0" w:after="0" w:line="240" w:lineRule="auto"/>
              <w:rPr>
                <w:rFonts w:cstheme="minorHAnsi"/>
                <w:color w:val="000000"/>
                <w:sz w:val="20"/>
                <w:szCs w:val="20"/>
              </w:rPr>
            </w:pPr>
            <w:r w:rsidRPr="00B654D2">
              <w:rPr>
                <w:rFonts w:cstheme="minorHAnsi"/>
                <w:color w:val="000000"/>
                <w:sz w:val="20"/>
                <w:szCs w:val="20"/>
              </w:rPr>
              <w:t>North West Melbourne catchment</w:t>
            </w:r>
          </w:p>
        </w:tc>
        <w:tc>
          <w:tcPr>
            <w:tcW w:w="1701" w:type="dxa"/>
          </w:tcPr>
          <w:p w:rsidR="00B654D2" w:rsidRPr="00B654D2" w:rsidRDefault="00B654D2" w:rsidP="00AF47CF">
            <w:pPr>
              <w:spacing w:before="0" w:after="0" w:line="240" w:lineRule="auto"/>
              <w:jc w:val="right"/>
              <w:rPr>
                <w:rFonts w:cstheme="minorHAnsi"/>
                <w:color w:val="000000"/>
                <w:sz w:val="20"/>
                <w:szCs w:val="20"/>
              </w:rPr>
            </w:pPr>
            <w:r w:rsidRPr="00B654D2">
              <w:rPr>
                <w:rFonts w:cstheme="minorHAnsi"/>
                <w:color w:val="000000"/>
                <w:sz w:val="20"/>
                <w:szCs w:val="20"/>
              </w:rPr>
              <w:t xml:space="preserve">                                                                    1 208 984 </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p>
        </w:tc>
        <w:tc>
          <w:tcPr>
            <w:tcW w:w="2976" w:type="dxa"/>
          </w:tcPr>
          <w:p w:rsidR="00B654D2" w:rsidRPr="00B654D2" w:rsidRDefault="00B654D2" w:rsidP="00AF47CF">
            <w:pPr>
              <w:spacing w:before="0" w:after="0" w:line="240" w:lineRule="auto"/>
              <w:rPr>
                <w:rFonts w:cstheme="minorHAnsi"/>
                <w:color w:val="000000"/>
                <w:sz w:val="20"/>
                <w:szCs w:val="20"/>
              </w:rPr>
            </w:pPr>
            <w:r w:rsidRPr="00B654D2">
              <w:rPr>
                <w:rFonts w:cstheme="minorHAnsi"/>
                <w:color w:val="000000"/>
                <w:sz w:val="20"/>
                <w:szCs w:val="20"/>
              </w:rPr>
              <w:t>Banyule Community Health</w:t>
            </w:r>
          </w:p>
        </w:tc>
        <w:tc>
          <w:tcPr>
            <w:tcW w:w="2410" w:type="dxa"/>
          </w:tcPr>
          <w:p w:rsidR="00B654D2" w:rsidRPr="00B654D2" w:rsidRDefault="00B654D2" w:rsidP="00AF47CF">
            <w:pPr>
              <w:spacing w:before="0" w:after="0" w:line="240" w:lineRule="auto"/>
              <w:rPr>
                <w:rFonts w:cstheme="minorHAnsi"/>
                <w:color w:val="000000"/>
                <w:sz w:val="20"/>
                <w:szCs w:val="20"/>
              </w:rPr>
            </w:pPr>
            <w:r w:rsidRPr="00B654D2">
              <w:rPr>
                <w:rFonts w:cstheme="minorHAnsi"/>
                <w:color w:val="000000"/>
                <w:sz w:val="20"/>
                <w:szCs w:val="20"/>
              </w:rPr>
              <w:t>Northern Melbourne catchment</w:t>
            </w:r>
          </w:p>
        </w:tc>
        <w:tc>
          <w:tcPr>
            <w:tcW w:w="1701" w:type="dxa"/>
          </w:tcPr>
          <w:p w:rsidR="00B654D2" w:rsidRPr="00B654D2" w:rsidRDefault="00B654D2" w:rsidP="00AF47CF">
            <w:pPr>
              <w:spacing w:before="0" w:after="0" w:line="240" w:lineRule="auto"/>
              <w:jc w:val="right"/>
              <w:rPr>
                <w:rFonts w:cstheme="minorHAnsi"/>
                <w:color w:val="000000"/>
                <w:sz w:val="20"/>
                <w:szCs w:val="20"/>
              </w:rPr>
            </w:pPr>
            <w:r w:rsidRPr="00B654D2">
              <w:rPr>
                <w:rFonts w:cstheme="minorHAnsi"/>
                <w:color w:val="000000"/>
                <w:sz w:val="20"/>
                <w:szCs w:val="20"/>
              </w:rPr>
              <w:t xml:space="preserve">                                                                    1 002 088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p>
        </w:tc>
        <w:tc>
          <w:tcPr>
            <w:tcW w:w="2976" w:type="dxa"/>
          </w:tcPr>
          <w:p w:rsidR="00B654D2" w:rsidRPr="00B654D2" w:rsidRDefault="00B654D2" w:rsidP="00AF47CF">
            <w:pPr>
              <w:spacing w:before="0" w:after="0" w:line="240" w:lineRule="auto"/>
              <w:rPr>
                <w:rFonts w:cstheme="minorHAnsi"/>
                <w:color w:val="000000"/>
                <w:sz w:val="20"/>
                <w:szCs w:val="20"/>
              </w:rPr>
            </w:pPr>
            <w:r w:rsidRPr="00B654D2">
              <w:rPr>
                <w:rFonts w:cstheme="minorHAnsi"/>
                <w:color w:val="000000"/>
                <w:sz w:val="20"/>
                <w:szCs w:val="20"/>
              </w:rPr>
              <w:t xml:space="preserve">Connect Health and Community </w:t>
            </w:r>
          </w:p>
        </w:tc>
        <w:tc>
          <w:tcPr>
            <w:tcW w:w="2410" w:type="dxa"/>
          </w:tcPr>
          <w:p w:rsidR="00B654D2" w:rsidRPr="00B654D2" w:rsidRDefault="00B654D2" w:rsidP="00AF47CF">
            <w:pPr>
              <w:spacing w:before="0" w:after="0" w:line="240" w:lineRule="auto"/>
              <w:rPr>
                <w:rFonts w:cstheme="minorHAnsi"/>
                <w:color w:val="000000"/>
                <w:sz w:val="20"/>
                <w:szCs w:val="20"/>
              </w:rPr>
            </w:pPr>
            <w:r w:rsidRPr="00B654D2">
              <w:rPr>
                <w:rFonts w:cstheme="minorHAnsi"/>
                <w:color w:val="000000"/>
                <w:sz w:val="20"/>
                <w:szCs w:val="20"/>
              </w:rPr>
              <w:t>Bayside catchment</w:t>
            </w:r>
          </w:p>
        </w:tc>
        <w:tc>
          <w:tcPr>
            <w:tcW w:w="1701" w:type="dxa"/>
          </w:tcPr>
          <w:p w:rsidR="00B654D2" w:rsidRPr="00B654D2" w:rsidRDefault="00B654D2" w:rsidP="00AF47CF">
            <w:pPr>
              <w:spacing w:before="0" w:after="0" w:line="240" w:lineRule="auto"/>
              <w:jc w:val="right"/>
              <w:rPr>
                <w:rFonts w:cstheme="minorHAnsi"/>
                <w:color w:val="000000"/>
                <w:sz w:val="20"/>
                <w:szCs w:val="20"/>
              </w:rPr>
            </w:pPr>
            <w:r w:rsidRPr="00B654D2">
              <w:rPr>
                <w:rFonts w:cstheme="minorHAnsi"/>
                <w:color w:val="000000"/>
                <w:sz w:val="20"/>
                <w:szCs w:val="20"/>
              </w:rPr>
              <w:t xml:space="preserve">                                                                    1 077 240 </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p>
        </w:tc>
        <w:tc>
          <w:tcPr>
            <w:tcW w:w="2976" w:type="dxa"/>
          </w:tcPr>
          <w:p w:rsidR="00B654D2" w:rsidRPr="00B654D2" w:rsidRDefault="00B654D2" w:rsidP="00AF47CF">
            <w:pPr>
              <w:spacing w:before="0" w:after="0" w:line="240" w:lineRule="auto"/>
              <w:rPr>
                <w:rFonts w:cstheme="minorHAnsi"/>
                <w:color w:val="000000"/>
                <w:sz w:val="20"/>
                <w:szCs w:val="20"/>
              </w:rPr>
            </w:pPr>
            <w:r w:rsidRPr="00B654D2">
              <w:rPr>
                <w:rFonts w:cstheme="minorHAnsi"/>
                <w:color w:val="000000"/>
                <w:sz w:val="20"/>
                <w:szCs w:val="20"/>
              </w:rPr>
              <w:t xml:space="preserve">Connect Health and Community </w:t>
            </w:r>
          </w:p>
        </w:tc>
        <w:tc>
          <w:tcPr>
            <w:tcW w:w="2410" w:type="dxa"/>
          </w:tcPr>
          <w:p w:rsidR="00B654D2" w:rsidRPr="00B654D2" w:rsidRDefault="00B654D2" w:rsidP="00AF47CF">
            <w:pPr>
              <w:spacing w:before="0" w:after="0" w:line="240" w:lineRule="auto"/>
              <w:rPr>
                <w:rFonts w:cstheme="minorHAnsi"/>
                <w:color w:val="000000"/>
                <w:sz w:val="20"/>
                <w:szCs w:val="20"/>
              </w:rPr>
            </w:pPr>
            <w:r w:rsidRPr="00B654D2">
              <w:rPr>
                <w:rFonts w:cstheme="minorHAnsi"/>
                <w:color w:val="000000"/>
                <w:sz w:val="20"/>
                <w:szCs w:val="20"/>
              </w:rPr>
              <w:t>Frankston Mornington Peninsula catchment</w:t>
            </w:r>
          </w:p>
        </w:tc>
        <w:tc>
          <w:tcPr>
            <w:tcW w:w="1701" w:type="dxa"/>
          </w:tcPr>
          <w:p w:rsidR="00B654D2" w:rsidRPr="00B654D2" w:rsidRDefault="00B654D2" w:rsidP="00AF47CF">
            <w:pPr>
              <w:spacing w:before="0" w:after="0" w:line="240" w:lineRule="auto"/>
              <w:jc w:val="right"/>
              <w:rPr>
                <w:rFonts w:cstheme="minorHAnsi"/>
                <w:color w:val="000000"/>
                <w:sz w:val="20"/>
                <w:szCs w:val="20"/>
              </w:rPr>
            </w:pPr>
            <w:r w:rsidRPr="00B654D2">
              <w:rPr>
                <w:rFonts w:cstheme="minorHAnsi"/>
                <w:color w:val="000000"/>
                <w:sz w:val="20"/>
                <w:szCs w:val="20"/>
              </w:rPr>
              <w:t xml:space="preserve">                                                                        608 296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p>
        </w:tc>
        <w:tc>
          <w:tcPr>
            <w:tcW w:w="2976" w:type="dxa"/>
          </w:tcPr>
          <w:p w:rsidR="00B654D2" w:rsidRPr="00B654D2" w:rsidRDefault="00B654D2" w:rsidP="00AF47CF">
            <w:pPr>
              <w:spacing w:before="0" w:after="0" w:line="240" w:lineRule="auto"/>
              <w:rPr>
                <w:rFonts w:cstheme="minorHAnsi"/>
                <w:color w:val="000000"/>
                <w:sz w:val="20"/>
                <w:szCs w:val="20"/>
              </w:rPr>
            </w:pPr>
            <w:r w:rsidRPr="00B654D2">
              <w:rPr>
                <w:rFonts w:cstheme="minorHAnsi"/>
                <w:color w:val="000000"/>
                <w:sz w:val="20"/>
                <w:szCs w:val="20"/>
              </w:rPr>
              <w:t xml:space="preserve">Connect Health and Community </w:t>
            </w:r>
          </w:p>
        </w:tc>
        <w:tc>
          <w:tcPr>
            <w:tcW w:w="2410" w:type="dxa"/>
          </w:tcPr>
          <w:p w:rsidR="00B654D2" w:rsidRPr="00B654D2" w:rsidRDefault="00B654D2" w:rsidP="00AF47CF">
            <w:pPr>
              <w:spacing w:before="0" w:after="0" w:line="240" w:lineRule="auto"/>
              <w:rPr>
                <w:rFonts w:cstheme="minorHAnsi"/>
                <w:color w:val="000000"/>
                <w:sz w:val="20"/>
                <w:szCs w:val="20"/>
              </w:rPr>
            </w:pPr>
            <w:r w:rsidRPr="00B654D2">
              <w:rPr>
                <w:rFonts w:cstheme="minorHAnsi"/>
                <w:color w:val="000000"/>
                <w:sz w:val="20"/>
                <w:szCs w:val="20"/>
              </w:rPr>
              <w:t>South Eastern Melbourne catchment</w:t>
            </w:r>
          </w:p>
        </w:tc>
        <w:tc>
          <w:tcPr>
            <w:tcW w:w="1701" w:type="dxa"/>
          </w:tcPr>
          <w:p w:rsidR="00B654D2" w:rsidRPr="00B654D2" w:rsidRDefault="00B654D2" w:rsidP="00AF47CF">
            <w:pPr>
              <w:spacing w:before="0" w:after="0" w:line="240" w:lineRule="auto"/>
              <w:jc w:val="right"/>
              <w:rPr>
                <w:rFonts w:cstheme="minorHAnsi"/>
                <w:color w:val="000000"/>
                <w:sz w:val="20"/>
                <w:szCs w:val="20"/>
              </w:rPr>
            </w:pPr>
            <w:r w:rsidRPr="00B654D2">
              <w:rPr>
                <w:rFonts w:cstheme="minorHAnsi"/>
                <w:color w:val="000000"/>
                <w:sz w:val="20"/>
                <w:szCs w:val="20"/>
              </w:rPr>
              <w:t xml:space="preserve">                                                                        943 756 </w:t>
            </w:r>
          </w:p>
        </w:tc>
      </w:tr>
      <w:tr w:rsidR="00B654D2" w:rsidRPr="00B654D2" w:rsidTr="00AF47CF">
        <w:trPr>
          <w:trHeight w:val="113"/>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p>
        </w:tc>
        <w:tc>
          <w:tcPr>
            <w:tcW w:w="2976" w:type="dxa"/>
          </w:tcPr>
          <w:p w:rsidR="00B654D2" w:rsidRPr="00B654D2" w:rsidRDefault="00B654D2" w:rsidP="00AF47CF">
            <w:pPr>
              <w:spacing w:before="0" w:after="0" w:line="240" w:lineRule="auto"/>
              <w:rPr>
                <w:rFonts w:cstheme="minorHAnsi"/>
                <w:color w:val="000000"/>
                <w:sz w:val="20"/>
                <w:szCs w:val="20"/>
              </w:rPr>
            </w:pPr>
            <w:r w:rsidRPr="00B654D2">
              <w:rPr>
                <w:rFonts w:cstheme="minorHAnsi"/>
                <w:color w:val="000000"/>
                <w:sz w:val="20"/>
                <w:szCs w:val="20"/>
              </w:rPr>
              <w:t>Bethany Community Support Inc.</w:t>
            </w:r>
          </w:p>
        </w:tc>
        <w:tc>
          <w:tcPr>
            <w:tcW w:w="2410" w:type="dxa"/>
          </w:tcPr>
          <w:p w:rsidR="00B654D2" w:rsidRPr="00B654D2" w:rsidRDefault="00B654D2" w:rsidP="00AF47CF">
            <w:pPr>
              <w:spacing w:before="0" w:after="0" w:line="240" w:lineRule="auto"/>
              <w:rPr>
                <w:rFonts w:cstheme="minorHAnsi"/>
                <w:color w:val="000000"/>
                <w:sz w:val="20"/>
                <w:szCs w:val="20"/>
              </w:rPr>
            </w:pPr>
            <w:r w:rsidRPr="00B654D2">
              <w:rPr>
                <w:rFonts w:cstheme="minorHAnsi"/>
                <w:color w:val="000000"/>
                <w:sz w:val="20"/>
                <w:szCs w:val="20"/>
              </w:rPr>
              <w:t>Barwon catchment</w:t>
            </w:r>
          </w:p>
        </w:tc>
        <w:tc>
          <w:tcPr>
            <w:tcW w:w="1701" w:type="dxa"/>
          </w:tcPr>
          <w:p w:rsidR="00B654D2" w:rsidRPr="00B654D2" w:rsidRDefault="00B654D2" w:rsidP="00AF47CF">
            <w:pPr>
              <w:spacing w:before="0" w:after="0" w:line="240" w:lineRule="auto"/>
              <w:jc w:val="right"/>
              <w:rPr>
                <w:rFonts w:cstheme="minorHAnsi"/>
                <w:color w:val="000000"/>
                <w:sz w:val="20"/>
                <w:szCs w:val="20"/>
              </w:rPr>
            </w:pPr>
            <w:r w:rsidRPr="00B654D2">
              <w:rPr>
                <w:rFonts w:cstheme="minorHAnsi"/>
                <w:color w:val="000000"/>
                <w:sz w:val="20"/>
                <w:szCs w:val="20"/>
              </w:rPr>
              <w:t xml:space="preserve">                                                                    1 003 425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113"/>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Bethany Community Support Inc.</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Great South Coast catchment</w:t>
            </w:r>
          </w:p>
        </w:tc>
        <w:tc>
          <w:tcPr>
            <w:tcW w:w="1701" w:type="dxa"/>
          </w:tcPr>
          <w:p w:rsidR="00B654D2" w:rsidRPr="00B654D2" w:rsidRDefault="00B654D2" w:rsidP="00AF47CF">
            <w:pPr>
              <w:spacing w:before="0"/>
              <w:ind w:left="33" w:hanging="33"/>
              <w:jc w:val="right"/>
              <w:rPr>
                <w:rFonts w:cstheme="minorHAnsi"/>
                <w:color w:val="000000"/>
                <w:sz w:val="20"/>
                <w:szCs w:val="20"/>
              </w:rPr>
            </w:pPr>
            <w:r w:rsidRPr="00B654D2">
              <w:rPr>
                <w:rFonts w:cstheme="minorHAnsi"/>
                <w:color w:val="000000"/>
                <w:sz w:val="20"/>
                <w:szCs w:val="20"/>
              </w:rPr>
              <w:t xml:space="preserve">                                                                   363 617 </w:t>
            </w:r>
          </w:p>
        </w:tc>
      </w:tr>
      <w:tr w:rsidR="00B654D2" w:rsidRPr="00B654D2" w:rsidTr="00AF47CF">
        <w:trPr>
          <w:trHeight w:val="113"/>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Child and Family Services Inc.</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Grampians catchment</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857 233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113"/>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EACH</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Eastern Melbourne catchment</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807 877 </w:t>
            </w:r>
          </w:p>
        </w:tc>
      </w:tr>
      <w:tr w:rsidR="00B654D2" w:rsidRPr="00B654D2" w:rsidTr="00AF47CF">
        <w:trPr>
          <w:trHeight w:val="113"/>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EACH</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Inner East Melbourne catchment</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998 655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113"/>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Gateway Health</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Hume catchment</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402 726 </w:t>
            </w:r>
          </w:p>
        </w:tc>
      </w:tr>
      <w:tr w:rsidR="00B654D2" w:rsidRPr="00B654D2" w:rsidTr="00AF47CF">
        <w:trPr>
          <w:trHeight w:val="113"/>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IPC Health</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South West Melbourne catchment</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527 330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113"/>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Latrobe Community Health Service</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Gippsland catchment</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1 105 766 </w:t>
            </w:r>
          </w:p>
        </w:tc>
      </w:tr>
      <w:tr w:rsidR="00B654D2" w:rsidRPr="00B654D2" w:rsidTr="00AF47CF">
        <w:trPr>
          <w:trHeight w:val="113"/>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Primary Care Connect</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Goulburn Valley catchment</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424 057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113"/>
        </w:trPr>
        <w:tc>
          <w:tcPr>
            <w:tcW w:w="3687" w:type="dxa"/>
          </w:tcPr>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 xml:space="preserve">The Salvation Army (Victoria) </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Inner North Melbourne catchment</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1 015 878 </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Peer Connection Program (provided by volunteers</w:t>
            </w:r>
            <w:r w:rsidR="00C03923">
              <w:rPr>
                <w:rFonts w:eastAsia="Times New Roman" w:cstheme="minorHAnsi"/>
                <w:color w:val="000000"/>
                <w:spacing w:val="0"/>
                <w:sz w:val="20"/>
                <w:szCs w:val="20"/>
              </w:rPr>
              <w:t>’</w:t>
            </w:r>
            <w:r w:rsidRPr="00B654D2">
              <w:rPr>
                <w:rFonts w:eastAsia="Times New Roman" w:cstheme="minorHAnsi"/>
                <w:color w:val="000000"/>
                <w:spacing w:val="0"/>
                <w:sz w:val="20"/>
                <w:szCs w:val="20"/>
              </w:rPr>
              <w:t xml:space="preserve"> personal experience of gambling harm)</w:t>
            </w: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Banyule Community Health</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213 745 </w:t>
            </w:r>
          </w:p>
          <w:p w:rsidR="00B654D2" w:rsidRPr="00B654D2" w:rsidRDefault="00B654D2" w:rsidP="00AF47CF">
            <w:pPr>
              <w:spacing w:before="0"/>
              <w:jc w:val="right"/>
              <w:rPr>
                <w:rFonts w:cstheme="minorHAnsi"/>
                <w:color w:val="000000"/>
                <w:sz w:val="20"/>
                <w:szCs w:val="20"/>
              </w:rPr>
            </w:pP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EACH</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113 849</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CALD Gambler's Help Services (tailored for in-language support for at-risk culturally and linguistically diverse communities)</w:t>
            </w:r>
          </w:p>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after="0"/>
              <w:rPr>
                <w:rFonts w:cstheme="minorHAnsi"/>
                <w:color w:val="000000"/>
                <w:spacing w:val="0"/>
                <w:sz w:val="20"/>
                <w:szCs w:val="20"/>
              </w:rPr>
            </w:pPr>
            <w:r w:rsidRPr="00B654D2">
              <w:rPr>
                <w:rFonts w:cstheme="minorHAnsi"/>
                <w:color w:val="000000"/>
                <w:sz w:val="20"/>
                <w:szCs w:val="20"/>
              </w:rPr>
              <w:t>Arabic Welfare Incorporated</w:t>
            </w:r>
          </w:p>
        </w:tc>
        <w:tc>
          <w:tcPr>
            <w:tcW w:w="2410" w:type="dxa"/>
          </w:tcPr>
          <w:p w:rsidR="00B654D2" w:rsidRPr="00B654D2" w:rsidRDefault="00B654D2" w:rsidP="00AF47CF">
            <w:pPr>
              <w:spacing w:before="0" w:after="0"/>
              <w:rPr>
                <w:rFonts w:cstheme="minorHAnsi"/>
                <w:color w:val="000000"/>
                <w:spacing w:val="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after="0"/>
              <w:jc w:val="right"/>
              <w:rPr>
                <w:rFonts w:cstheme="minorHAnsi"/>
                <w:color w:val="000000"/>
                <w:spacing w:val="0"/>
                <w:sz w:val="20"/>
                <w:szCs w:val="20"/>
              </w:rPr>
            </w:pPr>
            <w:r w:rsidRPr="00B654D2">
              <w:rPr>
                <w:rFonts w:cstheme="minorHAnsi"/>
                <w:color w:val="000000"/>
                <w:sz w:val="20"/>
                <w:szCs w:val="20"/>
              </w:rPr>
              <w:t xml:space="preserve">                                                                        100 274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Australian Vietnamese Women's Association</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143 357 </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Chinese Gambling Concern Inc.</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27 270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The Federation of Chinese Associations</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136 351 </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Multicultural Centre for Women's Health</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152 855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Springvale Indo-Chinese Mutual Assistance Assoc.</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116 421 </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Victorian Arabic Social Services</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152 855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Aboriginal Services (Gambler's Help services tailored for Aboriginal communities)</w:t>
            </w:r>
          </w:p>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after="0"/>
              <w:rPr>
                <w:rFonts w:cstheme="minorHAnsi"/>
                <w:color w:val="000000"/>
                <w:spacing w:val="0"/>
                <w:sz w:val="20"/>
                <w:szCs w:val="20"/>
              </w:rPr>
            </w:pPr>
            <w:r w:rsidRPr="00B654D2">
              <w:rPr>
                <w:rFonts w:cstheme="minorHAnsi"/>
                <w:color w:val="000000"/>
                <w:sz w:val="20"/>
                <w:szCs w:val="20"/>
              </w:rPr>
              <w:t>Gambler's Help services tailored for Aboriginal communities</w:t>
            </w:r>
          </w:p>
        </w:tc>
        <w:tc>
          <w:tcPr>
            <w:tcW w:w="2410" w:type="dxa"/>
          </w:tcPr>
          <w:p w:rsidR="00B654D2" w:rsidRPr="00B654D2" w:rsidRDefault="00B654D2" w:rsidP="00AF47CF">
            <w:pPr>
              <w:spacing w:before="0" w:after="0"/>
              <w:rPr>
                <w:rFonts w:cstheme="minorHAnsi"/>
                <w:color w:val="000000"/>
                <w:spacing w:val="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after="0"/>
              <w:jc w:val="right"/>
              <w:rPr>
                <w:rFonts w:cstheme="minorHAnsi"/>
                <w:color w:val="000000"/>
                <w:spacing w:val="0"/>
                <w:sz w:val="20"/>
                <w:szCs w:val="20"/>
              </w:rPr>
            </w:pPr>
            <w:r w:rsidRPr="00B654D2">
              <w:rPr>
                <w:rFonts w:cstheme="minorHAnsi"/>
                <w:color w:val="000000"/>
                <w:sz w:val="20"/>
                <w:szCs w:val="20"/>
              </w:rPr>
              <w:t xml:space="preserve">                                                                        162 365 </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Mildura Aboriginal Corporation t/a Mallee District Aboriginal Services</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162 365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Rumbalara Aboriginal Co-operative Ltd</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162 365 </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Victorian Aboriginal Health Service Co-operative Limited</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303 256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Gambler's Help Line and Youth Line</w:t>
            </w: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Eastern Health (Turning Point Alcohol &amp; Drug Centre)</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p w:rsidR="00B654D2" w:rsidRPr="00B654D2" w:rsidRDefault="00B654D2" w:rsidP="00AF47CF">
            <w:pPr>
              <w:spacing w:before="0"/>
              <w:rPr>
                <w:rFonts w:cstheme="minorHAnsi"/>
                <w:color w:val="000000"/>
                <w:sz w:val="20"/>
                <w:szCs w:val="20"/>
              </w:rPr>
            </w:pP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657 146 </w:t>
            </w:r>
          </w:p>
          <w:p w:rsidR="00B654D2" w:rsidRPr="00B654D2" w:rsidRDefault="00B654D2" w:rsidP="00AF47CF">
            <w:pPr>
              <w:spacing w:before="0"/>
              <w:jc w:val="right"/>
              <w:rPr>
                <w:rFonts w:cstheme="minorHAnsi"/>
                <w:color w:val="000000"/>
                <w:sz w:val="20"/>
                <w:szCs w:val="20"/>
              </w:rPr>
            </w:pP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Gambling Help Online - Victorian contribution to national service</w:t>
            </w:r>
            <w:r w:rsidR="00C03923">
              <w:rPr>
                <w:rFonts w:eastAsia="Times New Roman" w:cstheme="minorHAnsi"/>
                <w:color w:val="000000"/>
                <w:spacing w:val="0"/>
                <w:sz w:val="20"/>
                <w:szCs w:val="20"/>
              </w:rPr>
              <w:t>s</w:t>
            </w: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Through NSW Department of Industry (MOU) - funding recipient Eastern Health (Turning Point Alcohol &amp; Drug Centre)</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p w:rsidR="00B654D2" w:rsidRPr="00B654D2" w:rsidRDefault="00B654D2" w:rsidP="00AF47CF">
            <w:pPr>
              <w:spacing w:before="0"/>
              <w:rPr>
                <w:rFonts w:cstheme="minorHAnsi"/>
                <w:color w:val="000000"/>
                <w:sz w:val="20"/>
                <w:szCs w:val="20"/>
              </w:rPr>
            </w:pP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186 119</w:t>
            </w:r>
          </w:p>
        </w:tc>
      </w:tr>
      <w:tr w:rsidR="00B654D2" w:rsidRPr="00B654D2" w:rsidTr="002D348C">
        <w:trPr>
          <w:cnfStyle w:val="000000010000" w:firstRow="0" w:lastRow="0" w:firstColumn="0" w:lastColumn="0" w:oddVBand="0" w:evenVBand="0" w:oddHBand="0" w:evenHBand="1" w:firstRowFirstColumn="0" w:firstRowLastColumn="0" w:lastRowFirstColumn="0" w:lastRowLastColumn="0"/>
          <w:trHeight w:val="1929"/>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Problem Gambling Mental Health Program (The Alfred Mental Health and Gambling Harm Program is a state-wide multidisciplinary service that provides support to front-line problem gambling services in their work with clients that are experiencing mental health as well as gambling difficulties).</w:t>
            </w: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Alfred Health</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C0392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372 545</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p>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Grants for Gambling Research Program (Early Career Researcher Round)</w:t>
            </w:r>
          </w:p>
          <w:p w:rsidR="00B654D2" w:rsidRPr="00B654D2" w:rsidRDefault="00B654D2" w:rsidP="00AF47CF">
            <w:pPr>
              <w:spacing w:before="0" w:after="0" w:line="240" w:lineRule="auto"/>
              <w:rPr>
                <w:rFonts w:eastAsia="Times New Roman" w:cstheme="minorHAnsi"/>
                <w:color w:val="000000"/>
                <w:spacing w:val="0"/>
                <w:sz w:val="20"/>
                <w:szCs w:val="20"/>
              </w:rPr>
            </w:pPr>
          </w:p>
        </w:tc>
        <w:tc>
          <w:tcPr>
            <w:tcW w:w="2976" w:type="dxa"/>
          </w:tcPr>
          <w:p w:rsidR="00B654D2" w:rsidRPr="00B654D2" w:rsidRDefault="00B654D2" w:rsidP="00AF47CF">
            <w:pPr>
              <w:spacing w:before="0" w:after="0"/>
              <w:rPr>
                <w:rFonts w:cstheme="minorHAnsi"/>
                <w:color w:val="000000"/>
                <w:sz w:val="20"/>
                <w:szCs w:val="20"/>
              </w:rPr>
            </w:pPr>
          </w:p>
          <w:p w:rsidR="00B654D2" w:rsidRPr="00B654D2" w:rsidRDefault="00B654D2" w:rsidP="00AF47CF">
            <w:pPr>
              <w:spacing w:before="0" w:after="0"/>
              <w:rPr>
                <w:rFonts w:cstheme="minorHAnsi"/>
                <w:color w:val="000000"/>
                <w:spacing w:val="0"/>
                <w:sz w:val="20"/>
                <w:szCs w:val="20"/>
              </w:rPr>
            </w:pPr>
            <w:r w:rsidRPr="00B654D2">
              <w:rPr>
                <w:rFonts w:cstheme="minorHAnsi"/>
                <w:color w:val="000000"/>
                <w:sz w:val="20"/>
                <w:szCs w:val="20"/>
              </w:rPr>
              <w:t>Rachel Bush, Deakin University</w:t>
            </w:r>
          </w:p>
        </w:tc>
        <w:tc>
          <w:tcPr>
            <w:tcW w:w="2410" w:type="dxa"/>
          </w:tcPr>
          <w:p w:rsidR="00B654D2" w:rsidRPr="00B654D2" w:rsidRDefault="00B654D2" w:rsidP="00AF47CF">
            <w:pPr>
              <w:spacing w:before="0" w:after="0"/>
              <w:rPr>
                <w:rFonts w:cstheme="minorHAnsi"/>
                <w:color w:val="000000"/>
                <w:sz w:val="20"/>
                <w:szCs w:val="20"/>
              </w:rPr>
            </w:pPr>
          </w:p>
          <w:p w:rsidR="00B654D2" w:rsidRPr="00B654D2" w:rsidRDefault="00B654D2" w:rsidP="00AF47CF">
            <w:pPr>
              <w:spacing w:before="0" w:after="0"/>
              <w:rPr>
                <w:rFonts w:cstheme="minorHAnsi"/>
                <w:color w:val="000000"/>
                <w:spacing w:val="0"/>
                <w:sz w:val="20"/>
                <w:szCs w:val="20"/>
              </w:rPr>
            </w:pPr>
            <w:r w:rsidRPr="00B654D2">
              <w:rPr>
                <w:rFonts w:cstheme="minorHAnsi"/>
                <w:color w:val="000000"/>
                <w:sz w:val="20"/>
                <w:szCs w:val="20"/>
              </w:rPr>
              <w:t>State</w:t>
            </w:r>
            <w:r w:rsidR="002D5FF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after="0"/>
              <w:jc w:val="right"/>
              <w:rPr>
                <w:rFonts w:cstheme="minorHAnsi"/>
                <w:color w:val="000000"/>
                <w:spacing w:val="0"/>
                <w:sz w:val="20"/>
                <w:szCs w:val="20"/>
              </w:rPr>
            </w:pPr>
            <w:r w:rsidRPr="00B654D2">
              <w:rPr>
                <w:rFonts w:cstheme="minorHAnsi"/>
                <w:color w:val="000000"/>
                <w:sz w:val="20"/>
                <w:szCs w:val="20"/>
              </w:rPr>
              <w:t xml:space="preserve">                                                                          19 974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Dr Hannah Pitt, Deakin University</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2D5FF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24 809 </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Nancy Greer, Central Queensland University</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2D5FF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29 972 </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 xml:space="preserve">Dr Aino Suomi, Australian Catholic University </w:t>
            </w:r>
          </w:p>
        </w:tc>
        <w:tc>
          <w:tcPr>
            <w:tcW w:w="2410" w:type="dxa"/>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2D5FF3">
              <w:rPr>
                <w:rFonts w:cstheme="minorHAnsi"/>
                <w:color w:val="000000"/>
                <w:sz w:val="20"/>
                <w:szCs w:val="20"/>
              </w:rPr>
              <w:t>-</w:t>
            </w:r>
            <w:r w:rsidRPr="00B654D2">
              <w:rPr>
                <w:rFonts w:cstheme="minorHAnsi"/>
                <w:color w:val="000000"/>
                <w:sz w:val="20"/>
                <w:szCs w:val="20"/>
              </w:rPr>
              <w:t>wide</w:t>
            </w: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9 839 </w:t>
            </w:r>
          </w:p>
        </w:tc>
      </w:tr>
      <w:tr w:rsidR="00B654D2" w:rsidRPr="00B654D2" w:rsidTr="00742C95">
        <w:trPr>
          <w:trHeight w:val="20"/>
        </w:trPr>
        <w:tc>
          <w:tcPr>
            <w:tcW w:w="3687" w:type="dxa"/>
            <w:tcBorders>
              <w:bottom w:val="nil"/>
            </w:tcBorders>
          </w:tcPr>
          <w:p w:rsidR="00B654D2" w:rsidRPr="00B654D2" w:rsidRDefault="00B654D2" w:rsidP="00AF47CF">
            <w:pPr>
              <w:spacing w:before="0" w:after="0" w:line="240" w:lineRule="auto"/>
              <w:rPr>
                <w:rFonts w:eastAsia="Times New Roman" w:cstheme="minorHAnsi"/>
                <w:b/>
                <w:color w:val="000000"/>
                <w:spacing w:val="0"/>
                <w:sz w:val="20"/>
                <w:szCs w:val="20"/>
              </w:rPr>
            </w:pPr>
          </w:p>
        </w:tc>
        <w:tc>
          <w:tcPr>
            <w:tcW w:w="2976" w:type="dxa"/>
            <w:tcBorders>
              <w:bottom w:val="nil"/>
            </w:tcBorders>
          </w:tcPr>
          <w:p w:rsidR="00B654D2" w:rsidRDefault="00B654D2" w:rsidP="00AF47CF">
            <w:pPr>
              <w:spacing w:before="0"/>
              <w:rPr>
                <w:rFonts w:cstheme="minorHAnsi"/>
                <w:color w:val="000000"/>
                <w:sz w:val="20"/>
                <w:szCs w:val="20"/>
              </w:rPr>
            </w:pPr>
            <w:r w:rsidRPr="00B654D2">
              <w:rPr>
                <w:rFonts w:cstheme="minorHAnsi"/>
                <w:color w:val="000000"/>
                <w:sz w:val="20"/>
                <w:szCs w:val="20"/>
              </w:rPr>
              <w:t>Dr Stephanie Merkouris, Deakin University</w:t>
            </w:r>
          </w:p>
          <w:p w:rsidR="00742C95" w:rsidRDefault="00742C95" w:rsidP="00AF47CF">
            <w:pPr>
              <w:spacing w:before="0"/>
              <w:rPr>
                <w:rFonts w:cstheme="minorHAnsi"/>
                <w:color w:val="000000"/>
                <w:sz w:val="20"/>
                <w:szCs w:val="20"/>
              </w:rPr>
            </w:pPr>
          </w:p>
          <w:p w:rsidR="00742C95" w:rsidRPr="00B654D2" w:rsidRDefault="00742C95" w:rsidP="00AF47CF">
            <w:pPr>
              <w:spacing w:before="0"/>
              <w:rPr>
                <w:rFonts w:cstheme="minorHAnsi"/>
                <w:color w:val="000000"/>
                <w:sz w:val="20"/>
                <w:szCs w:val="20"/>
              </w:rPr>
            </w:pPr>
          </w:p>
        </w:tc>
        <w:tc>
          <w:tcPr>
            <w:tcW w:w="2410" w:type="dxa"/>
            <w:tcBorders>
              <w:bottom w:val="nil"/>
            </w:tcBorders>
          </w:tcPr>
          <w:p w:rsidR="00B654D2" w:rsidRPr="00B654D2" w:rsidRDefault="00B654D2" w:rsidP="00AF47CF">
            <w:pPr>
              <w:spacing w:before="0"/>
              <w:rPr>
                <w:rFonts w:cstheme="minorHAnsi"/>
                <w:color w:val="000000"/>
                <w:sz w:val="20"/>
                <w:szCs w:val="20"/>
              </w:rPr>
            </w:pPr>
            <w:r w:rsidRPr="00B654D2">
              <w:rPr>
                <w:rFonts w:cstheme="minorHAnsi"/>
                <w:color w:val="000000"/>
                <w:sz w:val="20"/>
                <w:szCs w:val="20"/>
              </w:rPr>
              <w:t>State</w:t>
            </w:r>
            <w:r w:rsidR="002D5FF3">
              <w:rPr>
                <w:rFonts w:cstheme="minorHAnsi"/>
                <w:color w:val="000000"/>
                <w:sz w:val="20"/>
                <w:szCs w:val="20"/>
              </w:rPr>
              <w:t>-</w:t>
            </w:r>
            <w:r w:rsidRPr="00B654D2">
              <w:rPr>
                <w:rFonts w:cstheme="minorHAnsi"/>
                <w:color w:val="000000"/>
                <w:sz w:val="20"/>
                <w:szCs w:val="20"/>
              </w:rPr>
              <w:t>wide</w:t>
            </w:r>
          </w:p>
        </w:tc>
        <w:tc>
          <w:tcPr>
            <w:tcW w:w="1701" w:type="dxa"/>
            <w:tcBorders>
              <w:bottom w:val="nil"/>
            </w:tcBorders>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 xml:space="preserve">                                                                          19 770 </w:t>
            </w:r>
          </w:p>
        </w:tc>
      </w:tr>
      <w:tr w:rsidR="00B654D2" w:rsidRPr="00B654D2" w:rsidTr="00742C95">
        <w:trPr>
          <w:cnfStyle w:val="000000010000" w:firstRow="0" w:lastRow="0" w:firstColumn="0" w:lastColumn="0" w:oddVBand="0" w:evenVBand="0" w:oddHBand="0" w:evenHBand="1" w:firstRowFirstColumn="0" w:firstRowLastColumn="0" w:lastRowFirstColumn="0" w:lastRowLastColumn="0"/>
          <w:trHeight w:val="20"/>
        </w:trPr>
        <w:tc>
          <w:tcPr>
            <w:tcW w:w="3687" w:type="dxa"/>
            <w:tcBorders>
              <w:bottom w:val="nil"/>
            </w:tcBorders>
          </w:tcPr>
          <w:p w:rsidR="00B654D2" w:rsidRPr="00B654D2" w:rsidRDefault="00B654D2" w:rsidP="00AF47CF">
            <w:pPr>
              <w:spacing w:before="0" w:after="0" w:line="240" w:lineRule="auto"/>
              <w:rPr>
                <w:rFonts w:eastAsia="Times New Roman" w:cstheme="minorHAnsi"/>
                <w:b/>
                <w:color w:val="000000"/>
                <w:spacing w:val="0"/>
                <w:sz w:val="20"/>
                <w:szCs w:val="20"/>
              </w:rPr>
            </w:pPr>
            <w:r w:rsidRPr="00B654D2">
              <w:rPr>
                <w:rFonts w:eastAsia="Times New Roman" w:cstheme="minorHAnsi"/>
                <w:b/>
                <w:color w:val="000000"/>
                <w:spacing w:val="0"/>
                <w:sz w:val="20"/>
                <w:szCs w:val="20"/>
              </w:rPr>
              <w:t>Total grants expenditure</w:t>
            </w:r>
          </w:p>
        </w:tc>
        <w:tc>
          <w:tcPr>
            <w:tcW w:w="2976" w:type="dxa"/>
            <w:tcBorders>
              <w:bottom w:val="nil"/>
            </w:tcBorders>
          </w:tcPr>
          <w:p w:rsidR="00B654D2" w:rsidRPr="00B654D2" w:rsidRDefault="00B654D2" w:rsidP="00AF47CF">
            <w:pPr>
              <w:spacing w:before="0"/>
              <w:rPr>
                <w:rFonts w:cstheme="minorHAnsi"/>
                <w:b/>
                <w:color w:val="000000"/>
                <w:sz w:val="20"/>
                <w:szCs w:val="20"/>
              </w:rPr>
            </w:pPr>
          </w:p>
        </w:tc>
        <w:tc>
          <w:tcPr>
            <w:tcW w:w="2410" w:type="dxa"/>
            <w:tcBorders>
              <w:bottom w:val="nil"/>
            </w:tcBorders>
          </w:tcPr>
          <w:p w:rsidR="00B654D2" w:rsidRPr="00B654D2" w:rsidRDefault="00B654D2" w:rsidP="00AF47CF">
            <w:pPr>
              <w:spacing w:before="0"/>
              <w:rPr>
                <w:rFonts w:cstheme="minorHAnsi"/>
                <w:b/>
                <w:color w:val="000000"/>
                <w:sz w:val="20"/>
                <w:szCs w:val="20"/>
              </w:rPr>
            </w:pPr>
          </w:p>
        </w:tc>
        <w:tc>
          <w:tcPr>
            <w:tcW w:w="1701" w:type="dxa"/>
            <w:tcBorders>
              <w:bottom w:val="nil"/>
            </w:tcBorders>
          </w:tcPr>
          <w:p w:rsidR="00B654D2" w:rsidRPr="00B654D2" w:rsidRDefault="00B654D2" w:rsidP="00AF47CF">
            <w:pPr>
              <w:spacing w:before="0"/>
              <w:jc w:val="right"/>
              <w:rPr>
                <w:rFonts w:cstheme="minorHAnsi"/>
                <w:b/>
                <w:color w:val="000000"/>
                <w:sz w:val="20"/>
                <w:szCs w:val="20"/>
              </w:rPr>
            </w:pPr>
            <w:r w:rsidRPr="00B654D2">
              <w:rPr>
                <w:rFonts w:cstheme="minorHAnsi"/>
                <w:b/>
                <w:color w:val="000000"/>
                <w:sz w:val="20"/>
                <w:szCs w:val="20"/>
              </w:rPr>
              <w:t>16 574 386</w:t>
            </w:r>
          </w:p>
        </w:tc>
      </w:tr>
      <w:tr w:rsidR="00B654D2" w:rsidRPr="00B654D2" w:rsidTr="00742C95">
        <w:trPr>
          <w:trHeight w:val="20"/>
        </w:trPr>
        <w:tc>
          <w:tcPr>
            <w:tcW w:w="3687" w:type="dxa"/>
            <w:tcBorders>
              <w:top w:val="nil"/>
            </w:tcBorders>
          </w:tcPr>
          <w:p w:rsidR="00AF47CF" w:rsidRPr="007E5A95" w:rsidRDefault="00AF47CF" w:rsidP="00AF47CF">
            <w:pPr>
              <w:spacing w:before="0" w:after="0" w:line="240" w:lineRule="auto"/>
              <w:rPr>
                <w:rFonts w:eastAsia="Times New Roman" w:cstheme="minorHAnsi"/>
                <w:b/>
                <w:color w:val="000000"/>
                <w:spacing w:val="0"/>
                <w:sz w:val="20"/>
                <w:szCs w:val="20"/>
              </w:rPr>
            </w:pPr>
          </w:p>
          <w:p w:rsidR="00B654D2" w:rsidRPr="007E5A95" w:rsidRDefault="007E5A95" w:rsidP="00AF47CF">
            <w:pPr>
              <w:spacing w:before="0" w:after="0" w:line="240" w:lineRule="auto"/>
              <w:rPr>
                <w:rFonts w:eastAsia="Times New Roman" w:cstheme="minorHAnsi"/>
                <w:b/>
                <w:color w:val="000000"/>
                <w:spacing w:val="0"/>
                <w:sz w:val="20"/>
                <w:szCs w:val="20"/>
              </w:rPr>
            </w:pPr>
            <w:r w:rsidRPr="007E5A95">
              <w:rPr>
                <w:rFonts w:eastAsia="Times New Roman" w:cstheme="minorHAnsi"/>
                <w:b/>
                <w:color w:val="000000"/>
                <w:spacing w:val="0"/>
                <w:sz w:val="20"/>
                <w:szCs w:val="20"/>
              </w:rPr>
              <w:t>O</w:t>
            </w:r>
            <w:r w:rsidR="00B654D2" w:rsidRPr="007E5A95">
              <w:rPr>
                <w:rFonts w:eastAsia="Times New Roman" w:cstheme="minorHAnsi"/>
                <w:b/>
                <w:color w:val="000000"/>
                <w:spacing w:val="0"/>
                <w:sz w:val="20"/>
                <w:szCs w:val="20"/>
              </w:rPr>
              <w:t>ther expenditure (</w:t>
            </w:r>
            <w:r w:rsidR="00B654D2" w:rsidRPr="007E5A95">
              <w:rPr>
                <w:rFonts w:eastAsia="Times New Roman" w:cstheme="minorHAnsi"/>
                <w:b/>
                <w:i/>
                <w:color w:val="000000"/>
                <w:spacing w:val="0"/>
                <w:sz w:val="20"/>
                <w:szCs w:val="20"/>
              </w:rPr>
              <w:t>rounded to $’000</w:t>
            </w:r>
            <w:r w:rsidR="00B654D2" w:rsidRPr="007E5A95">
              <w:rPr>
                <w:rFonts w:eastAsia="Times New Roman" w:cstheme="minorHAnsi"/>
                <w:b/>
                <w:color w:val="000000"/>
                <w:spacing w:val="0"/>
                <w:sz w:val="20"/>
                <w:szCs w:val="20"/>
              </w:rPr>
              <w:t xml:space="preserve">) </w:t>
            </w:r>
          </w:p>
        </w:tc>
        <w:tc>
          <w:tcPr>
            <w:tcW w:w="2976" w:type="dxa"/>
            <w:tcBorders>
              <w:top w:val="nil"/>
            </w:tcBorders>
          </w:tcPr>
          <w:p w:rsidR="00B654D2" w:rsidRPr="00B654D2" w:rsidRDefault="00B654D2" w:rsidP="00AF47CF">
            <w:pPr>
              <w:spacing w:before="0"/>
              <w:rPr>
                <w:rFonts w:cstheme="minorHAnsi"/>
                <w:color w:val="000000"/>
                <w:sz w:val="20"/>
                <w:szCs w:val="20"/>
              </w:rPr>
            </w:pPr>
          </w:p>
        </w:tc>
        <w:tc>
          <w:tcPr>
            <w:tcW w:w="2410" w:type="dxa"/>
            <w:tcBorders>
              <w:top w:val="nil"/>
            </w:tcBorders>
          </w:tcPr>
          <w:p w:rsidR="00B654D2" w:rsidRPr="00B654D2" w:rsidRDefault="00B654D2" w:rsidP="00AF47CF">
            <w:pPr>
              <w:spacing w:before="0"/>
              <w:rPr>
                <w:rFonts w:cstheme="minorHAnsi"/>
                <w:color w:val="000000"/>
                <w:sz w:val="20"/>
                <w:szCs w:val="20"/>
              </w:rPr>
            </w:pPr>
          </w:p>
        </w:tc>
        <w:tc>
          <w:tcPr>
            <w:tcW w:w="1701" w:type="dxa"/>
            <w:tcBorders>
              <w:top w:val="nil"/>
            </w:tcBorders>
          </w:tcPr>
          <w:p w:rsidR="00B654D2" w:rsidRPr="00B654D2" w:rsidRDefault="00B654D2" w:rsidP="00AF47CF">
            <w:pPr>
              <w:spacing w:before="0"/>
              <w:jc w:val="right"/>
              <w:rPr>
                <w:rFonts w:cstheme="minorHAnsi"/>
                <w:color w:val="000000"/>
                <w:sz w:val="20"/>
                <w:szCs w:val="20"/>
              </w:rPr>
            </w:pP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Media Campaign and marketing activities</w:t>
            </w:r>
          </w:p>
        </w:tc>
        <w:tc>
          <w:tcPr>
            <w:tcW w:w="2976" w:type="dxa"/>
          </w:tcPr>
          <w:p w:rsidR="00B654D2" w:rsidRPr="00B654D2" w:rsidRDefault="00B654D2" w:rsidP="00AF47CF">
            <w:pPr>
              <w:spacing w:before="0"/>
              <w:rPr>
                <w:rFonts w:cstheme="minorHAnsi"/>
                <w:color w:val="000000"/>
                <w:sz w:val="20"/>
                <w:szCs w:val="20"/>
              </w:rPr>
            </w:pPr>
          </w:p>
        </w:tc>
        <w:tc>
          <w:tcPr>
            <w:tcW w:w="2410" w:type="dxa"/>
          </w:tcPr>
          <w:p w:rsidR="00B654D2" w:rsidRPr="00B654D2" w:rsidRDefault="00B654D2" w:rsidP="00AF47CF">
            <w:pPr>
              <w:spacing w:before="0"/>
              <w:rPr>
                <w:rFonts w:cstheme="minorHAnsi"/>
                <w:color w:val="000000"/>
                <w:sz w:val="20"/>
                <w:szCs w:val="20"/>
              </w:rPr>
            </w:pP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6 230 000</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Partnerships with Sporting Clubs Program</w:t>
            </w:r>
          </w:p>
        </w:tc>
        <w:tc>
          <w:tcPr>
            <w:tcW w:w="2976" w:type="dxa"/>
          </w:tcPr>
          <w:p w:rsidR="00B654D2" w:rsidRPr="00B654D2" w:rsidRDefault="00B654D2" w:rsidP="00AF47CF">
            <w:pPr>
              <w:spacing w:before="0"/>
              <w:rPr>
                <w:rFonts w:cstheme="minorHAnsi"/>
                <w:color w:val="000000"/>
                <w:sz w:val="20"/>
                <w:szCs w:val="20"/>
              </w:rPr>
            </w:pPr>
          </w:p>
        </w:tc>
        <w:tc>
          <w:tcPr>
            <w:tcW w:w="2410" w:type="dxa"/>
          </w:tcPr>
          <w:p w:rsidR="00B654D2" w:rsidRPr="00B654D2" w:rsidRDefault="00B654D2" w:rsidP="00AF47CF">
            <w:pPr>
              <w:spacing w:before="0"/>
              <w:rPr>
                <w:rFonts w:cstheme="minorHAnsi"/>
                <w:color w:val="000000"/>
                <w:sz w:val="20"/>
                <w:szCs w:val="20"/>
              </w:rPr>
            </w:pP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1 710 000</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Prevention Program</w:t>
            </w:r>
          </w:p>
        </w:tc>
        <w:tc>
          <w:tcPr>
            <w:tcW w:w="2976" w:type="dxa"/>
          </w:tcPr>
          <w:p w:rsidR="00B654D2" w:rsidRPr="00B654D2" w:rsidRDefault="00B654D2" w:rsidP="00AF47CF">
            <w:pPr>
              <w:spacing w:before="0"/>
              <w:rPr>
                <w:rFonts w:cstheme="minorHAnsi"/>
                <w:color w:val="000000"/>
                <w:sz w:val="20"/>
                <w:szCs w:val="20"/>
              </w:rPr>
            </w:pPr>
          </w:p>
        </w:tc>
        <w:tc>
          <w:tcPr>
            <w:tcW w:w="2410" w:type="dxa"/>
          </w:tcPr>
          <w:p w:rsidR="00B654D2" w:rsidRPr="00B654D2" w:rsidRDefault="00B654D2" w:rsidP="00AF47CF">
            <w:pPr>
              <w:spacing w:before="0"/>
              <w:rPr>
                <w:rFonts w:cstheme="minorHAnsi"/>
                <w:color w:val="000000"/>
                <w:sz w:val="20"/>
                <w:szCs w:val="20"/>
              </w:rPr>
            </w:pP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1 480 000</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Education in Schools &amp; Local Sporting Clubs</w:t>
            </w:r>
          </w:p>
        </w:tc>
        <w:tc>
          <w:tcPr>
            <w:tcW w:w="2976" w:type="dxa"/>
          </w:tcPr>
          <w:p w:rsidR="00B654D2" w:rsidRPr="00B654D2" w:rsidRDefault="00B654D2" w:rsidP="00AF47CF">
            <w:pPr>
              <w:spacing w:before="0"/>
              <w:rPr>
                <w:rFonts w:cstheme="minorHAnsi"/>
                <w:color w:val="000000"/>
                <w:sz w:val="20"/>
                <w:szCs w:val="20"/>
              </w:rPr>
            </w:pPr>
          </w:p>
        </w:tc>
        <w:tc>
          <w:tcPr>
            <w:tcW w:w="2410" w:type="dxa"/>
          </w:tcPr>
          <w:p w:rsidR="00B654D2" w:rsidRPr="00B654D2" w:rsidRDefault="00B654D2" w:rsidP="00AF47CF">
            <w:pPr>
              <w:spacing w:before="0"/>
              <w:rPr>
                <w:rFonts w:cstheme="minorHAnsi"/>
                <w:color w:val="000000"/>
                <w:sz w:val="20"/>
                <w:szCs w:val="20"/>
              </w:rPr>
            </w:pP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450 000</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Evaluation Program</w:t>
            </w:r>
          </w:p>
        </w:tc>
        <w:tc>
          <w:tcPr>
            <w:tcW w:w="2976" w:type="dxa"/>
          </w:tcPr>
          <w:p w:rsidR="00B654D2" w:rsidRPr="00B654D2" w:rsidRDefault="00B654D2" w:rsidP="00AF47CF">
            <w:pPr>
              <w:spacing w:before="0"/>
              <w:rPr>
                <w:rFonts w:cstheme="minorHAnsi"/>
                <w:color w:val="000000"/>
                <w:sz w:val="20"/>
                <w:szCs w:val="20"/>
              </w:rPr>
            </w:pPr>
          </w:p>
        </w:tc>
        <w:tc>
          <w:tcPr>
            <w:tcW w:w="2410" w:type="dxa"/>
          </w:tcPr>
          <w:p w:rsidR="00B654D2" w:rsidRPr="00B654D2" w:rsidRDefault="00B654D2" w:rsidP="00AF47CF">
            <w:pPr>
              <w:spacing w:before="0"/>
              <w:rPr>
                <w:rFonts w:cstheme="minorHAnsi"/>
                <w:color w:val="000000"/>
                <w:sz w:val="20"/>
                <w:szCs w:val="20"/>
              </w:rPr>
            </w:pP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540 000</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Gambler's Help Connect and IT Systems</w:t>
            </w:r>
          </w:p>
        </w:tc>
        <w:tc>
          <w:tcPr>
            <w:tcW w:w="2976" w:type="dxa"/>
          </w:tcPr>
          <w:p w:rsidR="00B654D2" w:rsidRPr="00B654D2" w:rsidRDefault="00B654D2" w:rsidP="00AF47CF">
            <w:pPr>
              <w:spacing w:before="0"/>
              <w:rPr>
                <w:rFonts w:cstheme="minorHAnsi"/>
                <w:color w:val="000000"/>
                <w:sz w:val="20"/>
                <w:szCs w:val="20"/>
              </w:rPr>
            </w:pPr>
          </w:p>
        </w:tc>
        <w:tc>
          <w:tcPr>
            <w:tcW w:w="2410" w:type="dxa"/>
          </w:tcPr>
          <w:p w:rsidR="00B654D2" w:rsidRPr="00B654D2" w:rsidRDefault="00B654D2" w:rsidP="00AF47CF">
            <w:pPr>
              <w:spacing w:before="0"/>
              <w:rPr>
                <w:rFonts w:cstheme="minorHAnsi"/>
                <w:color w:val="000000"/>
                <w:sz w:val="20"/>
                <w:szCs w:val="20"/>
              </w:rPr>
            </w:pP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440 000</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Website and Digital Media Development Program</w:t>
            </w:r>
          </w:p>
        </w:tc>
        <w:tc>
          <w:tcPr>
            <w:tcW w:w="2976" w:type="dxa"/>
          </w:tcPr>
          <w:p w:rsidR="00B654D2" w:rsidRPr="00B654D2" w:rsidRDefault="00B654D2" w:rsidP="00AF47CF">
            <w:pPr>
              <w:spacing w:before="0"/>
              <w:rPr>
                <w:rFonts w:cstheme="minorHAnsi"/>
                <w:color w:val="000000"/>
                <w:sz w:val="20"/>
                <w:szCs w:val="20"/>
              </w:rPr>
            </w:pPr>
          </w:p>
        </w:tc>
        <w:tc>
          <w:tcPr>
            <w:tcW w:w="2410" w:type="dxa"/>
          </w:tcPr>
          <w:p w:rsidR="00B654D2" w:rsidRPr="00B654D2" w:rsidRDefault="00B654D2" w:rsidP="00AF47CF">
            <w:pPr>
              <w:spacing w:before="0"/>
              <w:rPr>
                <w:rFonts w:cstheme="minorHAnsi"/>
                <w:color w:val="000000"/>
                <w:sz w:val="20"/>
                <w:szCs w:val="20"/>
              </w:rPr>
            </w:pP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150 000</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Professional Development Centre - Learning &amp; Development Programs</w:t>
            </w:r>
          </w:p>
        </w:tc>
        <w:tc>
          <w:tcPr>
            <w:tcW w:w="2976" w:type="dxa"/>
          </w:tcPr>
          <w:p w:rsidR="00B654D2" w:rsidRPr="00B654D2" w:rsidRDefault="00B654D2" w:rsidP="00AF47CF">
            <w:pPr>
              <w:spacing w:before="0"/>
              <w:rPr>
                <w:rFonts w:cstheme="minorHAnsi"/>
                <w:color w:val="000000"/>
                <w:sz w:val="20"/>
                <w:szCs w:val="20"/>
              </w:rPr>
            </w:pPr>
          </w:p>
        </w:tc>
        <w:tc>
          <w:tcPr>
            <w:tcW w:w="2410" w:type="dxa"/>
          </w:tcPr>
          <w:p w:rsidR="00B654D2" w:rsidRPr="00B654D2" w:rsidRDefault="00B654D2" w:rsidP="00AF47CF">
            <w:pPr>
              <w:spacing w:before="0"/>
              <w:rPr>
                <w:rFonts w:cstheme="minorHAnsi"/>
                <w:color w:val="000000"/>
                <w:sz w:val="20"/>
                <w:szCs w:val="20"/>
              </w:rPr>
            </w:pP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560 000</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Independent Strategic Research</w:t>
            </w:r>
          </w:p>
        </w:tc>
        <w:tc>
          <w:tcPr>
            <w:tcW w:w="2976" w:type="dxa"/>
          </w:tcPr>
          <w:p w:rsidR="00B654D2" w:rsidRPr="00B654D2" w:rsidRDefault="00B654D2" w:rsidP="00AF47CF">
            <w:pPr>
              <w:spacing w:before="0"/>
              <w:rPr>
                <w:rFonts w:cstheme="minorHAnsi"/>
                <w:color w:val="000000"/>
                <w:sz w:val="20"/>
                <w:szCs w:val="20"/>
              </w:rPr>
            </w:pPr>
          </w:p>
        </w:tc>
        <w:tc>
          <w:tcPr>
            <w:tcW w:w="2410" w:type="dxa"/>
          </w:tcPr>
          <w:p w:rsidR="00B654D2" w:rsidRPr="00B654D2" w:rsidRDefault="00B654D2" w:rsidP="00AF47CF">
            <w:pPr>
              <w:spacing w:before="0"/>
              <w:rPr>
                <w:rFonts w:cstheme="minorHAnsi"/>
                <w:color w:val="000000"/>
                <w:sz w:val="20"/>
                <w:szCs w:val="20"/>
              </w:rPr>
            </w:pP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510 000</w:t>
            </w:r>
          </w:p>
        </w:tc>
      </w:tr>
      <w:tr w:rsidR="00B654D2" w:rsidRPr="00B654D2" w:rsidTr="00AF47CF">
        <w:trPr>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Strategic Communication including Gambling Harm Awareness Week</w:t>
            </w:r>
          </w:p>
        </w:tc>
        <w:tc>
          <w:tcPr>
            <w:tcW w:w="2976" w:type="dxa"/>
          </w:tcPr>
          <w:p w:rsidR="00B654D2" w:rsidRPr="00B654D2" w:rsidRDefault="00B654D2" w:rsidP="00AF47CF">
            <w:pPr>
              <w:spacing w:before="0"/>
              <w:rPr>
                <w:rFonts w:cstheme="minorHAnsi"/>
                <w:color w:val="000000"/>
                <w:sz w:val="20"/>
                <w:szCs w:val="20"/>
              </w:rPr>
            </w:pPr>
          </w:p>
        </w:tc>
        <w:tc>
          <w:tcPr>
            <w:tcW w:w="2410" w:type="dxa"/>
          </w:tcPr>
          <w:p w:rsidR="00B654D2" w:rsidRPr="00B654D2" w:rsidRDefault="00B654D2" w:rsidP="00AF47CF">
            <w:pPr>
              <w:spacing w:before="0"/>
              <w:rPr>
                <w:rFonts w:cstheme="minorHAnsi"/>
                <w:color w:val="000000"/>
                <w:sz w:val="20"/>
                <w:szCs w:val="20"/>
              </w:rPr>
            </w:pP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350 000</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Occupancy Costs</w:t>
            </w:r>
          </w:p>
        </w:tc>
        <w:tc>
          <w:tcPr>
            <w:tcW w:w="2976" w:type="dxa"/>
          </w:tcPr>
          <w:p w:rsidR="00B654D2" w:rsidRPr="00B654D2" w:rsidRDefault="00B654D2" w:rsidP="00AF47CF">
            <w:pPr>
              <w:spacing w:before="0"/>
              <w:rPr>
                <w:rFonts w:cstheme="minorHAnsi"/>
                <w:color w:val="000000"/>
                <w:sz w:val="20"/>
                <w:szCs w:val="20"/>
              </w:rPr>
            </w:pPr>
          </w:p>
        </w:tc>
        <w:tc>
          <w:tcPr>
            <w:tcW w:w="2410" w:type="dxa"/>
          </w:tcPr>
          <w:p w:rsidR="00B654D2" w:rsidRPr="00B654D2" w:rsidRDefault="00B654D2" w:rsidP="00AF47CF">
            <w:pPr>
              <w:spacing w:before="0"/>
              <w:rPr>
                <w:rFonts w:cstheme="minorHAnsi"/>
                <w:color w:val="000000"/>
                <w:sz w:val="20"/>
                <w:szCs w:val="20"/>
              </w:rPr>
            </w:pPr>
          </w:p>
        </w:tc>
        <w:tc>
          <w:tcPr>
            <w:tcW w:w="1701" w:type="dxa"/>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560 000</w:t>
            </w:r>
          </w:p>
        </w:tc>
      </w:tr>
      <w:tr w:rsidR="00B654D2" w:rsidRPr="00B654D2" w:rsidTr="00AF47CF">
        <w:trPr>
          <w:trHeight w:val="20"/>
        </w:trPr>
        <w:tc>
          <w:tcPr>
            <w:tcW w:w="3687" w:type="dxa"/>
            <w:tcBorders>
              <w:bottom w:val="nil"/>
            </w:tcBorders>
          </w:tcPr>
          <w:p w:rsidR="00B654D2" w:rsidRPr="00B654D2" w:rsidRDefault="00B654D2" w:rsidP="00AF47CF">
            <w:pPr>
              <w:spacing w:before="0" w:after="0" w:line="240" w:lineRule="auto"/>
              <w:rPr>
                <w:rFonts w:eastAsia="Times New Roman" w:cstheme="minorHAnsi"/>
                <w:color w:val="000000"/>
                <w:spacing w:val="0"/>
                <w:sz w:val="20"/>
                <w:szCs w:val="20"/>
              </w:rPr>
            </w:pPr>
            <w:r w:rsidRPr="00B654D2">
              <w:rPr>
                <w:rFonts w:eastAsia="Times New Roman" w:cstheme="minorHAnsi"/>
                <w:color w:val="000000"/>
                <w:spacing w:val="0"/>
                <w:sz w:val="20"/>
                <w:szCs w:val="20"/>
              </w:rPr>
              <w:t>Administration costs &amp; operational commitments</w:t>
            </w:r>
          </w:p>
        </w:tc>
        <w:tc>
          <w:tcPr>
            <w:tcW w:w="2976" w:type="dxa"/>
            <w:tcBorders>
              <w:bottom w:val="nil"/>
            </w:tcBorders>
          </w:tcPr>
          <w:p w:rsidR="00B654D2" w:rsidRPr="00B654D2" w:rsidRDefault="00B654D2" w:rsidP="00AF47CF">
            <w:pPr>
              <w:spacing w:before="0"/>
              <w:rPr>
                <w:rFonts w:cstheme="minorHAnsi"/>
                <w:color w:val="000000"/>
                <w:sz w:val="20"/>
                <w:szCs w:val="20"/>
              </w:rPr>
            </w:pPr>
          </w:p>
        </w:tc>
        <w:tc>
          <w:tcPr>
            <w:tcW w:w="2410" w:type="dxa"/>
            <w:tcBorders>
              <w:bottom w:val="nil"/>
            </w:tcBorders>
          </w:tcPr>
          <w:p w:rsidR="00B654D2" w:rsidRPr="00B654D2" w:rsidRDefault="00B654D2" w:rsidP="00AF47CF">
            <w:pPr>
              <w:spacing w:before="0"/>
              <w:rPr>
                <w:rFonts w:cstheme="minorHAnsi"/>
                <w:color w:val="000000"/>
                <w:sz w:val="20"/>
                <w:szCs w:val="20"/>
              </w:rPr>
            </w:pPr>
          </w:p>
        </w:tc>
        <w:tc>
          <w:tcPr>
            <w:tcW w:w="1701" w:type="dxa"/>
            <w:tcBorders>
              <w:bottom w:val="nil"/>
            </w:tcBorders>
          </w:tcPr>
          <w:p w:rsidR="00B654D2" w:rsidRPr="00B654D2" w:rsidRDefault="00B654D2" w:rsidP="00AF47CF">
            <w:pPr>
              <w:spacing w:before="0"/>
              <w:jc w:val="right"/>
              <w:rPr>
                <w:rFonts w:cstheme="minorHAnsi"/>
                <w:color w:val="000000"/>
                <w:sz w:val="20"/>
                <w:szCs w:val="20"/>
              </w:rPr>
            </w:pPr>
            <w:r w:rsidRPr="00B654D2">
              <w:rPr>
                <w:rFonts w:cstheme="minorHAnsi"/>
                <w:color w:val="000000"/>
                <w:sz w:val="20"/>
                <w:szCs w:val="20"/>
              </w:rPr>
              <w:t>8 580 000</w:t>
            </w:r>
          </w:p>
        </w:tc>
      </w:tr>
      <w:tr w:rsidR="00B654D2" w:rsidRPr="00B654D2" w:rsidTr="00AF47CF">
        <w:trPr>
          <w:cnfStyle w:val="000000010000" w:firstRow="0" w:lastRow="0" w:firstColumn="0" w:lastColumn="0" w:oddVBand="0" w:evenVBand="0" w:oddHBand="0" w:evenHBand="1" w:firstRowFirstColumn="0" w:firstRowLastColumn="0" w:lastRowFirstColumn="0" w:lastRowLastColumn="0"/>
          <w:trHeight w:val="20"/>
        </w:trPr>
        <w:tc>
          <w:tcPr>
            <w:tcW w:w="3687" w:type="dxa"/>
            <w:tcBorders>
              <w:bottom w:val="nil"/>
            </w:tcBorders>
          </w:tcPr>
          <w:p w:rsidR="00B654D2" w:rsidRPr="00B654D2" w:rsidRDefault="00B654D2" w:rsidP="00AF47CF">
            <w:pPr>
              <w:spacing w:before="0" w:after="0" w:line="240" w:lineRule="auto"/>
              <w:rPr>
                <w:rFonts w:eastAsia="Times New Roman" w:cstheme="minorHAnsi"/>
                <w:b/>
                <w:color w:val="000000"/>
                <w:spacing w:val="0"/>
                <w:sz w:val="20"/>
                <w:szCs w:val="20"/>
              </w:rPr>
            </w:pPr>
            <w:r w:rsidRPr="00B654D2">
              <w:rPr>
                <w:rFonts w:eastAsia="Times New Roman" w:cstheme="minorHAnsi"/>
                <w:b/>
                <w:color w:val="000000"/>
                <w:spacing w:val="0"/>
                <w:sz w:val="20"/>
                <w:szCs w:val="20"/>
              </w:rPr>
              <w:t>Total expenditure</w:t>
            </w:r>
          </w:p>
        </w:tc>
        <w:tc>
          <w:tcPr>
            <w:tcW w:w="2976" w:type="dxa"/>
            <w:tcBorders>
              <w:bottom w:val="nil"/>
            </w:tcBorders>
          </w:tcPr>
          <w:p w:rsidR="00B654D2" w:rsidRPr="00B654D2" w:rsidRDefault="00B654D2" w:rsidP="00AF47CF">
            <w:pPr>
              <w:spacing w:before="0"/>
              <w:rPr>
                <w:rFonts w:cstheme="minorHAnsi"/>
                <w:color w:val="000000"/>
                <w:sz w:val="20"/>
                <w:szCs w:val="20"/>
              </w:rPr>
            </w:pPr>
          </w:p>
        </w:tc>
        <w:tc>
          <w:tcPr>
            <w:tcW w:w="2410" w:type="dxa"/>
            <w:tcBorders>
              <w:bottom w:val="nil"/>
            </w:tcBorders>
          </w:tcPr>
          <w:p w:rsidR="00B654D2" w:rsidRPr="00B654D2" w:rsidRDefault="00B654D2" w:rsidP="00AF47CF">
            <w:pPr>
              <w:spacing w:before="0"/>
              <w:rPr>
                <w:rFonts w:cstheme="minorHAnsi"/>
                <w:color w:val="000000"/>
                <w:sz w:val="20"/>
                <w:szCs w:val="20"/>
              </w:rPr>
            </w:pPr>
          </w:p>
        </w:tc>
        <w:tc>
          <w:tcPr>
            <w:tcW w:w="1701" w:type="dxa"/>
            <w:tcBorders>
              <w:bottom w:val="nil"/>
            </w:tcBorders>
          </w:tcPr>
          <w:p w:rsidR="00B654D2" w:rsidRPr="00B654D2" w:rsidRDefault="00B654D2" w:rsidP="00AF47CF">
            <w:pPr>
              <w:spacing w:before="0"/>
              <w:jc w:val="right"/>
              <w:rPr>
                <w:rFonts w:cstheme="minorHAnsi"/>
                <w:b/>
                <w:color w:val="000000"/>
                <w:sz w:val="20"/>
                <w:szCs w:val="20"/>
              </w:rPr>
            </w:pPr>
            <w:r w:rsidRPr="00B654D2">
              <w:rPr>
                <w:rFonts w:cstheme="minorHAnsi"/>
                <w:b/>
                <w:color w:val="000000"/>
                <w:sz w:val="20"/>
                <w:szCs w:val="20"/>
              </w:rPr>
              <w:t>38 134 386</w:t>
            </w:r>
          </w:p>
        </w:tc>
      </w:tr>
    </w:tbl>
    <w:p w:rsidR="00DE1F37" w:rsidRDefault="00DE1F37">
      <w:pPr>
        <w:spacing w:before="0" w:after="200"/>
      </w:pPr>
    </w:p>
    <w:tbl>
      <w:tblPr>
        <w:tblStyle w:val="DTFtexttable1"/>
        <w:tblW w:w="10774" w:type="dxa"/>
        <w:tblInd w:w="-936" w:type="dxa"/>
        <w:tblLayout w:type="fixed"/>
        <w:tblLook w:val="0600" w:firstRow="0" w:lastRow="0" w:firstColumn="0" w:lastColumn="0" w:noHBand="1" w:noVBand="1"/>
      </w:tblPr>
      <w:tblGrid>
        <w:gridCol w:w="10774"/>
      </w:tblGrid>
      <w:tr w:rsidR="006B75E1" w:rsidRPr="000F161E" w:rsidTr="00005C24">
        <w:trPr>
          <w:trHeight w:val="468"/>
        </w:trPr>
        <w:tc>
          <w:tcPr>
            <w:tcW w:w="10774" w:type="dxa"/>
            <w:tcBorders>
              <w:top w:val="single" w:sz="12" w:space="0" w:color="0063A6" w:themeColor="accent1"/>
              <w:bottom w:val="single" w:sz="12" w:space="0" w:color="0063A6" w:themeColor="accent1"/>
            </w:tcBorders>
          </w:tcPr>
          <w:p w:rsidR="008A7C35" w:rsidRPr="0024782C" w:rsidRDefault="006B75E1" w:rsidP="008A7C35">
            <w:r w:rsidRPr="007B3B66">
              <w:t xml:space="preserve">Disclaimer: The information above is provided by the </w:t>
            </w:r>
            <w:r w:rsidRPr="00BA4D5E">
              <w:t>D</w:t>
            </w:r>
            <w:r>
              <w:t>epartment of Justice and Community Safety</w:t>
            </w:r>
            <w:r w:rsidR="0070173A">
              <w:t xml:space="preserve"> (DJCS). The total of the expenditure data largely reconciles with the CSF payment to DJCS of $</w:t>
            </w:r>
            <w:r w:rsidR="008A7C35">
              <w:t>38 163 000</w:t>
            </w:r>
            <w:r w:rsidR="004F47F7">
              <w:t xml:space="preserve"> for this initiative in 2018-19</w:t>
            </w:r>
            <w:r w:rsidR="008A7C35">
              <w:t xml:space="preserve">. The small variance of $28 615 </w:t>
            </w:r>
            <w:r w:rsidR="00F813A1">
              <w:t xml:space="preserve">is </w:t>
            </w:r>
            <w:r w:rsidR="008A7C35">
              <w:t>due to timing.</w:t>
            </w:r>
          </w:p>
        </w:tc>
      </w:tr>
    </w:tbl>
    <w:p w:rsidR="00DE1F37" w:rsidRDefault="00DE1F37">
      <w:pPr>
        <w:spacing w:before="0" w:after="200"/>
      </w:pPr>
    </w:p>
    <w:p w:rsidR="00DE1F37" w:rsidRDefault="00DE1F37">
      <w:pPr>
        <w:spacing w:before="0" w:after="200"/>
      </w:pPr>
    </w:p>
    <w:p w:rsidR="00DE1F37" w:rsidRDefault="00DE1F37">
      <w:pPr>
        <w:spacing w:before="0" w:after="200"/>
      </w:pPr>
    </w:p>
    <w:sectPr w:rsidR="00DE1F37" w:rsidSect="00E33DCD">
      <w:headerReference w:type="default" r:id="rId15"/>
      <w:footerReference w:type="default" r:id="rId16"/>
      <w:type w:val="oddPage"/>
      <w:pgSz w:w="11906" w:h="16838" w:code="9"/>
      <w:pgMar w:top="1886" w:right="1440" w:bottom="907"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EDE" w:rsidRDefault="002A0EDE" w:rsidP="002D711A">
      <w:pPr>
        <w:spacing w:after="0" w:line="240" w:lineRule="auto"/>
      </w:pPr>
      <w:r>
        <w:separator/>
      </w:r>
    </w:p>
  </w:endnote>
  <w:endnote w:type="continuationSeparator" w:id="0">
    <w:p w:rsidR="002A0EDE" w:rsidRDefault="002A0EDE"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GaramondPro-Regular">
    <w:altName w:val="DokChampa"/>
    <w:panose1 w:val="00000000000000000000"/>
    <w:charset w:val="4D"/>
    <w:family w:val="auto"/>
    <w:notTrueType/>
    <w:pitch w:val="default"/>
    <w:sig w:usb0="03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8C" w:rsidRDefault="002D3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73A" w:rsidRDefault="0070173A" w:rsidP="00654BD3">
    <w:pPr>
      <w:pStyle w:val="Spacer"/>
    </w:pPr>
    <w:r>
      <w:rPr>
        <w:noProof/>
      </w:rPr>
      <mc:AlternateContent>
        <mc:Choice Requires="wps">
          <w:drawing>
            <wp:anchor distT="0" distB="0" distL="114300" distR="114300" simplePos="1" relativeHeight="251656192" behindDoc="0" locked="0" layoutInCell="0" allowOverlap="1">
              <wp:simplePos x="0" y="10234930"/>
              <wp:positionH relativeFrom="page">
                <wp:posOffset>0</wp:posOffset>
              </wp:positionH>
              <wp:positionV relativeFrom="page">
                <wp:posOffset>10234930</wp:posOffset>
              </wp:positionV>
              <wp:extent cx="7560310" cy="266700"/>
              <wp:effectExtent l="0" t="0" r="0" b="0"/>
              <wp:wrapNone/>
              <wp:docPr id="1" name="MSIPCMe6c54dc4b71990f05595d84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0173A" w:rsidRPr="00CE09E5" w:rsidRDefault="0070173A" w:rsidP="00CE09E5">
                          <w:pPr>
                            <w:spacing w:before="0" w:after="0"/>
                            <w:rPr>
                              <w:rFonts w:ascii="Calibri" w:hAnsi="Calibri" w:cs="Calibri"/>
                              <w:color w:val="000000"/>
                              <w:sz w:val="22"/>
                            </w:rPr>
                          </w:pPr>
                          <w:r w:rsidRPr="00CE09E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6c54dc4b71990f05595d841"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5E82YbACAABIBQAADgAA&#10;AAAAAAAAAAAAAAAuAgAAZHJzL2Uyb0RvYy54bWxQSwECLQAUAAYACAAAACEAYBHGJt4AAAALAQAA&#10;DwAAAAAAAAAAAAAAAAAKBQAAZHJzL2Rvd25yZXYueG1sUEsFBgAAAAAEAAQA8wAAABUGAAAAAA==&#10;" o:allowincell="f" filled="f" stroked="f" strokeweight=".5pt">
              <v:textbox inset="20pt,0,,0">
                <w:txbxContent>
                  <w:p w:rsidR="0070173A" w:rsidRPr="00CE09E5" w:rsidRDefault="0070173A" w:rsidP="00CE09E5">
                    <w:pPr>
                      <w:spacing w:before="0" w:after="0"/>
                      <w:rPr>
                        <w:rFonts w:ascii="Calibri" w:hAnsi="Calibri" w:cs="Calibri"/>
                        <w:color w:val="000000"/>
                        <w:sz w:val="22"/>
                      </w:rPr>
                    </w:pPr>
                    <w:r w:rsidRPr="00CE09E5">
                      <w:rPr>
                        <w:rFonts w:ascii="Calibri" w:hAnsi="Calibri" w:cs="Calibri"/>
                        <w:color w:val="000000"/>
                        <w:sz w:val="22"/>
                      </w:rPr>
                      <w:t>OFFICIAL</w:t>
                    </w:r>
                  </w:p>
                </w:txbxContent>
              </v:textbox>
              <w10:wrap anchorx="page" anchory="page"/>
            </v:shape>
          </w:pict>
        </mc:Fallback>
      </mc:AlternateContent>
    </w:r>
  </w:p>
  <w:p w:rsidR="0070173A" w:rsidRPr="00654BD3" w:rsidRDefault="0070173A" w:rsidP="00654BD3">
    <w:pPr>
      <w:pStyle w:val="Footer"/>
    </w:pPr>
    <w:r>
      <w:rPr>
        <w:b/>
        <w:noProof w:val="0"/>
        <w:color w:val="0063A6" w:themeColor="accent1"/>
      </w:rPr>
      <w:fldChar w:fldCharType="begin"/>
    </w:r>
    <w:r>
      <w:rPr>
        <w:b/>
        <w:noProof w:val="0"/>
        <w:color w:val="0063A6" w:themeColor="accent1"/>
      </w:rPr>
      <w:instrText xml:space="preserve"> STYLEREF  Title </w:instrText>
    </w:r>
    <w:r>
      <w:rPr>
        <w:b/>
        <w:noProof w:val="0"/>
        <w:color w:val="0063A6" w:themeColor="accent1"/>
      </w:rPr>
      <w:fldChar w:fldCharType="separate"/>
    </w:r>
    <w:r w:rsidR="00200EAC">
      <w:rPr>
        <w:b/>
        <w:color w:val="0063A6" w:themeColor="accent1"/>
      </w:rPr>
      <w:t>Community Support Fund</w:t>
    </w:r>
    <w:r>
      <w:rPr>
        <w:b/>
        <w:noProof w:val="0"/>
        <w:color w:val="0063A6" w:themeColor="accent1"/>
      </w:rPr>
      <w:fldChar w:fldCharType="end"/>
    </w:r>
    <w:r>
      <w:tab/>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ii</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73A" w:rsidRDefault="0070173A" w:rsidP="00654BD3">
    <w:pPr>
      <w:pStyle w:val="Spac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2" name="MSIPCMf6234e3897c7b018d9e4a0f0"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0173A" w:rsidRPr="00CE09E5" w:rsidRDefault="0070173A" w:rsidP="00CE09E5">
                          <w:pPr>
                            <w:spacing w:before="0" w:after="0"/>
                            <w:rPr>
                              <w:rFonts w:ascii="Calibri" w:hAnsi="Calibri" w:cs="Calibri"/>
                              <w:color w:val="000000"/>
                              <w:sz w:val="22"/>
                            </w:rPr>
                          </w:pPr>
                          <w:r w:rsidRPr="00CE09E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f6234e3897c7b018d9e4a0f0" o:spid="_x0000_s1027" type="#_x0000_t202" alt="{&quot;HashCode&quot;:-1267603503,&quot;Height&quot;:841.0,&quot;Width&quot;:595.0,&quot;Placement&quot;:&quot;Footer&quot;,&quot;Index&quot;:&quot;FirstPage&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eBk5CbMCAABRBQAA&#10;DgAAAAAAAAAAAAAAAAAuAgAAZHJzL2Uyb0RvYy54bWxQSwECLQAUAAYACAAAACEAYBHGJt4AAAAL&#10;AQAADwAAAAAAAAAAAAAAAAANBQAAZHJzL2Rvd25yZXYueG1sUEsFBgAAAAAEAAQA8wAAABgGAAAA&#10;AA==&#10;" o:allowincell="f" filled="f" stroked="f" strokeweight=".5pt">
              <v:textbox inset="20pt,0,,0">
                <w:txbxContent>
                  <w:p w:rsidR="0070173A" w:rsidRPr="00CE09E5" w:rsidRDefault="0070173A" w:rsidP="00CE09E5">
                    <w:pPr>
                      <w:spacing w:before="0" w:after="0"/>
                      <w:rPr>
                        <w:rFonts w:ascii="Calibri" w:hAnsi="Calibri" w:cs="Calibri"/>
                        <w:color w:val="000000"/>
                        <w:sz w:val="22"/>
                      </w:rPr>
                    </w:pPr>
                    <w:r w:rsidRPr="00CE09E5">
                      <w:rPr>
                        <w:rFonts w:ascii="Calibri" w:hAnsi="Calibri" w:cs="Calibri"/>
                        <w:color w:val="000000"/>
                        <w:sz w:val="22"/>
                      </w:rPr>
                      <w:t>OFFICIAL</w:t>
                    </w:r>
                  </w:p>
                </w:txbxContent>
              </v:textbox>
              <w10:wrap anchorx="page" anchory="page"/>
            </v:shape>
          </w:pict>
        </mc:Fallback>
      </mc:AlternateContent>
    </w:r>
  </w:p>
  <w:p w:rsidR="0070173A" w:rsidRPr="00654BD3" w:rsidRDefault="0070173A" w:rsidP="00654BD3">
    <w:pPr>
      <w:pStyle w:val="Footer"/>
    </w:pPr>
    <w:r>
      <w:rPr>
        <w:b/>
        <w:noProof w:val="0"/>
        <w:color w:val="0063A6" w:themeColor="accent1"/>
      </w:rPr>
      <w:fldChar w:fldCharType="begin"/>
    </w:r>
    <w:r>
      <w:rPr>
        <w:b/>
        <w:noProof w:val="0"/>
        <w:color w:val="0063A6" w:themeColor="accent1"/>
      </w:rPr>
      <w:instrText xml:space="preserve"> STYLEREF  Title </w:instrText>
    </w:r>
    <w:r>
      <w:rPr>
        <w:b/>
        <w:noProof w:val="0"/>
        <w:color w:val="0063A6" w:themeColor="accent1"/>
      </w:rPr>
      <w:fldChar w:fldCharType="separate"/>
    </w:r>
    <w:r w:rsidR="002D348C">
      <w:rPr>
        <w:b/>
        <w:color w:val="0063A6" w:themeColor="accent1"/>
      </w:rPr>
      <w:t>Community Support Fund</w:t>
    </w:r>
    <w:r>
      <w:rPr>
        <w:b/>
        <w:noProof w:val="0"/>
        <w:color w:val="0063A6" w:themeColor="accent1"/>
      </w:rPr>
      <w:fldChar w:fldCharType="end"/>
    </w:r>
    <w:r>
      <w:tab/>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i</w:t>
    </w:r>
    <w:r w:rsidRPr="00DE60CC">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73A" w:rsidRPr="00C022F9" w:rsidRDefault="0070173A" w:rsidP="0041689E">
    <w:pPr>
      <w:pStyle w:val="Footer"/>
    </w:pPr>
    <w:r>
      <mc:AlternateContent>
        <mc:Choice Requires="wps">
          <w:drawing>
            <wp:anchor distT="0" distB="0" distL="114300" distR="114300" simplePos="0" relativeHeight="251660800" behindDoc="0" locked="0" layoutInCell="0" allowOverlap="1">
              <wp:simplePos x="0" y="0"/>
              <wp:positionH relativeFrom="page">
                <wp:posOffset>0</wp:posOffset>
              </wp:positionH>
              <wp:positionV relativeFrom="page">
                <wp:posOffset>10234930</wp:posOffset>
              </wp:positionV>
              <wp:extent cx="7560310" cy="266700"/>
              <wp:effectExtent l="0" t="0" r="0" b="0"/>
              <wp:wrapNone/>
              <wp:docPr id="5" name="MSIPCMda7f48f0b568b538459512c8"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0173A" w:rsidRPr="00EF1565" w:rsidRDefault="0070173A" w:rsidP="00EF1565">
                          <w:pPr>
                            <w:spacing w:before="0" w:after="0"/>
                            <w:rPr>
                              <w:rFonts w:ascii="Calibri" w:hAnsi="Calibri" w:cs="Calibri"/>
                              <w:color w:val="000000"/>
                              <w:sz w:val="22"/>
                            </w:rPr>
                          </w:pPr>
                          <w:r w:rsidRPr="00EF156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da7f48f0b568b538459512c8" o:spid="_x0000_s1028" type="#_x0000_t202" alt="{&quot;HashCode&quot;:-1267603503,&quot;Height&quot;:841.0,&quot;Width&quot;:595.0,&quot;Placement&quot;:&quot;Footer&quot;,&quot;Index&quot;:&quot;Primary&quot;,&quot;Section&quot;:2,&quot;Top&quot;:0.0,&quot;Left&quot;:0.0}" style="position:absolute;margin-left:0;margin-top:805.9pt;width:595.3pt;height:21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C4DtG4tQIAAE8F&#10;AAAOAAAAAAAAAAAAAAAAAC4CAABkcnMvZTJvRG9jLnhtbFBLAQItABQABgAIAAAAIQBgEcYm3gAA&#10;AAsBAAAPAAAAAAAAAAAAAAAAAA8FAABkcnMvZG93bnJldi54bWxQSwUGAAAAAAQABADzAAAAGgYA&#10;AAAA&#10;" o:allowincell="f" filled="f" stroked="f" strokeweight=".5pt">
              <v:textbox inset="20pt,0,,0">
                <w:txbxContent>
                  <w:p w:rsidR="0070173A" w:rsidRPr="00EF1565" w:rsidRDefault="0070173A" w:rsidP="00EF1565">
                    <w:pPr>
                      <w:spacing w:before="0" w:after="0"/>
                      <w:rPr>
                        <w:rFonts w:ascii="Calibri" w:hAnsi="Calibri" w:cs="Calibri"/>
                        <w:color w:val="000000"/>
                        <w:sz w:val="22"/>
                      </w:rPr>
                    </w:pPr>
                    <w:r w:rsidRPr="00EF1565">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EDE" w:rsidRDefault="002A0EDE" w:rsidP="002D711A">
      <w:pPr>
        <w:spacing w:after="0" w:line="240" w:lineRule="auto"/>
      </w:pPr>
      <w:r>
        <w:separator/>
      </w:r>
    </w:p>
  </w:footnote>
  <w:footnote w:type="continuationSeparator" w:id="0">
    <w:p w:rsidR="002A0EDE" w:rsidRDefault="002A0EDE"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8C" w:rsidRDefault="002D3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48C" w:rsidRDefault="002D3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73A" w:rsidRPr="007B7B49" w:rsidRDefault="0070173A" w:rsidP="007B7B49">
    <w:pPr>
      <w:pStyle w:val="Header"/>
      <w:jc w:val="right"/>
      <w:rPr>
        <w:b/>
        <w:color w:val="FFFFFF" w:themeColor="background1"/>
      </w:rPr>
    </w:pPr>
  </w:p>
  <w:p w:rsidR="0070173A" w:rsidRPr="00223870" w:rsidRDefault="0070173A" w:rsidP="00223870">
    <w:r w:rsidRPr="00223870">
      <w:rPr>
        <w:noProof/>
      </w:rPr>
      <w:drawing>
        <wp:anchor distT="0" distB="0" distL="114300" distR="114300" simplePos="0" relativeHeight="251663360" behindDoc="0" locked="0" layoutInCell="1" allowOverlap="1" wp14:anchorId="56A68DC7" wp14:editId="4E99EB0E">
          <wp:simplePos x="0" y="0"/>
          <wp:positionH relativeFrom="column">
            <wp:posOffset>-319405</wp:posOffset>
          </wp:positionH>
          <wp:positionV relativeFrom="page">
            <wp:posOffset>299085</wp:posOffset>
          </wp:positionV>
          <wp:extent cx="1380490" cy="4114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Pr="00223870">
      <w:rPr>
        <w:noProof/>
      </w:rPr>
      <w:drawing>
        <wp:anchor distT="0" distB="0" distL="114300" distR="114300" simplePos="0" relativeHeight="251653120" behindDoc="1" locked="0" layoutInCell="1" allowOverlap="1" wp14:anchorId="01DB47D0" wp14:editId="545EB43A">
          <wp:simplePos x="0" y="0"/>
          <wp:positionH relativeFrom="column">
            <wp:posOffset>-914400</wp:posOffset>
          </wp:positionH>
          <wp:positionV relativeFrom="page">
            <wp:posOffset>125095</wp:posOffset>
          </wp:positionV>
          <wp:extent cx="7589520" cy="740410"/>
          <wp:effectExtent l="0" t="0" r="0" b="2540"/>
          <wp:wrapNone/>
          <wp:docPr id="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73A" w:rsidRPr="0043535E" w:rsidRDefault="0070173A" w:rsidP="00223870">
    <w:pPr>
      <w:pStyle w:val="TertiaryTitle"/>
    </w:pPr>
    <w:r w:rsidRPr="00E315C2">
      <w:rPr>
        <w:noProof/>
      </w:rPr>
      <w:drawing>
        <wp:anchor distT="0" distB="0" distL="114300" distR="114300" simplePos="0" relativeHeight="251654656" behindDoc="1" locked="0" layoutInCell="1" allowOverlap="1" wp14:anchorId="49CA8B84" wp14:editId="7A57158D">
          <wp:simplePos x="0" y="0"/>
          <wp:positionH relativeFrom="column">
            <wp:posOffset>-914400</wp:posOffset>
          </wp:positionH>
          <wp:positionV relativeFrom="page">
            <wp:posOffset>174208</wp:posOffset>
          </wp:positionV>
          <wp:extent cx="7589520" cy="740410"/>
          <wp:effectExtent l="0" t="0" r="0" b="2540"/>
          <wp:wrapNone/>
          <wp:docPr id="3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r w:rsidRPr="00E315C2">
      <w:rPr>
        <w:noProof/>
      </w:rPr>
      <w:drawing>
        <wp:anchor distT="0" distB="0" distL="114300" distR="114300" simplePos="0" relativeHeight="251657728" behindDoc="0" locked="0" layoutInCell="1" allowOverlap="1" wp14:anchorId="08A61FAA" wp14:editId="68197939">
          <wp:simplePos x="0" y="0"/>
          <wp:positionH relativeFrom="column">
            <wp:posOffset>-348416</wp:posOffset>
          </wp:positionH>
          <wp:positionV relativeFrom="page">
            <wp:posOffset>289649</wp:posOffset>
          </wp:positionV>
          <wp:extent cx="1380490" cy="411480"/>
          <wp:effectExtent l="0" t="0" r="0" b="76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2">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FF6861"/>
    <w:multiLevelType w:val="hybridMultilevel"/>
    <w:tmpl w:val="8ABE426E"/>
    <w:lvl w:ilvl="0" w:tplc="D376EB3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4C0D5B31"/>
    <w:multiLevelType w:val="multilevel"/>
    <w:tmpl w:val="57A2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3"/>
  </w:num>
  <w:num w:numId="2">
    <w:abstractNumId w:val="3"/>
  </w:num>
  <w:num w:numId="3">
    <w:abstractNumId w:val="3"/>
  </w:num>
  <w:num w:numId="4">
    <w:abstractNumId w:val="7"/>
  </w:num>
  <w:num w:numId="5">
    <w:abstractNumId w:val="3"/>
  </w:num>
  <w:num w:numId="6">
    <w:abstractNumId w:val="3"/>
  </w:num>
  <w:num w:numId="7">
    <w:abstractNumId w:val="3"/>
  </w:num>
  <w:num w:numId="8">
    <w:abstractNumId w:val="3"/>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2"/>
  </w:num>
  <w:num w:numId="18">
    <w:abstractNumId w:val="2"/>
  </w:num>
  <w:num w:numId="19">
    <w:abstractNumId w:val="6"/>
  </w:num>
  <w:num w:numId="20">
    <w:abstractNumId w:val="5"/>
  </w:num>
  <w:num w:numId="21">
    <w:abstractNumId w:val="0"/>
  </w:num>
  <w:num w:numId="22">
    <w:abstractNumId w:val="0"/>
  </w:num>
  <w:num w:numId="23">
    <w:abstractNumId w:val="0"/>
  </w:num>
  <w:num w:numId="24">
    <w:abstractNumId w:val="6"/>
  </w:num>
  <w:num w:numId="25">
    <w:abstractNumId w:val="7"/>
  </w:num>
  <w:num w:numId="26">
    <w:abstractNumId w:val="2"/>
  </w:num>
  <w:num w:numId="27">
    <w:abstractNumId w:val="2"/>
  </w:num>
  <w:num w:numId="28">
    <w:abstractNumId w:val="1"/>
  </w:num>
  <w:num w:numId="29">
    <w:abstractNumId w:val="4"/>
  </w:num>
  <w:num w:numId="30">
    <w:abstractNumId w:val="3"/>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F90"/>
    <w:rsid w:val="0000045C"/>
    <w:rsid w:val="000038E2"/>
    <w:rsid w:val="000045E6"/>
    <w:rsid w:val="00005C24"/>
    <w:rsid w:val="00012F6F"/>
    <w:rsid w:val="000133B5"/>
    <w:rsid w:val="00014213"/>
    <w:rsid w:val="0001499E"/>
    <w:rsid w:val="00014B55"/>
    <w:rsid w:val="00020020"/>
    <w:rsid w:val="00020E3E"/>
    <w:rsid w:val="0002143F"/>
    <w:rsid w:val="0002156E"/>
    <w:rsid w:val="0002166B"/>
    <w:rsid w:val="00023BF3"/>
    <w:rsid w:val="00026811"/>
    <w:rsid w:val="00030E35"/>
    <w:rsid w:val="000350DB"/>
    <w:rsid w:val="00036458"/>
    <w:rsid w:val="000374F7"/>
    <w:rsid w:val="00043296"/>
    <w:rsid w:val="0004356D"/>
    <w:rsid w:val="00045296"/>
    <w:rsid w:val="00051546"/>
    <w:rsid w:val="00054C00"/>
    <w:rsid w:val="00057592"/>
    <w:rsid w:val="00060130"/>
    <w:rsid w:val="0006102C"/>
    <w:rsid w:val="00061830"/>
    <w:rsid w:val="0006292A"/>
    <w:rsid w:val="00063E57"/>
    <w:rsid w:val="000656DC"/>
    <w:rsid w:val="000665BA"/>
    <w:rsid w:val="00066B52"/>
    <w:rsid w:val="0007343E"/>
    <w:rsid w:val="00074566"/>
    <w:rsid w:val="00075E6C"/>
    <w:rsid w:val="00093274"/>
    <w:rsid w:val="00093DD8"/>
    <w:rsid w:val="00095BD2"/>
    <w:rsid w:val="000B29AD"/>
    <w:rsid w:val="000B4D64"/>
    <w:rsid w:val="000B4D6B"/>
    <w:rsid w:val="000B6053"/>
    <w:rsid w:val="000C1E7C"/>
    <w:rsid w:val="000C40F5"/>
    <w:rsid w:val="000C5A1C"/>
    <w:rsid w:val="000C6372"/>
    <w:rsid w:val="000D17BA"/>
    <w:rsid w:val="000D207E"/>
    <w:rsid w:val="000D3027"/>
    <w:rsid w:val="000D50F9"/>
    <w:rsid w:val="000D593F"/>
    <w:rsid w:val="000E0700"/>
    <w:rsid w:val="000E392D"/>
    <w:rsid w:val="000E6F6A"/>
    <w:rsid w:val="000E7816"/>
    <w:rsid w:val="000F1410"/>
    <w:rsid w:val="000F1DD9"/>
    <w:rsid w:val="000F1DE3"/>
    <w:rsid w:val="000F4288"/>
    <w:rsid w:val="000F6500"/>
    <w:rsid w:val="000F6ED6"/>
    <w:rsid w:val="000F7165"/>
    <w:rsid w:val="00102379"/>
    <w:rsid w:val="00103019"/>
    <w:rsid w:val="001062B0"/>
    <w:rsid w:val="001065D6"/>
    <w:rsid w:val="00107601"/>
    <w:rsid w:val="0011085E"/>
    <w:rsid w:val="00110EF0"/>
    <w:rsid w:val="00112900"/>
    <w:rsid w:val="00120A35"/>
    <w:rsid w:val="00121252"/>
    <w:rsid w:val="00122AC4"/>
    <w:rsid w:val="00124609"/>
    <w:rsid w:val="00125075"/>
    <w:rsid w:val="001254CE"/>
    <w:rsid w:val="00126AF9"/>
    <w:rsid w:val="00132E8B"/>
    <w:rsid w:val="0013403C"/>
    <w:rsid w:val="00134CEA"/>
    <w:rsid w:val="00135874"/>
    <w:rsid w:val="0014071C"/>
    <w:rsid w:val="001422CC"/>
    <w:rsid w:val="00145085"/>
    <w:rsid w:val="00146B48"/>
    <w:rsid w:val="001504C4"/>
    <w:rsid w:val="001507F3"/>
    <w:rsid w:val="00151789"/>
    <w:rsid w:val="00155105"/>
    <w:rsid w:val="001571A0"/>
    <w:rsid w:val="00160E76"/>
    <w:rsid w:val="001617B6"/>
    <w:rsid w:val="00165E66"/>
    <w:rsid w:val="00167E28"/>
    <w:rsid w:val="00170050"/>
    <w:rsid w:val="001709BC"/>
    <w:rsid w:val="00173204"/>
    <w:rsid w:val="00176C1F"/>
    <w:rsid w:val="001773FD"/>
    <w:rsid w:val="0018122A"/>
    <w:rsid w:val="00183388"/>
    <w:rsid w:val="00183D81"/>
    <w:rsid w:val="0018594E"/>
    <w:rsid w:val="00185E17"/>
    <w:rsid w:val="0018625F"/>
    <w:rsid w:val="00190B6E"/>
    <w:rsid w:val="00194739"/>
    <w:rsid w:val="00195C10"/>
    <w:rsid w:val="001A0B53"/>
    <w:rsid w:val="001A3DD1"/>
    <w:rsid w:val="001A425E"/>
    <w:rsid w:val="001A7B05"/>
    <w:rsid w:val="001A7BE5"/>
    <w:rsid w:val="001B2B60"/>
    <w:rsid w:val="001B4A52"/>
    <w:rsid w:val="001C02A9"/>
    <w:rsid w:val="001C30C4"/>
    <w:rsid w:val="001C47DF"/>
    <w:rsid w:val="001C4F70"/>
    <w:rsid w:val="001C7BAE"/>
    <w:rsid w:val="001D4BEE"/>
    <w:rsid w:val="001D6E59"/>
    <w:rsid w:val="001D717E"/>
    <w:rsid w:val="001E19D4"/>
    <w:rsid w:val="001E31FA"/>
    <w:rsid w:val="001E35A0"/>
    <w:rsid w:val="001E53DF"/>
    <w:rsid w:val="001E60D0"/>
    <w:rsid w:val="001E64F6"/>
    <w:rsid w:val="001F0218"/>
    <w:rsid w:val="002002AF"/>
    <w:rsid w:val="00200EAC"/>
    <w:rsid w:val="0020392D"/>
    <w:rsid w:val="002066A9"/>
    <w:rsid w:val="00207E69"/>
    <w:rsid w:val="00214818"/>
    <w:rsid w:val="00217021"/>
    <w:rsid w:val="0022065E"/>
    <w:rsid w:val="00220BB2"/>
    <w:rsid w:val="0022129E"/>
    <w:rsid w:val="00221FC2"/>
    <w:rsid w:val="00222BEB"/>
    <w:rsid w:val="00223870"/>
    <w:rsid w:val="00225E60"/>
    <w:rsid w:val="00225F90"/>
    <w:rsid w:val="0023068C"/>
    <w:rsid w:val="0023202C"/>
    <w:rsid w:val="002337A5"/>
    <w:rsid w:val="00236203"/>
    <w:rsid w:val="00236F3F"/>
    <w:rsid w:val="00241E01"/>
    <w:rsid w:val="00245043"/>
    <w:rsid w:val="0024774E"/>
    <w:rsid w:val="0024782C"/>
    <w:rsid w:val="002502E5"/>
    <w:rsid w:val="00251D87"/>
    <w:rsid w:val="0025768C"/>
    <w:rsid w:val="00257760"/>
    <w:rsid w:val="00263C47"/>
    <w:rsid w:val="00273B83"/>
    <w:rsid w:val="002740A6"/>
    <w:rsid w:val="0027630F"/>
    <w:rsid w:val="00276AB0"/>
    <w:rsid w:val="0027712F"/>
    <w:rsid w:val="00277B6B"/>
    <w:rsid w:val="00281516"/>
    <w:rsid w:val="002846A3"/>
    <w:rsid w:val="0029064B"/>
    <w:rsid w:val="00292048"/>
    <w:rsid w:val="00292D36"/>
    <w:rsid w:val="00295CF1"/>
    <w:rsid w:val="00296562"/>
    <w:rsid w:val="00297281"/>
    <w:rsid w:val="002A05AC"/>
    <w:rsid w:val="002A0EDE"/>
    <w:rsid w:val="002A19AB"/>
    <w:rsid w:val="002A33F2"/>
    <w:rsid w:val="002A4B2E"/>
    <w:rsid w:val="002B1CB4"/>
    <w:rsid w:val="002B4516"/>
    <w:rsid w:val="002B6FD6"/>
    <w:rsid w:val="002C0B0C"/>
    <w:rsid w:val="002C3607"/>
    <w:rsid w:val="002C54E0"/>
    <w:rsid w:val="002C7346"/>
    <w:rsid w:val="002D348C"/>
    <w:rsid w:val="002D5FF3"/>
    <w:rsid w:val="002D711A"/>
    <w:rsid w:val="002D7336"/>
    <w:rsid w:val="002D792E"/>
    <w:rsid w:val="002E0CDE"/>
    <w:rsid w:val="002E3396"/>
    <w:rsid w:val="002E559D"/>
    <w:rsid w:val="002F096C"/>
    <w:rsid w:val="00301A81"/>
    <w:rsid w:val="00302172"/>
    <w:rsid w:val="003031C2"/>
    <w:rsid w:val="00305716"/>
    <w:rsid w:val="00306FB3"/>
    <w:rsid w:val="0031149C"/>
    <w:rsid w:val="00314B33"/>
    <w:rsid w:val="00316D81"/>
    <w:rsid w:val="003204CA"/>
    <w:rsid w:val="0032694B"/>
    <w:rsid w:val="00334CD4"/>
    <w:rsid w:val="0035287E"/>
    <w:rsid w:val="00352B81"/>
    <w:rsid w:val="0035514C"/>
    <w:rsid w:val="00362049"/>
    <w:rsid w:val="00362124"/>
    <w:rsid w:val="00363F9B"/>
    <w:rsid w:val="00364B38"/>
    <w:rsid w:val="003666C5"/>
    <w:rsid w:val="00373457"/>
    <w:rsid w:val="003779E6"/>
    <w:rsid w:val="00386613"/>
    <w:rsid w:val="0038771C"/>
    <w:rsid w:val="003910BE"/>
    <w:rsid w:val="003922EC"/>
    <w:rsid w:val="00392A8F"/>
    <w:rsid w:val="0039405B"/>
    <w:rsid w:val="003A1C92"/>
    <w:rsid w:val="003A541A"/>
    <w:rsid w:val="003A611D"/>
    <w:rsid w:val="003A648B"/>
    <w:rsid w:val="003A6923"/>
    <w:rsid w:val="003A6AA9"/>
    <w:rsid w:val="003B01A5"/>
    <w:rsid w:val="003B1837"/>
    <w:rsid w:val="003B5A1F"/>
    <w:rsid w:val="003B6D06"/>
    <w:rsid w:val="003B753B"/>
    <w:rsid w:val="003C2A4D"/>
    <w:rsid w:val="003C2C67"/>
    <w:rsid w:val="003C2DB6"/>
    <w:rsid w:val="003C2EA2"/>
    <w:rsid w:val="003C3E2F"/>
    <w:rsid w:val="003C4B48"/>
    <w:rsid w:val="003C5BA4"/>
    <w:rsid w:val="003C5C27"/>
    <w:rsid w:val="003C7BCE"/>
    <w:rsid w:val="003D0F4A"/>
    <w:rsid w:val="003D1009"/>
    <w:rsid w:val="003D11E4"/>
    <w:rsid w:val="003D2C06"/>
    <w:rsid w:val="003E14DC"/>
    <w:rsid w:val="003E3E26"/>
    <w:rsid w:val="003E498F"/>
    <w:rsid w:val="003E5623"/>
    <w:rsid w:val="003E5D09"/>
    <w:rsid w:val="003E640C"/>
    <w:rsid w:val="003E7F95"/>
    <w:rsid w:val="003F1295"/>
    <w:rsid w:val="003F2B16"/>
    <w:rsid w:val="003F30FD"/>
    <w:rsid w:val="003F76FC"/>
    <w:rsid w:val="003F79E2"/>
    <w:rsid w:val="003F7A23"/>
    <w:rsid w:val="004002EB"/>
    <w:rsid w:val="004020B5"/>
    <w:rsid w:val="0040550D"/>
    <w:rsid w:val="00405C57"/>
    <w:rsid w:val="00413CE6"/>
    <w:rsid w:val="0041689E"/>
    <w:rsid w:val="004202CE"/>
    <w:rsid w:val="00420339"/>
    <w:rsid w:val="004206D0"/>
    <w:rsid w:val="00422139"/>
    <w:rsid w:val="004236C8"/>
    <w:rsid w:val="004243D3"/>
    <w:rsid w:val="00426C2E"/>
    <w:rsid w:val="00427681"/>
    <w:rsid w:val="004276DD"/>
    <w:rsid w:val="00433DB7"/>
    <w:rsid w:val="0043535E"/>
    <w:rsid w:val="0043657E"/>
    <w:rsid w:val="0043663A"/>
    <w:rsid w:val="00436817"/>
    <w:rsid w:val="0043766E"/>
    <w:rsid w:val="00440543"/>
    <w:rsid w:val="004405AF"/>
    <w:rsid w:val="00440984"/>
    <w:rsid w:val="004509EA"/>
    <w:rsid w:val="00450A4C"/>
    <w:rsid w:val="00453750"/>
    <w:rsid w:val="00456941"/>
    <w:rsid w:val="00461784"/>
    <w:rsid w:val="004669E3"/>
    <w:rsid w:val="004675CD"/>
    <w:rsid w:val="004702EA"/>
    <w:rsid w:val="00472174"/>
    <w:rsid w:val="00475BEB"/>
    <w:rsid w:val="00481224"/>
    <w:rsid w:val="00481D40"/>
    <w:rsid w:val="00482D02"/>
    <w:rsid w:val="00482EF2"/>
    <w:rsid w:val="004838C9"/>
    <w:rsid w:val="00487787"/>
    <w:rsid w:val="00487DA1"/>
    <w:rsid w:val="004914CD"/>
    <w:rsid w:val="00491BBA"/>
    <w:rsid w:val="0049274D"/>
    <w:rsid w:val="00492A49"/>
    <w:rsid w:val="00493496"/>
    <w:rsid w:val="00493EE1"/>
    <w:rsid w:val="0049438C"/>
    <w:rsid w:val="00495012"/>
    <w:rsid w:val="00495E7B"/>
    <w:rsid w:val="00496397"/>
    <w:rsid w:val="0049779D"/>
    <w:rsid w:val="00497E45"/>
    <w:rsid w:val="004A7519"/>
    <w:rsid w:val="004A792D"/>
    <w:rsid w:val="004B19FE"/>
    <w:rsid w:val="004B1CCC"/>
    <w:rsid w:val="004B41CA"/>
    <w:rsid w:val="004B454D"/>
    <w:rsid w:val="004B6656"/>
    <w:rsid w:val="004C05D0"/>
    <w:rsid w:val="004C228A"/>
    <w:rsid w:val="004C2840"/>
    <w:rsid w:val="004C46AA"/>
    <w:rsid w:val="004C66FF"/>
    <w:rsid w:val="004C7610"/>
    <w:rsid w:val="004D0322"/>
    <w:rsid w:val="004D1579"/>
    <w:rsid w:val="004D3518"/>
    <w:rsid w:val="004D39E5"/>
    <w:rsid w:val="004D48E3"/>
    <w:rsid w:val="004D62D6"/>
    <w:rsid w:val="004E0D2F"/>
    <w:rsid w:val="004E5801"/>
    <w:rsid w:val="004E68BC"/>
    <w:rsid w:val="004F47F7"/>
    <w:rsid w:val="00502141"/>
    <w:rsid w:val="0050531C"/>
    <w:rsid w:val="0050731C"/>
    <w:rsid w:val="00511A93"/>
    <w:rsid w:val="0051259B"/>
    <w:rsid w:val="00512746"/>
    <w:rsid w:val="0051796C"/>
    <w:rsid w:val="00517E41"/>
    <w:rsid w:val="00520A3A"/>
    <w:rsid w:val="00522201"/>
    <w:rsid w:val="0052369A"/>
    <w:rsid w:val="00524FE3"/>
    <w:rsid w:val="0052660F"/>
    <w:rsid w:val="00530F26"/>
    <w:rsid w:val="00531FAD"/>
    <w:rsid w:val="0053416C"/>
    <w:rsid w:val="00535343"/>
    <w:rsid w:val="00537F24"/>
    <w:rsid w:val="00541226"/>
    <w:rsid w:val="00541C2F"/>
    <w:rsid w:val="00541FC9"/>
    <w:rsid w:val="00542ECA"/>
    <w:rsid w:val="005444AB"/>
    <w:rsid w:val="00544EAC"/>
    <w:rsid w:val="00547139"/>
    <w:rsid w:val="00551216"/>
    <w:rsid w:val="0055519A"/>
    <w:rsid w:val="005606D6"/>
    <w:rsid w:val="00563527"/>
    <w:rsid w:val="005645D9"/>
    <w:rsid w:val="005660BC"/>
    <w:rsid w:val="0057107B"/>
    <w:rsid w:val="005715B8"/>
    <w:rsid w:val="00572130"/>
    <w:rsid w:val="00574950"/>
    <w:rsid w:val="0057713F"/>
    <w:rsid w:val="0058124E"/>
    <w:rsid w:val="00582297"/>
    <w:rsid w:val="005838FE"/>
    <w:rsid w:val="00584301"/>
    <w:rsid w:val="00585F33"/>
    <w:rsid w:val="00586085"/>
    <w:rsid w:val="005875A3"/>
    <w:rsid w:val="0059257A"/>
    <w:rsid w:val="00593639"/>
    <w:rsid w:val="0059381C"/>
    <w:rsid w:val="00594C2A"/>
    <w:rsid w:val="005975A6"/>
    <w:rsid w:val="00597DE2"/>
    <w:rsid w:val="005A3416"/>
    <w:rsid w:val="005A3B66"/>
    <w:rsid w:val="005A46F7"/>
    <w:rsid w:val="005A4F90"/>
    <w:rsid w:val="005A5AB9"/>
    <w:rsid w:val="005B27FE"/>
    <w:rsid w:val="005B2C28"/>
    <w:rsid w:val="005B4D30"/>
    <w:rsid w:val="005B51C9"/>
    <w:rsid w:val="005C2378"/>
    <w:rsid w:val="005C3E6D"/>
    <w:rsid w:val="005C553C"/>
    <w:rsid w:val="005C764B"/>
    <w:rsid w:val="005C7C2B"/>
    <w:rsid w:val="005D3429"/>
    <w:rsid w:val="005D4F7C"/>
    <w:rsid w:val="005D541D"/>
    <w:rsid w:val="005D7BF9"/>
    <w:rsid w:val="005E089B"/>
    <w:rsid w:val="005E6EAF"/>
    <w:rsid w:val="005F0773"/>
    <w:rsid w:val="005F3F40"/>
    <w:rsid w:val="005F4A52"/>
    <w:rsid w:val="005F4DA3"/>
    <w:rsid w:val="005F544D"/>
    <w:rsid w:val="005F61DF"/>
    <w:rsid w:val="006023F9"/>
    <w:rsid w:val="006031A8"/>
    <w:rsid w:val="00605CE9"/>
    <w:rsid w:val="00605CF0"/>
    <w:rsid w:val="006064EE"/>
    <w:rsid w:val="006073BE"/>
    <w:rsid w:val="00610559"/>
    <w:rsid w:val="00613AA7"/>
    <w:rsid w:val="00614EB8"/>
    <w:rsid w:val="00617E00"/>
    <w:rsid w:val="00626971"/>
    <w:rsid w:val="0063292D"/>
    <w:rsid w:val="00632EC3"/>
    <w:rsid w:val="006332F6"/>
    <w:rsid w:val="006345FB"/>
    <w:rsid w:val="006361E7"/>
    <w:rsid w:val="006379AF"/>
    <w:rsid w:val="00645744"/>
    <w:rsid w:val="0065015A"/>
    <w:rsid w:val="00650DDA"/>
    <w:rsid w:val="0065178F"/>
    <w:rsid w:val="00652625"/>
    <w:rsid w:val="00653003"/>
    <w:rsid w:val="006534B2"/>
    <w:rsid w:val="006535AD"/>
    <w:rsid w:val="00654BD3"/>
    <w:rsid w:val="006559D0"/>
    <w:rsid w:val="0065615D"/>
    <w:rsid w:val="00657011"/>
    <w:rsid w:val="0066033F"/>
    <w:rsid w:val="00664148"/>
    <w:rsid w:val="00665028"/>
    <w:rsid w:val="006650B5"/>
    <w:rsid w:val="006651B1"/>
    <w:rsid w:val="00665778"/>
    <w:rsid w:val="00667748"/>
    <w:rsid w:val="006725E7"/>
    <w:rsid w:val="006738C4"/>
    <w:rsid w:val="0067568F"/>
    <w:rsid w:val="006773D9"/>
    <w:rsid w:val="006800CA"/>
    <w:rsid w:val="00681034"/>
    <w:rsid w:val="00683051"/>
    <w:rsid w:val="006864DA"/>
    <w:rsid w:val="00686E71"/>
    <w:rsid w:val="006920A9"/>
    <w:rsid w:val="006975F4"/>
    <w:rsid w:val="006A2164"/>
    <w:rsid w:val="006A390D"/>
    <w:rsid w:val="006A39A3"/>
    <w:rsid w:val="006A5385"/>
    <w:rsid w:val="006A5B34"/>
    <w:rsid w:val="006A5F5B"/>
    <w:rsid w:val="006A6351"/>
    <w:rsid w:val="006B2F6F"/>
    <w:rsid w:val="006B43B2"/>
    <w:rsid w:val="006B57B6"/>
    <w:rsid w:val="006B75E1"/>
    <w:rsid w:val="006C540D"/>
    <w:rsid w:val="006C6CAD"/>
    <w:rsid w:val="006C70FC"/>
    <w:rsid w:val="006C77A9"/>
    <w:rsid w:val="006D19E2"/>
    <w:rsid w:val="006E1B20"/>
    <w:rsid w:val="006E2340"/>
    <w:rsid w:val="006E3834"/>
    <w:rsid w:val="006E4E39"/>
    <w:rsid w:val="006E51B5"/>
    <w:rsid w:val="006E6236"/>
    <w:rsid w:val="006F0E10"/>
    <w:rsid w:val="006F2F6D"/>
    <w:rsid w:val="006F6693"/>
    <w:rsid w:val="0070173A"/>
    <w:rsid w:val="0070273B"/>
    <w:rsid w:val="00702D6B"/>
    <w:rsid w:val="0070350B"/>
    <w:rsid w:val="00707FE8"/>
    <w:rsid w:val="00713227"/>
    <w:rsid w:val="00713437"/>
    <w:rsid w:val="00713DC1"/>
    <w:rsid w:val="00716C8B"/>
    <w:rsid w:val="00724962"/>
    <w:rsid w:val="00724A0F"/>
    <w:rsid w:val="00725366"/>
    <w:rsid w:val="00727C73"/>
    <w:rsid w:val="0073072C"/>
    <w:rsid w:val="007320B4"/>
    <w:rsid w:val="00732162"/>
    <w:rsid w:val="00732E49"/>
    <w:rsid w:val="00732E53"/>
    <w:rsid w:val="00735A19"/>
    <w:rsid w:val="00735C1F"/>
    <w:rsid w:val="00736732"/>
    <w:rsid w:val="00737BE1"/>
    <w:rsid w:val="00742C95"/>
    <w:rsid w:val="00750CBE"/>
    <w:rsid w:val="00752CDE"/>
    <w:rsid w:val="00757A4E"/>
    <w:rsid w:val="007663C3"/>
    <w:rsid w:val="00766B5A"/>
    <w:rsid w:val="00767AA7"/>
    <w:rsid w:val="0078339E"/>
    <w:rsid w:val="007834F2"/>
    <w:rsid w:val="0078432C"/>
    <w:rsid w:val="00786B4B"/>
    <w:rsid w:val="00787ECF"/>
    <w:rsid w:val="00791020"/>
    <w:rsid w:val="007961AA"/>
    <w:rsid w:val="007A05FE"/>
    <w:rsid w:val="007A5F82"/>
    <w:rsid w:val="007A6E03"/>
    <w:rsid w:val="007B0147"/>
    <w:rsid w:val="007B0F01"/>
    <w:rsid w:val="007B3B66"/>
    <w:rsid w:val="007B75A4"/>
    <w:rsid w:val="007B773F"/>
    <w:rsid w:val="007B7B49"/>
    <w:rsid w:val="007C1499"/>
    <w:rsid w:val="007C553F"/>
    <w:rsid w:val="007C7440"/>
    <w:rsid w:val="007D26B4"/>
    <w:rsid w:val="007E2173"/>
    <w:rsid w:val="007E48A6"/>
    <w:rsid w:val="007E5A95"/>
    <w:rsid w:val="007F1A4C"/>
    <w:rsid w:val="007F1EF3"/>
    <w:rsid w:val="007F53AB"/>
    <w:rsid w:val="007F6AEE"/>
    <w:rsid w:val="007F763B"/>
    <w:rsid w:val="007F7997"/>
    <w:rsid w:val="00800E0C"/>
    <w:rsid w:val="008022C3"/>
    <w:rsid w:val="008028A7"/>
    <w:rsid w:val="008041E6"/>
    <w:rsid w:val="008065D2"/>
    <w:rsid w:val="00810A15"/>
    <w:rsid w:val="00811082"/>
    <w:rsid w:val="0082194C"/>
    <w:rsid w:val="008220C4"/>
    <w:rsid w:val="008222FF"/>
    <w:rsid w:val="008241FF"/>
    <w:rsid w:val="008247B6"/>
    <w:rsid w:val="00840764"/>
    <w:rsid w:val="00840910"/>
    <w:rsid w:val="008411E9"/>
    <w:rsid w:val="00841977"/>
    <w:rsid w:val="0084200F"/>
    <w:rsid w:val="00843B2C"/>
    <w:rsid w:val="00844450"/>
    <w:rsid w:val="00844DF6"/>
    <w:rsid w:val="00845EC6"/>
    <w:rsid w:val="008471C4"/>
    <w:rsid w:val="008503C2"/>
    <w:rsid w:val="00850BD1"/>
    <w:rsid w:val="00853B4B"/>
    <w:rsid w:val="00856DF8"/>
    <w:rsid w:val="00861B3D"/>
    <w:rsid w:val="00862CA8"/>
    <w:rsid w:val="008645EA"/>
    <w:rsid w:val="00864D0B"/>
    <w:rsid w:val="00865155"/>
    <w:rsid w:val="00865A80"/>
    <w:rsid w:val="008665F3"/>
    <w:rsid w:val="00873A2E"/>
    <w:rsid w:val="00874036"/>
    <w:rsid w:val="008753E1"/>
    <w:rsid w:val="008755A4"/>
    <w:rsid w:val="008775F9"/>
    <w:rsid w:val="00877D88"/>
    <w:rsid w:val="00884292"/>
    <w:rsid w:val="0088460E"/>
    <w:rsid w:val="00884E52"/>
    <w:rsid w:val="00887475"/>
    <w:rsid w:val="00887CB6"/>
    <w:rsid w:val="00890E38"/>
    <w:rsid w:val="00894F57"/>
    <w:rsid w:val="008975EB"/>
    <w:rsid w:val="00897829"/>
    <w:rsid w:val="008A048D"/>
    <w:rsid w:val="008A4338"/>
    <w:rsid w:val="008A4900"/>
    <w:rsid w:val="008A7C35"/>
    <w:rsid w:val="008B2AB5"/>
    <w:rsid w:val="008B4A2E"/>
    <w:rsid w:val="008C2DC0"/>
    <w:rsid w:val="008C723D"/>
    <w:rsid w:val="008D0281"/>
    <w:rsid w:val="008D3FC7"/>
    <w:rsid w:val="008D5585"/>
    <w:rsid w:val="008D5C30"/>
    <w:rsid w:val="008E3C4E"/>
    <w:rsid w:val="008E40EB"/>
    <w:rsid w:val="008F27FC"/>
    <w:rsid w:val="008F358D"/>
    <w:rsid w:val="008F3AA6"/>
    <w:rsid w:val="008F4A24"/>
    <w:rsid w:val="008F4CA1"/>
    <w:rsid w:val="008F6C86"/>
    <w:rsid w:val="008F6D45"/>
    <w:rsid w:val="009000C5"/>
    <w:rsid w:val="009012E2"/>
    <w:rsid w:val="0090543B"/>
    <w:rsid w:val="0090546F"/>
    <w:rsid w:val="00907527"/>
    <w:rsid w:val="0091482B"/>
    <w:rsid w:val="00917343"/>
    <w:rsid w:val="00921648"/>
    <w:rsid w:val="00921E09"/>
    <w:rsid w:val="00922560"/>
    <w:rsid w:val="00922E71"/>
    <w:rsid w:val="00922FE4"/>
    <w:rsid w:val="00923E65"/>
    <w:rsid w:val="009331B2"/>
    <w:rsid w:val="009337EA"/>
    <w:rsid w:val="009422FC"/>
    <w:rsid w:val="009425E7"/>
    <w:rsid w:val="009431D6"/>
    <w:rsid w:val="009468DD"/>
    <w:rsid w:val="00947977"/>
    <w:rsid w:val="00953B94"/>
    <w:rsid w:val="00953FFF"/>
    <w:rsid w:val="009578F0"/>
    <w:rsid w:val="0096754F"/>
    <w:rsid w:val="0096759B"/>
    <w:rsid w:val="00967B1F"/>
    <w:rsid w:val="00970953"/>
    <w:rsid w:val="0097115F"/>
    <w:rsid w:val="009739BA"/>
    <w:rsid w:val="00973D2E"/>
    <w:rsid w:val="0097409A"/>
    <w:rsid w:val="00980FD2"/>
    <w:rsid w:val="009816A6"/>
    <w:rsid w:val="009834C0"/>
    <w:rsid w:val="009846FD"/>
    <w:rsid w:val="00984C95"/>
    <w:rsid w:val="00986AAC"/>
    <w:rsid w:val="00995663"/>
    <w:rsid w:val="009A1DA2"/>
    <w:rsid w:val="009A3704"/>
    <w:rsid w:val="009A4739"/>
    <w:rsid w:val="009A674F"/>
    <w:rsid w:val="009A6878"/>
    <w:rsid w:val="009A75FF"/>
    <w:rsid w:val="009A7E05"/>
    <w:rsid w:val="009B199C"/>
    <w:rsid w:val="009B1D58"/>
    <w:rsid w:val="009B4516"/>
    <w:rsid w:val="009B54C8"/>
    <w:rsid w:val="009B61F1"/>
    <w:rsid w:val="009B62E0"/>
    <w:rsid w:val="009B740F"/>
    <w:rsid w:val="009B77E2"/>
    <w:rsid w:val="009C0314"/>
    <w:rsid w:val="009C3D88"/>
    <w:rsid w:val="009C7380"/>
    <w:rsid w:val="009D2427"/>
    <w:rsid w:val="009D5E57"/>
    <w:rsid w:val="009D5F2C"/>
    <w:rsid w:val="009E0845"/>
    <w:rsid w:val="009E3858"/>
    <w:rsid w:val="009E397B"/>
    <w:rsid w:val="009E4A71"/>
    <w:rsid w:val="009E4DED"/>
    <w:rsid w:val="009E70DD"/>
    <w:rsid w:val="009F1C93"/>
    <w:rsid w:val="009F2ED9"/>
    <w:rsid w:val="009F3231"/>
    <w:rsid w:val="009F52FC"/>
    <w:rsid w:val="009F5C58"/>
    <w:rsid w:val="00A010A0"/>
    <w:rsid w:val="00A023A0"/>
    <w:rsid w:val="00A02406"/>
    <w:rsid w:val="00A10DB7"/>
    <w:rsid w:val="00A11A38"/>
    <w:rsid w:val="00A1562B"/>
    <w:rsid w:val="00A170F4"/>
    <w:rsid w:val="00A20C9D"/>
    <w:rsid w:val="00A2260E"/>
    <w:rsid w:val="00A2559E"/>
    <w:rsid w:val="00A25FD9"/>
    <w:rsid w:val="00A27353"/>
    <w:rsid w:val="00A324C9"/>
    <w:rsid w:val="00A34EEE"/>
    <w:rsid w:val="00A37CD2"/>
    <w:rsid w:val="00A37D4A"/>
    <w:rsid w:val="00A4377A"/>
    <w:rsid w:val="00A452ED"/>
    <w:rsid w:val="00A46BA8"/>
    <w:rsid w:val="00A46C38"/>
    <w:rsid w:val="00A470BF"/>
    <w:rsid w:val="00A47634"/>
    <w:rsid w:val="00A5779D"/>
    <w:rsid w:val="00A612FE"/>
    <w:rsid w:val="00A640F6"/>
    <w:rsid w:val="00A66BA9"/>
    <w:rsid w:val="00A723CC"/>
    <w:rsid w:val="00A756E6"/>
    <w:rsid w:val="00A77774"/>
    <w:rsid w:val="00A85D76"/>
    <w:rsid w:val="00A91B67"/>
    <w:rsid w:val="00A96A2D"/>
    <w:rsid w:val="00A97A79"/>
    <w:rsid w:val="00AA0D49"/>
    <w:rsid w:val="00AA26B8"/>
    <w:rsid w:val="00AA58BD"/>
    <w:rsid w:val="00AA6FB5"/>
    <w:rsid w:val="00AB04B3"/>
    <w:rsid w:val="00AB3FE2"/>
    <w:rsid w:val="00AB4786"/>
    <w:rsid w:val="00AB5147"/>
    <w:rsid w:val="00AB5CB4"/>
    <w:rsid w:val="00AB72CE"/>
    <w:rsid w:val="00AC5121"/>
    <w:rsid w:val="00AC5E16"/>
    <w:rsid w:val="00AC6099"/>
    <w:rsid w:val="00AD03A3"/>
    <w:rsid w:val="00AD197E"/>
    <w:rsid w:val="00AD3322"/>
    <w:rsid w:val="00AD38ED"/>
    <w:rsid w:val="00AD6F1F"/>
    <w:rsid w:val="00AD7E4E"/>
    <w:rsid w:val="00AE4412"/>
    <w:rsid w:val="00AE4A83"/>
    <w:rsid w:val="00AE5691"/>
    <w:rsid w:val="00AF34DE"/>
    <w:rsid w:val="00AF3817"/>
    <w:rsid w:val="00AF47CF"/>
    <w:rsid w:val="00AF4D58"/>
    <w:rsid w:val="00AF6666"/>
    <w:rsid w:val="00AF6922"/>
    <w:rsid w:val="00AF7525"/>
    <w:rsid w:val="00B063BF"/>
    <w:rsid w:val="00B07756"/>
    <w:rsid w:val="00B07F06"/>
    <w:rsid w:val="00B10154"/>
    <w:rsid w:val="00B10F20"/>
    <w:rsid w:val="00B157DC"/>
    <w:rsid w:val="00B170B4"/>
    <w:rsid w:val="00B22352"/>
    <w:rsid w:val="00B25163"/>
    <w:rsid w:val="00B256E1"/>
    <w:rsid w:val="00B26DCF"/>
    <w:rsid w:val="00B33088"/>
    <w:rsid w:val="00B34B81"/>
    <w:rsid w:val="00B3501F"/>
    <w:rsid w:val="00B35919"/>
    <w:rsid w:val="00B35E29"/>
    <w:rsid w:val="00B40442"/>
    <w:rsid w:val="00B4289E"/>
    <w:rsid w:val="00B4298C"/>
    <w:rsid w:val="00B46773"/>
    <w:rsid w:val="00B52480"/>
    <w:rsid w:val="00B5256A"/>
    <w:rsid w:val="00B538C6"/>
    <w:rsid w:val="00B62CDD"/>
    <w:rsid w:val="00B654D2"/>
    <w:rsid w:val="00B71BCE"/>
    <w:rsid w:val="00B72527"/>
    <w:rsid w:val="00B7446B"/>
    <w:rsid w:val="00B74A25"/>
    <w:rsid w:val="00B80778"/>
    <w:rsid w:val="00B81B44"/>
    <w:rsid w:val="00B83B1E"/>
    <w:rsid w:val="00B87E57"/>
    <w:rsid w:val="00B9053B"/>
    <w:rsid w:val="00B90618"/>
    <w:rsid w:val="00B9417B"/>
    <w:rsid w:val="00B9604D"/>
    <w:rsid w:val="00B96272"/>
    <w:rsid w:val="00BA18CE"/>
    <w:rsid w:val="00BA4C4C"/>
    <w:rsid w:val="00BB2325"/>
    <w:rsid w:val="00BB41B5"/>
    <w:rsid w:val="00BB785E"/>
    <w:rsid w:val="00BC0AD3"/>
    <w:rsid w:val="00BC2F29"/>
    <w:rsid w:val="00BC3422"/>
    <w:rsid w:val="00BC4DA1"/>
    <w:rsid w:val="00BD34CE"/>
    <w:rsid w:val="00BD4CE6"/>
    <w:rsid w:val="00BE0B17"/>
    <w:rsid w:val="00BE1D25"/>
    <w:rsid w:val="00BF381C"/>
    <w:rsid w:val="00C015B9"/>
    <w:rsid w:val="00C019BD"/>
    <w:rsid w:val="00C022F9"/>
    <w:rsid w:val="00C032EA"/>
    <w:rsid w:val="00C03923"/>
    <w:rsid w:val="00C06EB5"/>
    <w:rsid w:val="00C10C1C"/>
    <w:rsid w:val="00C1128D"/>
    <w:rsid w:val="00C1145F"/>
    <w:rsid w:val="00C11918"/>
    <w:rsid w:val="00C11FBD"/>
    <w:rsid w:val="00C2311D"/>
    <w:rsid w:val="00C2351D"/>
    <w:rsid w:val="00C2417D"/>
    <w:rsid w:val="00C2419D"/>
    <w:rsid w:val="00C27681"/>
    <w:rsid w:val="00C3091B"/>
    <w:rsid w:val="00C319C1"/>
    <w:rsid w:val="00C33777"/>
    <w:rsid w:val="00C3387C"/>
    <w:rsid w:val="00C50B21"/>
    <w:rsid w:val="00C52B4C"/>
    <w:rsid w:val="00C5308F"/>
    <w:rsid w:val="00C637E1"/>
    <w:rsid w:val="00C70240"/>
    <w:rsid w:val="00C70580"/>
    <w:rsid w:val="00C70D50"/>
    <w:rsid w:val="00C727F3"/>
    <w:rsid w:val="00C72B6D"/>
    <w:rsid w:val="00C76820"/>
    <w:rsid w:val="00C8243E"/>
    <w:rsid w:val="00C82FEE"/>
    <w:rsid w:val="00C907D7"/>
    <w:rsid w:val="00C920C1"/>
    <w:rsid w:val="00C92338"/>
    <w:rsid w:val="00C92C90"/>
    <w:rsid w:val="00C94B25"/>
    <w:rsid w:val="00CA2042"/>
    <w:rsid w:val="00CA2178"/>
    <w:rsid w:val="00CA2488"/>
    <w:rsid w:val="00CA37A6"/>
    <w:rsid w:val="00CA6AF7"/>
    <w:rsid w:val="00CA6E21"/>
    <w:rsid w:val="00CA7C3A"/>
    <w:rsid w:val="00CA7E74"/>
    <w:rsid w:val="00CB3B66"/>
    <w:rsid w:val="00CB6455"/>
    <w:rsid w:val="00CB6CEC"/>
    <w:rsid w:val="00CB70E0"/>
    <w:rsid w:val="00CB74D2"/>
    <w:rsid w:val="00CC2DB2"/>
    <w:rsid w:val="00CC2DE2"/>
    <w:rsid w:val="00CC31F0"/>
    <w:rsid w:val="00CC79D9"/>
    <w:rsid w:val="00CD0307"/>
    <w:rsid w:val="00CD2B73"/>
    <w:rsid w:val="00CD3D1B"/>
    <w:rsid w:val="00CE09E5"/>
    <w:rsid w:val="00CE26B8"/>
    <w:rsid w:val="00CE5B2C"/>
    <w:rsid w:val="00CE62B3"/>
    <w:rsid w:val="00CF0AC3"/>
    <w:rsid w:val="00CF3E29"/>
    <w:rsid w:val="00CF70D2"/>
    <w:rsid w:val="00CF7DCA"/>
    <w:rsid w:val="00D00485"/>
    <w:rsid w:val="00D006B7"/>
    <w:rsid w:val="00D01F4C"/>
    <w:rsid w:val="00D0317F"/>
    <w:rsid w:val="00D03859"/>
    <w:rsid w:val="00D067EB"/>
    <w:rsid w:val="00D06B27"/>
    <w:rsid w:val="00D06B28"/>
    <w:rsid w:val="00D06B86"/>
    <w:rsid w:val="00D120A0"/>
    <w:rsid w:val="00D14B68"/>
    <w:rsid w:val="00D1583E"/>
    <w:rsid w:val="00D15FD5"/>
    <w:rsid w:val="00D16542"/>
    <w:rsid w:val="00D17E22"/>
    <w:rsid w:val="00D20F63"/>
    <w:rsid w:val="00D211E9"/>
    <w:rsid w:val="00D21EA6"/>
    <w:rsid w:val="00D2312F"/>
    <w:rsid w:val="00D23998"/>
    <w:rsid w:val="00D23B59"/>
    <w:rsid w:val="00D23CE3"/>
    <w:rsid w:val="00D269C1"/>
    <w:rsid w:val="00D319DE"/>
    <w:rsid w:val="00D3228E"/>
    <w:rsid w:val="00D326F1"/>
    <w:rsid w:val="00D33A90"/>
    <w:rsid w:val="00D33D67"/>
    <w:rsid w:val="00D34E26"/>
    <w:rsid w:val="00D35832"/>
    <w:rsid w:val="00D36852"/>
    <w:rsid w:val="00D40AEE"/>
    <w:rsid w:val="00D41742"/>
    <w:rsid w:val="00D44953"/>
    <w:rsid w:val="00D44A71"/>
    <w:rsid w:val="00D45495"/>
    <w:rsid w:val="00D45C19"/>
    <w:rsid w:val="00D542F3"/>
    <w:rsid w:val="00D543E5"/>
    <w:rsid w:val="00D54A2F"/>
    <w:rsid w:val="00D55CD3"/>
    <w:rsid w:val="00D56273"/>
    <w:rsid w:val="00D5644B"/>
    <w:rsid w:val="00D56E25"/>
    <w:rsid w:val="00D57715"/>
    <w:rsid w:val="00D66EC8"/>
    <w:rsid w:val="00D71896"/>
    <w:rsid w:val="00D718D7"/>
    <w:rsid w:val="00D73212"/>
    <w:rsid w:val="00D75950"/>
    <w:rsid w:val="00D76CB8"/>
    <w:rsid w:val="00D814B7"/>
    <w:rsid w:val="00D81E6F"/>
    <w:rsid w:val="00D82A2A"/>
    <w:rsid w:val="00D84CAB"/>
    <w:rsid w:val="00D90688"/>
    <w:rsid w:val="00D93D88"/>
    <w:rsid w:val="00D95205"/>
    <w:rsid w:val="00D96D1C"/>
    <w:rsid w:val="00DA0DB4"/>
    <w:rsid w:val="00DA2934"/>
    <w:rsid w:val="00DA3AAD"/>
    <w:rsid w:val="00DA3DEC"/>
    <w:rsid w:val="00DA512A"/>
    <w:rsid w:val="00DA5FCB"/>
    <w:rsid w:val="00DA77A5"/>
    <w:rsid w:val="00DB16ED"/>
    <w:rsid w:val="00DB312B"/>
    <w:rsid w:val="00DB3862"/>
    <w:rsid w:val="00DC0CD7"/>
    <w:rsid w:val="00DC392F"/>
    <w:rsid w:val="00DC5654"/>
    <w:rsid w:val="00DC658F"/>
    <w:rsid w:val="00DD05F7"/>
    <w:rsid w:val="00DD133C"/>
    <w:rsid w:val="00DD48BD"/>
    <w:rsid w:val="00DD7C41"/>
    <w:rsid w:val="00DE049F"/>
    <w:rsid w:val="00DE1F37"/>
    <w:rsid w:val="00DE60CC"/>
    <w:rsid w:val="00DE6985"/>
    <w:rsid w:val="00DF22D9"/>
    <w:rsid w:val="00DF28E5"/>
    <w:rsid w:val="00DF60D9"/>
    <w:rsid w:val="00DF6124"/>
    <w:rsid w:val="00E01399"/>
    <w:rsid w:val="00E06BA7"/>
    <w:rsid w:val="00E06FC8"/>
    <w:rsid w:val="00E12D49"/>
    <w:rsid w:val="00E15273"/>
    <w:rsid w:val="00E15307"/>
    <w:rsid w:val="00E21FC3"/>
    <w:rsid w:val="00E23FDA"/>
    <w:rsid w:val="00E240CD"/>
    <w:rsid w:val="00E26B32"/>
    <w:rsid w:val="00E279A8"/>
    <w:rsid w:val="00E27A73"/>
    <w:rsid w:val="00E31444"/>
    <w:rsid w:val="00E315C2"/>
    <w:rsid w:val="00E33DCD"/>
    <w:rsid w:val="00E407B6"/>
    <w:rsid w:val="00E40A6A"/>
    <w:rsid w:val="00E41887"/>
    <w:rsid w:val="00E41EF1"/>
    <w:rsid w:val="00E42942"/>
    <w:rsid w:val="00E42C90"/>
    <w:rsid w:val="00E445F6"/>
    <w:rsid w:val="00E4650F"/>
    <w:rsid w:val="00E468A6"/>
    <w:rsid w:val="00E4729B"/>
    <w:rsid w:val="00E52F0B"/>
    <w:rsid w:val="00E53C74"/>
    <w:rsid w:val="00E54915"/>
    <w:rsid w:val="00E56049"/>
    <w:rsid w:val="00E574A5"/>
    <w:rsid w:val="00E60415"/>
    <w:rsid w:val="00E60FB7"/>
    <w:rsid w:val="00E61EE1"/>
    <w:rsid w:val="00E65DF1"/>
    <w:rsid w:val="00E7112A"/>
    <w:rsid w:val="00E71BDF"/>
    <w:rsid w:val="00E75393"/>
    <w:rsid w:val="00E83CA7"/>
    <w:rsid w:val="00E861AF"/>
    <w:rsid w:val="00E91F95"/>
    <w:rsid w:val="00E92DFE"/>
    <w:rsid w:val="00EA78A7"/>
    <w:rsid w:val="00EB3632"/>
    <w:rsid w:val="00EB46D3"/>
    <w:rsid w:val="00EB5AF7"/>
    <w:rsid w:val="00EB74A2"/>
    <w:rsid w:val="00EC126A"/>
    <w:rsid w:val="00EC171D"/>
    <w:rsid w:val="00EC5FD9"/>
    <w:rsid w:val="00EC6B9B"/>
    <w:rsid w:val="00ED0C6C"/>
    <w:rsid w:val="00ED487E"/>
    <w:rsid w:val="00ED5708"/>
    <w:rsid w:val="00EE2F9B"/>
    <w:rsid w:val="00EE6783"/>
    <w:rsid w:val="00EE7A0D"/>
    <w:rsid w:val="00EF0A78"/>
    <w:rsid w:val="00EF0D21"/>
    <w:rsid w:val="00EF1565"/>
    <w:rsid w:val="00EF2478"/>
    <w:rsid w:val="00EF5085"/>
    <w:rsid w:val="00EF6F1E"/>
    <w:rsid w:val="00F012FF"/>
    <w:rsid w:val="00F048A0"/>
    <w:rsid w:val="00F04C2E"/>
    <w:rsid w:val="00F065D9"/>
    <w:rsid w:val="00F1212E"/>
    <w:rsid w:val="00F17CE1"/>
    <w:rsid w:val="00F20353"/>
    <w:rsid w:val="00F2115C"/>
    <w:rsid w:val="00F22ABA"/>
    <w:rsid w:val="00F27E93"/>
    <w:rsid w:val="00F36310"/>
    <w:rsid w:val="00F36524"/>
    <w:rsid w:val="00F36B12"/>
    <w:rsid w:val="00F376C5"/>
    <w:rsid w:val="00F417C3"/>
    <w:rsid w:val="00F46CDF"/>
    <w:rsid w:val="00F5390B"/>
    <w:rsid w:val="00F551D7"/>
    <w:rsid w:val="00F556C7"/>
    <w:rsid w:val="00F57436"/>
    <w:rsid w:val="00F60F9F"/>
    <w:rsid w:val="00F62F13"/>
    <w:rsid w:val="00F64F08"/>
    <w:rsid w:val="00F72DDF"/>
    <w:rsid w:val="00F734F5"/>
    <w:rsid w:val="00F74983"/>
    <w:rsid w:val="00F759EA"/>
    <w:rsid w:val="00F813A1"/>
    <w:rsid w:val="00F83C67"/>
    <w:rsid w:val="00F85B0D"/>
    <w:rsid w:val="00F874EE"/>
    <w:rsid w:val="00F917D8"/>
    <w:rsid w:val="00F91D03"/>
    <w:rsid w:val="00F93163"/>
    <w:rsid w:val="00F96345"/>
    <w:rsid w:val="00F966B1"/>
    <w:rsid w:val="00F96B4A"/>
    <w:rsid w:val="00F97D48"/>
    <w:rsid w:val="00FA0311"/>
    <w:rsid w:val="00FA0F36"/>
    <w:rsid w:val="00FA5ADB"/>
    <w:rsid w:val="00FA7E27"/>
    <w:rsid w:val="00FB049D"/>
    <w:rsid w:val="00FB1D50"/>
    <w:rsid w:val="00FB264D"/>
    <w:rsid w:val="00FB547B"/>
    <w:rsid w:val="00FB5C0B"/>
    <w:rsid w:val="00FB65E0"/>
    <w:rsid w:val="00FC00FF"/>
    <w:rsid w:val="00FC3BB6"/>
    <w:rsid w:val="00FC42E5"/>
    <w:rsid w:val="00FC4F37"/>
    <w:rsid w:val="00FD0EFC"/>
    <w:rsid w:val="00FD59D2"/>
    <w:rsid w:val="00FD640F"/>
    <w:rsid w:val="00FD6B4C"/>
    <w:rsid w:val="00FD6BE9"/>
    <w:rsid w:val="00FD6DA0"/>
    <w:rsid w:val="00FE0561"/>
    <w:rsid w:val="00FE3076"/>
    <w:rsid w:val="00FE3EC9"/>
    <w:rsid w:val="00FF08EC"/>
    <w:rsid w:val="00FF3DFC"/>
    <w:rsid w:val="00FF4E99"/>
    <w:rsid w:val="00FF6244"/>
    <w:rsid w:val="00FF674A"/>
    <w:rsid w:val="00FF71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73E898-D78D-49B3-A7AA-6BFC143F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A2D"/>
    <w:pPr>
      <w:spacing w:before="160" w:after="100"/>
    </w:pPr>
    <w:rPr>
      <w:spacing w:val="2"/>
    </w:rPr>
  </w:style>
  <w:style w:type="paragraph" w:styleId="Heading1">
    <w:name w:val="heading 1"/>
    <w:next w:val="Normal"/>
    <w:link w:val="Heading1Char"/>
    <w:qFormat/>
    <w:rsid w:val="00E40A6A"/>
    <w:pPr>
      <w:keepNext/>
      <w:keepLines/>
      <w:spacing w:before="120" w:after="60" w:line="264" w:lineRule="auto"/>
      <w:outlineLvl w:val="0"/>
    </w:pPr>
    <w:rPr>
      <w:rFonts w:asciiTheme="majorHAnsi" w:eastAsiaTheme="majorEastAsia" w:hAnsiTheme="majorHAnsi" w:cstheme="majorBidi"/>
      <w:bCs/>
      <w:color w:val="FFFFFF" w:themeColor="background1"/>
      <w:spacing w:val="-1"/>
      <w:sz w:val="22"/>
      <w:szCs w:val="22"/>
      <w:lang w:eastAsia="en-US"/>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33DCD"/>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223870"/>
    <w:pPr>
      <w:tabs>
        <w:tab w:val="right" w:leader="dot" w:pos="9000"/>
      </w:tabs>
      <w:ind w:right="432"/>
    </w:pPr>
    <w:rPr>
      <w:noProof/>
      <w:sz w:val="22"/>
      <w:szCs w:val="22"/>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E40A6A"/>
    <w:rPr>
      <w:rFonts w:asciiTheme="majorHAnsi" w:eastAsiaTheme="majorEastAsia" w:hAnsiTheme="majorHAnsi" w:cstheme="majorBidi"/>
      <w:bCs/>
      <w:color w:val="FFFFFF" w:themeColor="background1"/>
      <w:spacing w:val="-1"/>
      <w:sz w:val="22"/>
      <w:szCs w:val="22"/>
      <w:lang w:eastAsia="en-US"/>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basedOn w:val="Title"/>
    <w:link w:val="SubtitleChar"/>
    <w:uiPriority w:val="98"/>
    <w:qFormat/>
    <w:rsid w:val="00FF08EC"/>
    <w:pPr>
      <w:spacing w:before="180"/>
    </w:pPr>
    <w:rPr>
      <w:sz w:val="44"/>
      <w:szCs w:val="44"/>
    </w:rPr>
  </w:style>
  <w:style w:type="character" w:customStyle="1" w:styleId="SubtitleChar">
    <w:name w:val="Subtitle Char"/>
    <w:basedOn w:val="DefaultParagraphFont"/>
    <w:link w:val="Subtitle"/>
    <w:uiPriority w:val="98"/>
    <w:rsid w:val="00FF08EC"/>
    <w:rPr>
      <w:rFonts w:asciiTheme="majorHAnsi" w:eastAsia="Times New Roman" w:hAnsiTheme="majorHAnsi" w:cstheme="majorHAnsi"/>
      <w:b/>
      <w:color w:val="0063A6" w:themeColor="accent1"/>
      <w:spacing w:val="-2"/>
      <w:sz w:val="44"/>
      <w:szCs w:val="44"/>
    </w:rPr>
  </w:style>
  <w:style w:type="paragraph" w:customStyle="1" w:styleId="TertiaryTitle">
    <w:name w:val="Tertiary Title"/>
    <w:next w:val="Normal"/>
    <w:uiPriority w:val="98"/>
    <w:rsid w:val="007B3B66"/>
    <w:pPr>
      <w:spacing w:after="24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qFormat/>
    <w:rsid w:val="00CE5B2C"/>
    <w:pPr>
      <w:spacing w:before="480" w:after="0" w:line="252" w:lineRule="auto"/>
    </w:pPr>
    <w:rPr>
      <w:rFonts w:asciiTheme="majorHAnsi" w:eastAsia="Times New Roman" w:hAnsiTheme="majorHAnsi" w:cstheme="majorHAnsi"/>
      <w:b/>
      <w:color w:val="0063A6" w:themeColor="accent1"/>
      <w:spacing w:val="-2"/>
      <w:sz w:val="96"/>
      <w:szCs w:val="96"/>
    </w:rPr>
  </w:style>
  <w:style w:type="character" w:customStyle="1" w:styleId="TitleChar">
    <w:name w:val="Title Char"/>
    <w:basedOn w:val="DefaultParagraphFont"/>
    <w:link w:val="Title"/>
    <w:uiPriority w:val="97"/>
    <w:rsid w:val="00CE5B2C"/>
    <w:rPr>
      <w:rFonts w:asciiTheme="majorHAnsi" w:eastAsia="Times New Roman" w:hAnsiTheme="majorHAnsi" w:cstheme="majorHAnsi"/>
      <w:b/>
      <w:color w:val="0063A6" w:themeColor="accent1"/>
      <w:spacing w:val="-2"/>
      <w:sz w:val="96"/>
      <w:szCs w:val="96"/>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99"/>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qFormat/>
    <w:rsid w:val="00CE5B2C"/>
    <w:pPr>
      <w:spacing w:before="720" w:after="240"/>
      <w:outlineLvl w:val="9"/>
    </w:pPr>
    <w:rPr>
      <w:color w:val="53565A"/>
      <w:spacing w:val="2"/>
      <w:sz w:val="36"/>
      <w:szCs w:val="36"/>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E33DCD"/>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qFormat/>
    <w:rsid w:val="00652625"/>
    <w:pPr>
      <w:spacing w:before="60" w:after="60" w:line="264" w:lineRule="auto"/>
    </w:pPr>
    <w:rPr>
      <w:sz w:val="17"/>
    </w:rPr>
  </w:style>
  <w:style w:type="paragraph" w:customStyle="1" w:styleId="Tabletextright">
    <w:name w:val="Table text right"/>
    <w:basedOn w:val="Tabletext"/>
    <w:link w:val="TabletextrightChar"/>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33DCD"/>
    <w:pPr>
      <w:keepNext/>
      <w:keepLines/>
      <w:spacing w:before="120"/>
    </w:pPr>
    <w:rPr>
      <w:rFonts w:eastAsiaTheme="minorHAnsi"/>
      <w:b/>
      <w:color w:val="FFFFFF" w:themeColor="background1"/>
      <w:sz w:val="18"/>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qFormat/>
    <w:rsid w:val="00D71896"/>
    <w:pPr>
      <w:spacing w:before="0" w:after="200" w:line="240" w:lineRule="auto"/>
    </w:pPr>
    <w:rPr>
      <w:b/>
      <w:bCs/>
      <w:color w:val="383834" w:themeColor="background2" w:themeShade="40"/>
      <w:sz w:val="18"/>
      <w:szCs w:val="18"/>
    </w:rPr>
  </w:style>
  <w:style w:type="paragraph" w:customStyle="1" w:styleId="Tableheaderright">
    <w:name w:val="Table header right"/>
    <w:basedOn w:val="Tableheader"/>
    <w:uiPriority w:val="5"/>
    <w:qFormat/>
    <w:rsid w:val="009B740F"/>
    <w:pPr>
      <w:ind w:right="33"/>
      <w:jc w:val="right"/>
    </w:pPr>
  </w:style>
  <w:style w:type="table" w:customStyle="1" w:styleId="DTFtexttable1">
    <w:name w:val="DTF text table1"/>
    <w:basedOn w:val="TableGrid"/>
    <w:uiPriority w:val="99"/>
    <w:rsid w:val="00A96A2D"/>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numbering" w:customStyle="1" w:styleId="NoList1">
    <w:name w:val="No List1"/>
    <w:next w:val="NoList"/>
    <w:uiPriority w:val="99"/>
    <w:semiHidden/>
    <w:unhideWhenUsed/>
    <w:rsid w:val="00F72DDF"/>
  </w:style>
  <w:style w:type="table" w:customStyle="1" w:styleId="LightShading1">
    <w:name w:val="Light Shading1"/>
    <w:basedOn w:val="TableNormal"/>
    <w:next w:val="LightShading"/>
    <w:uiPriority w:val="60"/>
    <w:rsid w:val="00F72DD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F72DDF"/>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customStyle="1" w:styleId="LightList-Accent41">
    <w:name w:val="Light List - Accent 41"/>
    <w:basedOn w:val="TableNormal"/>
    <w:next w:val="LightList-Accent4"/>
    <w:uiPriority w:val="61"/>
    <w:rsid w:val="00F72DDF"/>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customStyle="1" w:styleId="LightList-Accent11">
    <w:name w:val="Light List - Accent 11"/>
    <w:basedOn w:val="TableNormal"/>
    <w:next w:val="LightList-Accent1"/>
    <w:uiPriority w:val="61"/>
    <w:rsid w:val="00F72DDF"/>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table" w:customStyle="1" w:styleId="DTFtexttable2">
    <w:name w:val="DTF text table2"/>
    <w:basedOn w:val="TableGrid"/>
    <w:uiPriority w:val="99"/>
    <w:rsid w:val="00F72DDF"/>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1">
    <w:name w:val="DTF financial table1"/>
    <w:basedOn w:val="TableGrid"/>
    <w:uiPriority w:val="99"/>
    <w:rsid w:val="00F72DDF"/>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financialtableindent1">
    <w:name w:val="DTF financial table indent1"/>
    <w:basedOn w:val="DTFfinancialtable"/>
    <w:uiPriority w:val="99"/>
    <w:rsid w:val="00F72DDF"/>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1">
    <w:name w:val="DTF text table indent1"/>
    <w:basedOn w:val="DTFtexttable"/>
    <w:uiPriority w:val="99"/>
    <w:rsid w:val="00F72DDF"/>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textrightbold">
    <w:name w:val="Table text right bold"/>
    <w:basedOn w:val="Tabletextright"/>
    <w:qFormat/>
    <w:rsid w:val="00F72DDF"/>
    <w:rPr>
      <w:lang w:val="en-CA" w:eastAsia="en-CA"/>
    </w:rPr>
  </w:style>
  <w:style w:type="paragraph" w:customStyle="1" w:styleId="Bullet">
    <w:name w:val="Bullet"/>
    <w:basedOn w:val="Normal"/>
    <w:qFormat/>
    <w:rsid w:val="00F72DDF"/>
    <w:pPr>
      <w:numPr>
        <w:numId w:val="28"/>
      </w:numPr>
      <w:spacing w:before="80" w:after="80" w:line="240" w:lineRule="auto"/>
      <w:ind w:left="360"/>
    </w:pPr>
    <w:rPr>
      <w:rFonts w:ascii="Calibri" w:eastAsia="Times New Roman" w:hAnsi="Calibri" w:cs="Times New Roman"/>
      <w:spacing w:val="0"/>
      <w:sz w:val="22"/>
      <w:szCs w:val="22"/>
    </w:rPr>
  </w:style>
  <w:style w:type="table" w:customStyle="1" w:styleId="AnnualReporttexttable">
    <w:name w:val="Annual Report text table"/>
    <w:basedOn w:val="TableNormal"/>
    <w:uiPriority w:val="99"/>
    <w:rsid w:val="00F72DDF"/>
    <w:pPr>
      <w:spacing w:before="30" w:after="30" w:line="240" w:lineRule="auto"/>
    </w:pPr>
    <w:rPr>
      <w:rFonts w:eastAsia="Times New Roman" w:cs="Times New Roman"/>
      <w:color w:val="4D4D4D"/>
      <w:sz w:val="16"/>
    </w:rPr>
    <w:tblPr>
      <w:tblStyleColBandSize w:val="1"/>
    </w:tblPr>
    <w:trPr>
      <w:cantSplit/>
    </w:trPr>
    <w:tcPr>
      <w:shd w:val="clear" w:color="auto" w:fill="FFFFFF" w:themeFill="background1"/>
    </w:tcPr>
    <w:tblStylePr w:type="firstRow">
      <w:pPr>
        <w:jc w:val="right"/>
      </w:pPr>
      <w:rPr>
        <w:b/>
        <w:color w:val="4D4D4D"/>
        <w:sz w:val="16"/>
      </w:rPr>
    </w:tblStylePr>
    <w:tblStylePr w:type="firstCol">
      <w:pPr>
        <w:jc w:val="left"/>
      </w:pPr>
    </w:tblStylePr>
    <w:tblStylePr w:type="band1Vert">
      <w:tblPr/>
      <w:tcPr>
        <w:shd w:val="clear" w:color="auto" w:fill="E0E0E0"/>
      </w:tcPr>
    </w:tblStylePr>
    <w:tblStylePr w:type="band2Vert">
      <w:rPr>
        <w:color w:val="auto"/>
      </w:rPr>
    </w:tblStylePr>
  </w:style>
  <w:style w:type="paragraph" w:customStyle="1" w:styleId="Tabletextbold">
    <w:name w:val="Table text bold"/>
    <w:basedOn w:val="Normal"/>
    <w:qFormat/>
    <w:rsid w:val="00F72DDF"/>
    <w:pPr>
      <w:spacing w:before="30" w:after="30" w:line="252" w:lineRule="auto"/>
    </w:pPr>
    <w:rPr>
      <w:rFonts w:eastAsia="Times New Roman" w:cs="Times New Roman"/>
      <w:b/>
      <w:color w:val="4D4D4D"/>
      <w:spacing w:val="0"/>
      <w:sz w:val="15"/>
      <w:szCs w:val="24"/>
    </w:rPr>
  </w:style>
  <w:style w:type="character" w:customStyle="1" w:styleId="TabletextrightChar">
    <w:name w:val="Table text right Char"/>
    <w:link w:val="Tabletextright"/>
    <w:rsid w:val="00F72DDF"/>
    <w:rPr>
      <w:spacing w:val="2"/>
      <w:sz w:val="17"/>
    </w:rPr>
  </w:style>
  <w:style w:type="paragraph" w:customStyle="1" w:styleId="Notes">
    <w:name w:val="Notes"/>
    <w:basedOn w:val="Normal"/>
    <w:link w:val="NotesChar"/>
    <w:qFormat/>
    <w:rsid w:val="00F72DDF"/>
    <w:pPr>
      <w:spacing w:before="60" w:after="60" w:line="252" w:lineRule="auto"/>
    </w:pPr>
    <w:rPr>
      <w:rFonts w:eastAsia="Times New Roman" w:cs="AGaramondPro-Regular"/>
      <w:color w:val="4A4A4A"/>
      <w:spacing w:val="0"/>
      <w:sz w:val="14"/>
      <w:szCs w:val="18"/>
    </w:rPr>
  </w:style>
  <w:style w:type="character" w:customStyle="1" w:styleId="NotesChar">
    <w:name w:val="Notes Char"/>
    <w:link w:val="Notes"/>
    <w:locked/>
    <w:rsid w:val="00F72DDF"/>
    <w:rPr>
      <w:rFonts w:eastAsia="Times New Roman" w:cs="AGaramondPro-Regular"/>
      <w:color w:val="4A4A4A"/>
      <w:sz w:val="14"/>
      <w:szCs w:val="18"/>
    </w:rPr>
  </w:style>
  <w:style w:type="table" w:styleId="GridTable2-Accent1">
    <w:name w:val="Grid Table 2 Accent 1"/>
    <w:basedOn w:val="TableNormal"/>
    <w:uiPriority w:val="47"/>
    <w:rsid w:val="00F72DDF"/>
    <w:pPr>
      <w:spacing w:after="0" w:line="240" w:lineRule="auto"/>
    </w:pPr>
    <w:tblPr>
      <w:tblStyleRowBandSize w:val="1"/>
      <w:tblStyleColBandSize w:val="1"/>
      <w:tblBorders>
        <w:top w:val="single" w:sz="2" w:space="0" w:color="30ABFF" w:themeColor="accent1" w:themeTint="99"/>
        <w:bottom w:val="single" w:sz="2" w:space="0" w:color="30ABFF" w:themeColor="accent1" w:themeTint="99"/>
        <w:insideH w:val="single" w:sz="2" w:space="0" w:color="30ABFF" w:themeColor="accent1" w:themeTint="99"/>
        <w:insideV w:val="single" w:sz="2" w:space="0" w:color="30ABFF" w:themeColor="accent1" w:themeTint="99"/>
      </w:tblBorders>
    </w:tblPr>
    <w:tblStylePr w:type="firstRow">
      <w:rPr>
        <w:b/>
        <w:bCs/>
      </w:rPr>
      <w:tblPr/>
      <w:tcPr>
        <w:tcBorders>
          <w:top w:val="nil"/>
          <w:bottom w:val="single" w:sz="12" w:space="0" w:color="30ABFF" w:themeColor="accent1" w:themeTint="99"/>
          <w:insideH w:val="nil"/>
          <w:insideV w:val="nil"/>
        </w:tcBorders>
        <w:shd w:val="clear" w:color="auto" w:fill="FFFFFF" w:themeFill="background1"/>
      </w:tcPr>
    </w:tblStylePr>
    <w:tblStylePr w:type="lastRow">
      <w:rPr>
        <w:b/>
        <w:bCs/>
      </w:rPr>
      <w:tblPr/>
      <w:tcPr>
        <w:tcBorders>
          <w:top w:val="double" w:sz="2" w:space="0" w:color="30AB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E3FF" w:themeFill="accent1" w:themeFillTint="33"/>
      </w:tcPr>
    </w:tblStylePr>
    <w:tblStylePr w:type="band1Horz">
      <w:tblPr/>
      <w:tcPr>
        <w:shd w:val="clear" w:color="auto" w:fill="BAE3FF" w:themeFill="accent1" w:themeFillTint="33"/>
      </w:tcPr>
    </w:tblStylePr>
  </w:style>
  <w:style w:type="table" w:styleId="GridTable2-Accent3">
    <w:name w:val="Grid Table 2 Accent 3"/>
    <w:basedOn w:val="TableNormal"/>
    <w:uiPriority w:val="47"/>
    <w:rsid w:val="00F72DDF"/>
    <w:pPr>
      <w:spacing w:after="0" w:line="240" w:lineRule="auto"/>
    </w:pPr>
    <w:tblPr>
      <w:tblStyleRowBandSize w:val="1"/>
      <w:tblStyleColBandSize w:val="1"/>
      <w:tblBorders>
        <w:top w:val="single" w:sz="2" w:space="0" w:color="ABC3DE" w:themeColor="accent3" w:themeTint="99"/>
        <w:bottom w:val="single" w:sz="2" w:space="0" w:color="ABC3DE" w:themeColor="accent3" w:themeTint="99"/>
        <w:insideH w:val="single" w:sz="2" w:space="0" w:color="ABC3DE" w:themeColor="accent3" w:themeTint="99"/>
        <w:insideV w:val="single" w:sz="2" w:space="0" w:color="ABC3DE" w:themeColor="accent3" w:themeTint="99"/>
      </w:tblBorders>
    </w:tblPr>
    <w:tblStylePr w:type="firstRow">
      <w:rPr>
        <w:b/>
        <w:bCs/>
      </w:rPr>
      <w:tblPr/>
      <w:tcPr>
        <w:tcBorders>
          <w:top w:val="nil"/>
          <w:bottom w:val="single" w:sz="12" w:space="0" w:color="ABC3DE" w:themeColor="accent3" w:themeTint="99"/>
          <w:insideH w:val="nil"/>
          <w:insideV w:val="nil"/>
        </w:tcBorders>
        <w:shd w:val="clear" w:color="auto" w:fill="FFFFFF" w:themeFill="background1"/>
      </w:tcPr>
    </w:tblStylePr>
    <w:tblStylePr w:type="lastRow">
      <w:rPr>
        <w:b/>
        <w:bCs/>
      </w:rPr>
      <w:tblPr/>
      <w:tcPr>
        <w:tcBorders>
          <w:top w:val="double" w:sz="2" w:space="0" w:color="ABC3D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BF4" w:themeFill="accent3" w:themeFillTint="33"/>
      </w:tcPr>
    </w:tblStylePr>
    <w:tblStylePr w:type="band1Horz">
      <w:tblPr/>
      <w:tcPr>
        <w:shd w:val="clear" w:color="auto" w:fill="E3EBF4" w:themeFill="accent3" w:themeFillTint="33"/>
      </w:tcPr>
    </w:tblStylePr>
  </w:style>
  <w:style w:type="table" w:customStyle="1" w:styleId="DTFtexttable3">
    <w:name w:val="DTF text table3"/>
    <w:basedOn w:val="TableGrid"/>
    <w:uiPriority w:val="99"/>
    <w:rsid w:val="00B654D2"/>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character" w:styleId="FollowedHyperlink">
    <w:name w:val="FollowedHyperlink"/>
    <w:basedOn w:val="DefaultParagraphFont"/>
    <w:uiPriority w:val="99"/>
    <w:semiHidden/>
    <w:unhideWhenUsed/>
    <w:rsid w:val="00E56049"/>
    <w:rPr>
      <w:color w:val="8A2A2B" w:themeColor="followedHyperlink"/>
      <w:u w:val="single"/>
    </w:rPr>
  </w:style>
  <w:style w:type="paragraph" w:customStyle="1" w:styleId="msonormal0">
    <w:name w:val="msonormal"/>
    <w:basedOn w:val="Normal"/>
    <w:rsid w:val="00E56049"/>
    <w:pPr>
      <w:spacing w:before="100" w:beforeAutospacing="1" w:afterAutospacing="1" w:line="240" w:lineRule="auto"/>
    </w:pPr>
    <w:rPr>
      <w:rFonts w:ascii="Times New Roman" w:eastAsia="Times New Roman" w:hAnsi="Times New Roman" w:cs="Times New Roman"/>
      <w:spacing w:val="0"/>
      <w:sz w:val="24"/>
      <w:szCs w:val="24"/>
    </w:rPr>
  </w:style>
  <w:style w:type="table" w:customStyle="1" w:styleId="DTFtexttable4">
    <w:name w:val="DTF text table4"/>
    <w:basedOn w:val="TableGrid"/>
    <w:uiPriority w:val="99"/>
    <w:rsid w:val="00236F3F"/>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5">
    <w:name w:val="DTF text table5"/>
    <w:basedOn w:val="TableGrid"/>
    <w:uiPriority w:val="99"/>
    <w:rsid w:val="00160E76"/>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6">
    <w:name w:val="DTF text table6"/>
    <w:basedOn w:val="TableGrid"/>
    <w:uiPriority w:val="99"/>
    <w:rsid w:val="00277B6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7">
    <w:name w:val="DTF text table7"/>
    <w:basedOn w:val="TableGrid"/>
    <w:uiPriority w:val="99"/>
    <w:rsid w:val="0049274D"/>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8">
    <w:name w:val="DTF text table8"/>
    <w:basedOn w:val="TableGrid"/>
    <w:uiPriority w:val="99"/>
    <w:rsid w:val="0050531C"/>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9">
    <w:name w:val="DTF text table9"/>
    <w:basedOn w:val="TableGrid"/>
    <w:uiPriority w:val="99"/>
    <w:rsid w:val="00D35832"/>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693069">
      <w:bodyDiv w:val="1"/>
      <w:marLeft w:val="0"/>
      <w:marRight w:val="0"/>
      <w:marTop w:val="0"/>
      <w:marBottom w:val="0"/>
      <w:divBdr>
        <w:top w:val="none" w:sz="0" w:space="0" w:color="auto"/>
        <w:left w:val="none" w:sz="0" w:space="0" w:color="auto"/>
        <w:bottom w:val="none" w:sz="0" w:space="0" w:color="auto"/>
        <w:right w:val="none" w:sz="0" w:space="0" w:color="auto"/>
      </w:divBdr>
    </w:div>
    <w:div w:id="1053970121">
      <w:bodyDiv w:val="1"/>
      <w:marLeft w:val="0"/>
      <w:marRight w:val="0"/>
      <w:marTop w:val="0"/>
      <w:marBottom w:val="0"/>
      <w:divBdr>
        <w:top w:val="none" w:sz="0" w:space="0" w:color="auto"/>
        <w:left w:val="none" w:sz="0" w:space="0" w:color="auto"/>
        <w:bottom w:val="none" w:sz="0" w:space="0" w:color="auto"/>
        <w:right w:val="none" w:sz="0" w:space="0" w:color="auto"/>
      </w:divBdr>
    </w:div>
    <w:div w:id="1472357927">
      <w:bodyDiv w:val="1"/>
      <w:marLeft w:val="0"/>
      <w:marRight w:val="0"/>
      <w:marTop w:val="0"/>
      <w:marBottom w:val="0"/>
      <w:divBdr>
        <w:top w:val="none" w:sz="0" w:space="0" w:color="auto"/>
        <w:left w:val="none" w:sz="0" w:space="0" w:color="auto"/>
        <w:bottom w:val="none" w:sz="0" w:space="0" w:color="auto"/>
        <w:right w:val="none" w:sz="0" w:space="0" w:color="auto"/>
      </w:divBdr>
    </w:div>
    <w:div w:id="1686398050">
      <w:bodyDiv w:val="1"/>
      <w:marLeft w:val="0"/>
      <w:marRight w:val="0"/>
      <w:marTop w:val="0"/>
      <w:marBottom w:val="0"/>
      <w:divBdr>
        <w:top w:val="none" w:sz="0" w:space="0" w:color="auto"/>
        <w:left w:val="none" w:sz="0" w:space="0" w:color="auto"/>
        <w:bottom w:val="none" w:sz="0" w:space="0" w:color="auto"/>
        <w:right w:val="none" w:sz="0" w:space="0" w:color="auto"/>
      </w:divBdr>
    </w:div>
    <w:div w:id="211211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D6B9A-9A3E-4781-B2ED-16EA0387303A}">
  <ds:schemaRefs>
    <ds:schemaRef ds:uri="http://www.w3.org/2001/XMLSchema"/>
  </ds:schemaRefs>
</ds:datastoreItem>
</file>

<file path=customXml/itemProps2.xml><?xml version="1.0" encoding="utf-8"?>
<ds:datastoreItem xmlns:ds="http://schemas.openxmlformats.org/officeDocument/2006/customXml" ds:itemID="{E6EC2DA7-50CA-4AD6-ACA1-B02F76D8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34</Pages>
  <Words>9706</Words>
  <Characters>55327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64904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Marsal</dc:creator>
  <cp:lastModifiedBy>Dora Dimech (DTF)</cp:lastModifiedBy>
  <cp:revision>591</cp:revision>
  <cp:lastPrinted>2019-11-01T01:24:00Z</cp:lastPrinted>
  <dcterms:created xsi:type="dcterms:W3CDTF">2019-10-28T05:57:00Z</dcterms:created>
  <dcterms:modified xsi:type="dcterms:W3CDTF">2020-12-22T01:45:00Z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443d9d58-afb2-45f2-97f8-70317c056466</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jing.cao@dtf.vic.gov.au</vt:lpwstr>
  </property>
  <property fmtid="{D5CDD505-2E9C-101B-9397-08002B2CF9AE}" pid="8" name="MSIP_Label_7158ebbd-6c5e-441f-bfc9-4eb8c11e3978_SetDate">
    <vt:lpwstr>2019-10-28T01:07:34.4385508Z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